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21469"/>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31301"/>
      <w:r>
        <w:rPr>
          <w:rFonts w:hint="eastAsia" w:ascii="宋体" w:hAnsi="宋体" w:eastAsia="宋体" w:cs="宋体"/>
          <w:b/>
          <w:bCs/>
          <w:spacing w:val="-8"/>
          <w:sz w:val="52"/>
          <w:szCs w:val="52"/>
          <w:lang w:val="en-US" w:eastAsia="zh-CN"/>
        </w:rPr>
        <w:t>(第二季度)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1"/>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7</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(第二季度)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7</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rPr>
                <w:rFonts w:hint="eastAsia" w:eastAsia="宋体"/>
                <w:lang w:val="en-US" w:eastAsia="zh-CN"/>
              </w:rPr>
            </w:pPr>
            <w:r>
              <w:rPr>
                <w:rFonts w:hint="eastAsia"/>
                <w:lang w:val="en-US" w:eastAsia="zh-CN"/>
              </w:rPr>
              <w:t>李琳</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CDD6D72">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_Toc21469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_Toc21469 \h </w:instrText>
          </w:r>
          <w:r>
            <w:fldChar w:fldCharType="separate"/>
          </w:r>
          <w:r>
            <w:t>1</w:t>
          </w:r>
          <w:r>
            <w:fldChar w:fldCharType="end"/>
          </w:r>
          <w:r>
            <w:rPr>
              <w:rFonts w:ascii="Calibri" w:hAnsi="Calibri" w:eastAsia="Calibri" w:cs="Calibri"/>
              <w:szCs w:val="20"/>
            </w:rPr>
            <w:fldChar w:fldCharType="end"/>
          </w:r>
        </w:p>
        <w:p w14:paraId="120A61F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_Toc31301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(第二季度)</w:t>
          </w:r>
          <w:r>
            <w:tab/>
          </w:r>
          <w:r>
            <w:fldChar w:fldCharType="begin"/>
          </w:r>
          <w:r>
            <w:instrText xml:space="preserve"> PAGEREF _Toc31301 \h </w:instrText>
          </w:r>
          <w:r>
            <w:fldChar w:fldCharType="separate"/>
          </w:r>
          <w:r>
            <w:t>1</w:t>
          </w:r>
          <w:r>
            <w:fldChar w:fldCharType="end"/>
          </w:r>
          <w:r>
            <w:rPr>
              <w:rFonts w:ascii="Calibri" w:hAnsi="Calibri" w:eastAsia="Calibri" w:cs="Calibri"/>
              <w:szCs w:val="20"/>
            </w:rPr>
            <w:fldChar w:fldCharType="end"/>
          </w:r>
        </w:p>
        <w:p w14:paraId="0EA5D577">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_Toc15955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_Toc15955 \h </w:instrText>
          </w:r>
          <w:r>
            <w:fldChar w:fldCharType="separate"/>
          </w:r>
          <w:r>
            <w:t>4</w:t>
          </w:r>
          <w:r>
            <w:fldChar w:fldCharType="end"/>
          </w:r>
          <w:r>
            <w:rPr>
              <w:rFonts w:ascii="Calibri" w:hAnsi="Calibri" w:eastAsia="Calibri" w:cs="Calibri"/>
              <w:szCs w:val="20"/>
            </w:rPr>
            <w:fldChar w:fldCharType="end"/>
          </w:r>
        </w:p>
        <w:p w14:paraId="7AF7593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_Toc14285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_Toc14285 \h </w:instrText>
          </w:r>
          <w:r>
            <w:fldChar w:fldCharType="separate"/>
          </w:r>
          <w:r>
            <w:t>4</w:t>
          </w:r>
          <w:r>
            <w:fldChar w:fldCharType="end"/>
          </w:r>
          <w:r>
            <w:rPr>
              <w:rFonts w:ascii="Calibri" w:hAnsi="Calibri" w:eastAsia="Calibri" w:cs="Calibri"/>
              <w:szCs w:val="20"/>
            </w:rPr>
            <w:fldChar w:fldCharType="end"/>
          </w:r>
        </w:p>
        <w:p w14:paraId="1622639E">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_Toc30755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_Toc30755 \h </w:instrText>
          </w:r>
          <w:r>
            <w:fldChar w:fldCharType="separate"/>
          </w:r>
          <w:r>
            <w:t>4</w:t>
          </w:r>
          <w:r>
            <w:fldChar w:fldCharType="end"/>
          </w:r>
          <w:r>
            <w:rPr>
              <w:rFonts w:ascii="Calibri" w:hAnsi="Calibri" w:eastAsia="Calibri" w:cs="Calibri"/>
              <w:szCs w:val="20"/>
            </w:rPr>
            <w:fldChar w:fldCharType="end"/>
          </w:r>
        </w:p>
        <w:p w14:paraId="1174DEA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_Toc30656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_Toc30656 \h </w:instrText>
          </w:r>
          <w:r>
            <w:fldChar w:fldCharType="separate"/>
          </w:r>
          <w:r>
            <w:t>5</w:t>
          </w:r>
          <w:r>
            <w:fldChar w:fldCharType="end"/>
          </w:r>
          <w:r>
            <w:rPr>
              <w:rFonts w:ascii="Calibri" w:hAnsi="Calibri" w:eastAsia="Calibri" w:cs="Calibri"/>
              <w:szCs w:val="20"/>
            </w:rPr>
            <w:fldChar w:fldCharType="end"/>
          </w:r>
        </w:p>
        <w:p w14:paraId="35145EA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_Toc8759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_Toc8759 \h </w:instrText>
          </w:r>
          <w:r>
            <w:fldChar w:fldCharType="separate"/>
          </w:r>
          <w:r>
            <w:t>5</w:t>
          </w:r>
          <w:r>
            <w:fldChar w:fldCharType="end"/>
          </w:r>
          <w:r>
            <w:rPr>
              <w:rFonts w:ascii="Calibri" w:hAnsi="Calibri" w:eastAsia="Calibri" w:cs="Calibri"/>
              <w:szCs w:val="20"/>
            </w:rPr>
            <w:fldChar w:fldCharType="end"/>
          </w:r>
        </w:p>
        <w:p w14:paraId="02BECBE3">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_Toc9565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_Toc9565 \h </w:instrText>
          </w:r>
          <w:r>
            <w:fldChar w:fldCharType="separate"/>
          </w:r>
          <w:r>
            <w:t>6</w:t>
          </w:r>
          <w:r>
            <w:fldChar w:fldCharType="end"/>
          </w:r>
          <w:r>
            <w:rPr>
              <w:rFonts w:ascii="Calibri" w:hAnsi="Calibri" w:eastAsia="Calibri" w:cs="Calibri"/>
              <w:szCs w:val="20"/>
            </w:rPr>
            <w:fldChar w:fldCharType="end"/>
          </w:r>
        </w:p>
        <w:p w14:paraId="15798E3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_Toc22782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_Toc22782 \h </w:instrText>
          </w:r>
          <w:r>
            <w:fldChar w:fldCharType="separate"/>
          </w:r>
          <w:r>
            <w:t>6</w:t>
          </w:r>
          <w:r>
            <w:fldChar w:fldCharType="end"/>
          </w:r>
          <w:r>
            <w:rPr>
              <w:rFonts w:ascii="Calibri" w:hAnsi="Calibri" w:eastAsia="Calibri" w:cs="Calibri"/>
              <w:szCs w:val="20"/>
            </w:rPr>
            <w:fldChar w:fldCharType="end"/>
          </w:r>
        </w:p>
        <w:p w14:paraId="7AE2940A">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_Toc30928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_Toc30928 \h </w:instrText>
          </w:r>
          <w:r>
            <w:fldChar w:fldCharType="separate"/>
          </w:r>
          <w:r>
            <w:t>6</w:t>
          </w:r>
          <w:r>
            <w:fldChar w:fldCharType="end"/>
          </w:r>
          <w:r>
            <w:rPr>
              <w:rFonts w:ascii="Calibri" w:hAnsi="Calibri" w:eastAsia="Calibri" w:cs="Calibri"/>
              <w:szCs w:val="20"/>
            </w:rPr>
            <w:fldChar w:fldCharType="end"/>
          </w:r>
        </w:p>
        <w:p w14:paraId="6304D3CA">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_Toc21354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_Toc21354 \h </w:instrText>
          </w:r>
          <w:r>
            <w:fldChar w:fldCharType="separate"/>
          </w:r>
          <w:r>
            <w:t>7</w:t>
          </w:r>
          <w:r>
            <w:fldChar w:fldCharType="end"/>
          </w:r>
          <w:r>
            <w:rPr>
              <w:rFonts w:ascii="Calibri" w:hAnsi="Calibri" w:eastAsia="Calibri" w:cs="Calibri"/>
              <w:szCs w:val="20"/>
            </w:rPr>
            <w:fldChar w:fldCharType="end"/>
          </w:r>
        </w:p>
        <w:p w14:paraId="3AB7264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_Toc5849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_Toc5849 \h </w:instrText>
          </w:r>
          <w:r>
            <w:fldChar w:fldCharType="separate"/>
          </w:r>
          <w:r>
            <w:t>7</w:t>
          </w:r>
          <w:r>
            <w:fldChar w:fldCharType="end"/>
          </w:r>
          <w:r>
            <w:rPr>
              <w:rFonts w:ascii="Calibri" w:hAnsi="Calibri" w:eastAsia="Calibri" w:cs="Calibri"/>
              <w:szCs w:val="20"/>
            </w:rPr>
            <w:fldChar w:fldCharType="end"/>
          </w:r>
        </w:p>
        <w:p w14:paraId="22E2C0A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_Toc3722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_Toc3722 \h </w:instrText>
          </w:r>
          <w:r>
            <w:fldChar w:fldCharType="separate"/>
          </w:r>
          <w:r>
            <w:t>7</w:t>
          </w:r>
          <w:r>
            <w:fldChar w:fldCharType="end"/>
          </w:r>
          <w:r>
            <w:rPr>
              <w:rFonts w:ascii="Calibri" w:hAnsi="Calibri" w:eastAsia="Calibri" w:cs="Calibri"/>
              <w:szCs w:val="20"/>
            </w:rPr>
            <w:fldChar w:fldCharType="end"/>
          </w:r>
        </w:p>
        <w:p w14:paraId="42EE93A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_Toc28267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_Toc28267 \h </w:instrText>
          </w:r>
          <w:r>
            <w:fldChar w:fldCharType="separate"/>
          </w:r>
          <w:r>
            <w:t>7</w:t>
          </w:r>
          <w:r>
            <w:fldChar w:fldCharType="end"/>
          </w:r>
          <w:r>
            <w:rPr>
              <w:rFonts w:ascii="Calibri" w:hAnsi="Calibri" w:eastAsia="Calibri" w:cs="Calibri"/>
              <w:szCs w:val="20"/>
            </w:rPr>
            <w:fldChar w:fldCharType="end"/>
          </w:r>
        </w:p>
        <w:p w14:paraId="1D40244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_Toc4891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_Toc4891 \h </w:instrText>
          </w:r>
          <w:r>
            <w:fldChar w:fldCharType="separate"/>
          </w:r>
          <w:r>
            <w:t>7</w:t>
          </w:r>
          <w:r>
            <w:fldChar w:fldCharType="end"/>
          </w:r>
          <w:r>
            <w:rPr>
              <w:rFonts w:ascii="Calibri" w:hAnsi="Calibri" w:eastAsia="Calibri" w:cs="Calibri"/>
              <w:szCs w:val="20"/>
            </w:rPr>
            <w:fldChar w:fldCharType="end"/>
          </w:r>
        </w:p>
        <w:p w14:paraId="006B438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_Toc19588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_Toc19588 \h </w:instrText>
          </w:r>
          <w:r>
            <w:fldChar w:fldCharType="separate"/>
          </w:r>
          <w:r>
            <w:t>8</w:t>
          </w:r>
          <w:r>
            <w:fldChar w:fldCharType="end"/>
          </w:r>
          <w:r>
            <w:rPr>
              <w:rFonts w:ascii="Calibri" w:hAnsi="Calibri" w:eastAsia="Calibri" w:cs="Calibri"/>
              <w:szCs w:val="20"/>
            </w:rPr>
            <w:fldChar w:fldCharType="end"/>
          </w:r>
        </w:p>
        <w:p w14:paraId="6A0A70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_Toc3213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_Toc3213 \h </w:instrText>
          </w:r>
          <w:r>
            <w:fldChar w:fldCharType="separate"/>
          </w:r>
          <w:r>
            <w:t>8</w:t>
          </w:r>
          <w:r>
            <w:fldChar w:fldCharType="end"/>
          </w:r>
          <w:r>
            <w:rPr>
              <w:rFonts w:ascii="Calibri" w:hAnsi="Calibri" w:eastAsia="Calibri" w:cs="Calibri"/>
              <w:szCs w:val="20"/>
            </w:rPr>
            <w:fldChar w:fldCharType="end"/>
          </w:r>
        </w:p>
        <w:p w14:paraId="4F7626A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_Toc8083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_Toc8083 \h </w:instrText>
          </w:r>
          <w:r>
            <w:fldChar w:fldCharType="separate"/>
          </w:r>
          <w:r>
            <w:t>8</w:t>
          </w:r>
          <w:r>
            <w:fldChar w:fldCharType="end"/>
          </w:r>
          <w:r>
            <w:rPr>
              <w:rFonts w:ascii="Calibri" w:hAnsi="Calibri" w:eastAsia="Calibri" w:cs="Calibri"/>
              <w:szCs w:val="20"/>
            </w:rPr>
            <w:fldChar w:fldCharType="end"/>
          </w:r>
        </w:p>
        <w:p w14:paraId="12D88F9A">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_Toc25937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w:t>
          </w:r>
          <w:r>
            <w:rPr>
              <w:rFonts w:hint="eastAsia" w:ascii="宋体" w:hAnsi="宋体" w:eastAsia="宋体" w:cs="宋体"/>
              <w:bCs/>
              <w:spacing w:val="-4"/>
              <w:szCs w:val="32"/>
              <w:lang w:val="en-US" w:eastAsia="zh-CN"/>
            </w:rPr>
            <w:t>360安全云数字化协作平台二次开发</w:t>
          </w:r>
          <w:r>
            <w:rPr>
              <w:rFonts w:ascii="宋体" w:hAnsi="宋体" w:eastAsia="宋体" w:cs="宋体"/>
              <w:bCs/>
              <w:spacing w:val="-4"/>
              <w:szCs w:val="32"/>
            </w:rPr>
            <w:t>》研发进度</w:t>
          </w:r>
          <w:r>
            <w:tab/>
          </w:r>
          <w:r>
            <w:fldChar w:fldCharType="begin"/>
          </w:r>
          <w:r>
            <w:instrText xml:space="preserve"> PAGEREF _Toc25937 \h </w:instrText>
          </w:r>
          <w:r>
            <w:fldChar w:fldCharType="separate"/>
          </w:r>
          <w:r>
            <w:t>8</w:t>
          </w:r>
          <w:r>
            <w:fldChar w:fldCharType="end"/>
          </w:r>
          <w:r>
            <w:rPr>
              <w:rFonts w:ascii="Calibri" w:hAnsi="Calibri" w:eastAsia="Calibri" w:cs="Calibri"/>
              <w:szCs w:val="20"/>
            </w:rPr>
            <w:fldChar w:fldCharType="end"/>
          </w:r>
        </w:p>
        <w:p w14:paraId="43C10DF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_Toc28442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_Toc28442 \h </w:instrText>
          </w:r>
          <w:r>
            <w:fldChar w:fldCharType="separate"/>
          </w:r>
          <w:r>
            <w:t>8</w:t>
          </w:r>
          <w:r>
            <w:fldChar w:fldCharType="end"/>
          </w:r>
          <w:r>
            <w:rPr>
              <w:rFonts w:ascii="Calibri" w:hAnsi="Calibri" w:eastAsia="Calibri" w:cs="Calibri"/>
              <w:szCs w:val="20"/>
            </w:rPr>
            <w:fldChar w:fldCharType="end"/>
          </w:r>
        </w:p>
        <w:p w14:paraId="46E0266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_Toc31333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_Toc31333 \h </w:instrText>
          </w:r>
          <w:r>
            <w:fldChar w:fldCharType="separate"/>
          </w:r>
          <w:r>
            <w:t>9</w:t>
          </w:r>
          <w:r>
            <w:fldChar w:fldCharType="end"/>
          </w:r>
          <w:r>
            <w:rPr>
              <w:rFonts w:ascii="Calibri" w:hAnsi="Calibri" w:eastAsia="Calibri" w:cs="Calibri"/>
              <w:szCs w:val="20"/>
            </w:rPr>
            <w:fldChar w:fldCharType="end"/>
          </w:r>
        </w:p>
        <w:p w14:paraId="7D77C8FD">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_Toc29052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_Toc29052 \h </w:instrText>
          </w:r>
          <w:r>
            <w:fldChar w:fldCharType="separate"/>
          </w:r>
          <w:r>
            <w:t>10</w:t>
          </w:r>
          <w:r>
            <w:fldChar w:fldCharType="end"/>
          </w:r>
          <w:r>
            <w:rPr>
              <w:rFonts w:ascii="Calibri" w:hAnsi="Calibri" w:eastAsia="Calibri" w:cs="Calibri"/>
              <w:szCs w:val="20"/>
            </w:rPr>
            <w:fldChar w:fldCharType="end"/>
          </w:r>
        </w:p>
        <w:p w14:paraId="77BB227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_Toc18558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_Toc18558 \h </w:instrText>
          </w:r>
          <w:r>
            <w:fldChar w:fldCharType="separate"/>
          </w:r>
          <w:r>
            <w:t>10</w:t>
          </w:r>
          <w:r>
            <w:fldChar w:fldCharType="end"/>
          </w:r>
          <w:r>
            <w:rPr>
              <w:rFonts w:ascii="Calibri" w:hAnsi="Calibri" w:eastAsia="Calibri" w:cs="Calibri"/>
              <w:szCs w:val="20"/>
            </w:rPr>
            <w:fldChar w:fldCharType="end"/>
          </w:r>
        </w:p>
        <w:p w14:paraId="5693FBD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_Toc14609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_Toc14609 \h </w:instrText>
          </w:r>
          <w:r>
            <w:fldChar w:fldCharType="separate"/>
          </w:r>
          <w:r>
            <w:t>10</w:t>
          </w:r>
          <w:r>
            <w:fldChar w:fldCharType="end"/>
          </w:r>
          <w:r>
            <w:rPr>
              <w:rFonts w:ascii="Calibri" w:hAnsi="Calibri" w:eastAsia="Calibri" w:cs="Calibri"/>
              <w:szCs w:val="20"/>
            </w:rPr>
            <w:fldChar w:fldCharType="end"/>
          </w:r>
        </w:p>
        <w:p w14:paraId="329B271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_Toc18239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_Toc18239 \h </w:instrText>
          </w:r>
          <w:r>
            <w:fldChar w:fldCharType="separate"/>
          </w:r>
          <w:r>
            <w:t>10</w:t>
          </w:r>
          <w:r>
            <w:fldChar w:fldCharType="end"/>
          </w:r>
          <w:r>
            <w:rPr>
              <w:rFonts w:ascii="Calibri" w:hAnsi="Calibri" w:eastAsia="Calibri" w:cs="Calibri"/>
              <w:szCs w:val="20"/>
            </w:rPr>
            <w:fldChar w:fldCharType="end"/>
          </w:r>
        </w:p>
        <w:p w14:paraId="7335E76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_Toc31473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_Toc31473 \h </w:instrText>
          </w:r>
          <w:r>
            <w:fldChar w:fldCharType="separate"/>
          </w:r>
          <w:r>
            <w:t>11</w:t>
          </w:r>
          <w:r>
            <w:fldChar w:fldCharType="end"/>
          </w:r>
          <w:r>
            <w:rPr>
              <w:rFonts w:ascii="Calibri" w:hAnsi="Calibri" w:eastAsia="Calibri" w:cs="Calibri"/>
              <w:szCs w:val="20"/>
            </w:rPr>
            <w:fldChar w:fldCharType="end"/>
          </w:r>
        </w:p>
        <w:p w14:paraId="33CB2D6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_Toc2904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_Toc2904 \h </w:instrText>
          </w:r>
          <w:r>
            <w:fldChar w:fldCharType="separate"/>
          </w:r>
          <w:r>
            <w:t>11</w:t>
          </w:r>
          <w:r>
            <w:fldChar w:fldCharType="end"/>
          </w:r>
          <w:r>
            <w:rPr>
              <w:rFonts w:ascii="Calibri" w:hAnsi="Calibri" w:eastAsia="Calibri" w:cs="Calibri"/>
              <w:szCs w:val="20"/>
            </w:rPr>
            <w:fldChar w:fldCharType="end"/>
          </w:r>
        </w:p>
        <w:p w14:paraId="23D37C7A">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_Toc17695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_Toc17695 \h </w:instrText>
          </w:r>
          <w:r>
            <w:fldChar w:fldCharType="separate"/>
          </w:r>
          <w:r>
            <w:t>11</w:t>
          </w:r>
          <w:r>
            <w:fldChar w:fldCharType="end"/>
          </w:r>
          <w:r>
            <w:rPr>
              <w:rFonts w:ascii="Calibri" w:hAnsi="Calibri" w:eastAsia="Calibri" w:cs="Calibri"/>
              <w:szCs w:val="20"/>
            </w:rPr>
            <w:fldChar w:fldCharType="end"/>
          </w:r>
        </w:p>
        <w:p w14:paraId="7897FD90">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_Toc20106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_Toc20106 \h </w:instrText>
          </w:r>
          <w:r>
            <w:fldChar w:fldCharType="separate"/>
          </w:r>
          <w:r>
            <w:t>11</w:t>
          </w:r>
          <w:r>
            <w:fldChar w:fldCharType="end"/>
          </w:r>
          <w:r>
            <w:rPr>
              <w:rFonts w:ascii="Calibri" w:hAnsi="Calibri" w:eastAsia="Calibri" w:cs="Calibri"/>
              <w:szCs w:val="20"/>
            </w:rPr>
            <w:fldChar w:fldCharType="end"/>
          </w:r>
        </w:p>
        <w:p w14:paraId="10676445">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_Toc26356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_Toc26356 \h </w:instrText>
          </w:r>
          <w:r>
            <w:fldChar w:fldCharType="separate"/>
          </w:r>
          <w:r>
            <w:t>11</w:t>
          </w:r>
          <w:r>
            <w:fldChar w:fldCharType="end"/>
          </w:r>
          <w:r>
            <w:rPr>
              <w:rFonts w:ascii="Calibri" w:hAnsi="Calibri" w:eastAsia="Calibri" w:cs="Calibri"/>
              <w:szCs w:val="20"/>
            </w:rPr>
            <w:fldChar w:fldCharType="end"/>
          </w:r>
        </w:p>
        <w:p w14:paraId="5855B2C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_Toc13540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_Toc13540 \h </w:instrText>
          </w:r>
          <w:r>
            <w:fldChar w:fldCharType="separate"/>
          </w:r>
          <w:r>
            <w:t>12</w:t>
          </w:r>
          <w:r>
            <w:fldChar w:fldCharType="end"/>
          </w:r>
          <w:r>
            <w:rPr>
              <w:rFonts w:ascii="Calibri" w:hAnsi="Calibri" w:eastAsia="Calibri" w:cs="Calibri"/>
              <w:szCs w:val="20"/>
            </w:rPr>
            <w:fldChar w:fldCharType="end"/>
          </w:r>
        </w:p>
        <w:p w14:paraId="526D328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_Toc9724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_Toc9724 \h </w:instrText>
          </w:r>
          <w:r>
            <w:fldChar w:fldCharType="separate"/>
          </w:r>
          <w:r>
            <w:t>12</w:t>
          </w:r>
          <w:r>
            <w:fldChar w:fldCharType="end"/>
          </w:r>
          <w:r>
            <w:rPr>
              <w:rFonts w:ascii="Calibri" w:hAnsi="Calibri" w:eastAsia="Calibri" w:cs="Calibri"/>
              <w:szCs w:val="20"/>
            </w:rPr>
            <w:fldChar w:fldCharType="end"/>
          </w:r>
        </w:p>
        <w:p w14:paraId="1F3D3E71">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_Toc8364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_Toc8364 \h </w:instrText>
          </w:r>
          <w:r>
            <w:fldChar w:fldCharType="separate"/>
          </w:r>
          <w:r>
            <w:t>12</w:t>
          </w:r>
          <w:r>
            <w:fldChar w:fldCharType="end"/>
          </w:r>
          <w:r>
            <w:rPr>
              <w:rFonts w:ascii="Calibri" w:hAnsi="Calibri" w:eastAsia="Calibri" w:cs="Calibri"/>
              <w:szCs w:val="20"/>
            </w:rPr>
            <w:fldChar w:fldCharType="end"/>
          </w:r>
        </w:p>
        <w:p w14:paraId="361F3EE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_Toc27301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_Toc27301 \h </w:instrText>
          </w:r>
          <w:r>
            <w:fldChar w:fldCharType="separate"/>
          </w:r>
          <w:r>
            <w:t>12</w:t>
          </w:r>
          <w:r>
            <w:fldChar w:fldCharType="end"/>
          </w:r>
          <w:r>
            <w:rPr>
              <w:rFonts w:ascii="Calibri" w:hAnsi="Calibri" w:eastAsia="Calibri" w:cs="Calibri"/>
              <w:szCs w:val="20"/>
            </w:rPr>
            <w:fldChar w:fldCharType="end"/>
          </w:r>
        </w:p>
        <w:p w14:paraId="3694512E">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_Toc13011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_Toc13011 \h </w:instrText>
          </w:r>
          <w:r>
            <w:fldChar w:fldCharType="separate"/>
          </w:r>
          <w:r>
            <w:t>13</w:t>
          </w:r>
          <w:r>
            <w:fldChar w:fldCharType="end"/>
          </w:r>
          <w:r>
            <w:rPr>
              <w:rFonts w:ascii="Calibri" w:hAnsi="Calibri" w:eastAsia="Calibri" w:cs="Calibri"/>
              <w:szCs w:val="20"/>
            </w:rPr>
            <w:fldChar w:fldCharType="end"/>
          </w:r>
        </w:p>
        <w:p w14:paraId="60F30EA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_Toc11113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_Toc11113 \h </w:instrText>
          </w:r>
          <w:r>
            <w:fldChar w:fldCharType="separate"/>
          </w:r>
          <w:r>
            <w:t>13</w:t>
          </w:r>
          <w:r>
            <w:fldChar w:fldCharType="end"/>
          </w:r>
          <w:r>
            <w:rPr>
              <w:rFonts w:ascii="Calibri" w:hAnsi="Calibri" w:eastAsia="Calibri" w:cs="Calibri"/>
              <w:szCs w:val="20"/>
            </w:rPr>
            <w:fldChar w:fldCharType="end"/>
          </w:r>
        </w:p>
        <w:p w14:paraId="4610835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_Toc17395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_Toc17395 \h </w:instrText>
          </w:r>
          <w:r>
            <w:fldChar w:fldCharType="separate"/>
          </w:r>
          <w:r>
            <w:t>13</w:t>
          </w:r>
          <w:r>
            <w:fldChar w:fldCharType="end"/>
          </w:r>
          <w:r>
            <w:rPr>
              <w:rFonts w:ascii="Calibri" w:hAnsi="Calibri" w:eastAsia="Calibri" w:cs="Calibri"/>
              <w:szCs w:val="20"/>
            </w:rPr>
            <w:fldChar w:fldCharType="end"/>
          </w:r>
        </w:p>
        <w:p w14:paraId="1CB8EE91">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_Toc21093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_Toc21093 \h </w:instrText>
          </w:r>
          <w:r>
            <w:fldChar w:fldCharType="separate"/>
          </w:r>
          <w:r>
            <w:t>13</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15955"/>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第二季度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14285"/>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30755"/>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第二季度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30656"/>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6</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0</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hint="eastAsia" w:ascii="宋体" w:hAnsi="宋体" w:eastAsia="宋体" w:cs="宋体"/>
          <w:spacing w:val="-8"/>
          <w:sz w:val="24"/>
          <w:szCs w:val="24"/>
          <w:lang w:val="en-US" w:eastAsia="zh-CN"/>
        </w:rPr>
        <w:t xml:space="preserve">2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截止6月份完成情况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2</w:t>
            </w:r>
          </w:p>
        </w:tc>
      </w:tr>
    </w:tbl>
    <w:p w14:paraId="3D036D29">
      <w:pPr>
        <w:spacing w:before="269" w:line="220" w:lineRule="auto"/>
        <w:ind w:left="43"/>
        <w:outlineLvl w:val="1"/>
        <w:rPr>
          <w:rFonts w:ascii="宋体" w:hAnsi="宋体" w:eastAsia="宋体" w:cs="宋体"/>
          <w:sz w:val="36"/>
          <w:szCs w:val="36"/>
        </w:rPr>
      </w:pPr>
      <w:bookmarkStart w:id="6" w:name="_Toc8759"/>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6</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6</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3</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6</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9565"/>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 xml:space="preserve">6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23</w:t>
      </w:r>
      <w:r>
        <w:rPr>
          <w:rFonts w:ascii="宋体" w:hAnsi="宋体" w:eastAsia="宋体" w:cs="宋体"/>
          <w:spacing w:val="-44"/>
          <w:sz w:val="24"/>
          <w:szCs w:val="24"/>
        </w:rPr>
        <w:t xml:space="preserve"> </w:t>
      </w:r>
      <w:r>
        <w:rPr>
          <w:rFonts w:ascii="宋体" w:hAnsi="宋体" w:eastAsia="宋体" w:cs="宋体"/>
          <w:spacing w:val="-3"/>
          <w:sz w:val="24"/>
          <w:szCs w:val="24"/>
        </w:rPr>
        <w:t>次培训，统计第</w:t>
      </w:r>
      <w:r>
        <w:rPr>
          <w:rFonts w:hint="eastAsia" w:ascii="宋体" w:hAnsi="宋体" w:eastAsia="宋体" w:cs="宋体"/>
          <w:spacing w:val="-3"/>
          <w:sz w:val="24"/>
          <w:szCs w:val="24"/>
          <w:lang w:val="en-US" w:eastAsia="zh-CN"/>
        </w:rPr>
        <w:t>二</w:t>
      </w:r>
      <w:r>
        <w:rPr>
          <w:rFonts w:ascii="宋体" w:hAnsi="宋体" w:eastAsia="宋体" w:cs="宋体"/>
          <w:spacing w:val="-3"/>
          <w:sz w:val="24"/>
          <w:szCs w:val="24"/>
        </w:rPr>
        <w:t>季度的培训课程</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2782"/>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56E7FCB6">
      <w:pPr>
        <w:spacing w:before="78" w:line="378" w:lineRule="auto"/>
        <w:ind w:left="38" w:right="60" w:firstLine="481"/>
        <w:jc w:val="both"/>
        <w:rPr>
          <w:rFonts w:ascii="宋体" w:hAnsi="宋体" w:eastAsia="宋体" w:cs="宋体"/>
          <w:sz w:val="24"/>
          <w:szCs w:val="24"/>
        </w:rPr>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30928"/>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1354"/>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5849"/>
      <w:r>
        <w:rPr>
          <w:rFonts w:ascii="Times New Roman" w:hAnsi="Times New Roman" w:eastAsia="Times New Roman" w:cs="Times New Roman"/>
          <w:sz w:val="36"/>
          <w:szCs w:val="36"/>
        </w:rPr>
        <w:t>4.1.运维工具</w:t>
      </w:r>
      <w:bookmarkEnd w:id="11"/>
    </w:p>
    <w:p w14:paraId="623EA48A">
      <w:pPr>
        <w:pStyle w:val="3"/>
        <w:spacing w:line="241" w:lineRule="auto"/>
      </w:pPr>
    </w:p>
    <w:p w14:paraId="4885A954">
      <w:pPr>
        <w:spacing w:before="1" w:line="376" w:lineRule="auto"/>
        <w:ind w:left="38" w:right="104" w:firstLine="361"/>
        <w:rPr>
          <w:rFonts w:hint="eastAsia" w:ascii="宋体" w:hAnsi="宋体" w:eastAsia="宋体" w:cs="宋体"/>
          <w:sz w:val="24"/>
          <w:szCs w:val="24"/>
          <w:lang w:eastAsia="zh-CN"/>
        </w:rPr>
      </w:pPr>
      <w:r>
        <w:rPr>
          <w:rFonts w:hint="eastAsia" w:ascii="宋体" w:hAnsi="宋体" w:eastAsia="宋体" w:cs="宋体"/>
          <w:spacing w:val="-4"/>
          <w:sz w:val="24"/>
          <w:szCs w:val="24"/>
          <w:lang w:val="en-US" w:eastAsia="zh-CN"/>
        </w:rPr>
        <w:t>360安全云数字化协作平台</w:t>
      </w:r>
      <w:r>
        <w:rPr>
          <w:rFonts w:ascii="宋体" w:hAnsi="宋体" w:eastAsia="宋体" w:cs="宋体"/>
          <w:spacing w:val="-2"/>
          <w:sz w:val="24"/>
          <w:szCs w:val="24"/>
        </w:rPr>
        <w:t>主要应用于运维服务部，实现</w:t>
      </w:r>
      <w:r>
        <w:rPr>
          <w:rFonts w:hint="eastAsia" w:ascii="宋体" w:hAnsi="宋体" w:eastAsia="宋体" w:cs="宋体"/>
          <w:spacing w:val="-2"/>
          <w:sz w:val="24"/>
          <w:szCs w:val="24"/>
          <w:lang w:val="en-US" w:eastAsia="zh-CN"/>
        </w:rPr>
        <w:t>工</w:t>
      </w:r>
      <w:r>
        <w:rPr>
          <w:rFonts w:ascii="宋体" w:hAnsi="宋体" w:eastAsia="宋体" w:cs="宋体"/>
          <w:spacing w:val="-2"/>
          <w:sz w:val="24"/>
          <w:szCs w:val="24"/>
        </w:rPr>
        <w:t>单状态查看、</w:t>
      </w:r>
      <w:r>
        <w:rPr>
          <w:rFonts w:ascii="宋体" w:hAnsi="宋体" w:eastAsia="宋体" w:cs="宋体"/>
          <w:sz w:val="24"/>
          <w:szCs w:val="24"/>
        </w:rPr>
        <w:t>跟踪、解决、回访、等问题的统一管理，同时为运维人员</w:t>
      </w:r>
      <w:r>
        <w:rPr>
          <w:rFonts w:ascii="宋体" w:hAnsi="宋体" w:eastAsia="宋体" w:cs="宋体"/>
          <w:spacing w:val="-1"/>
          <w:sz w:val="24"/>
          <w:szCs w:val="24"/>
        </w:rPr>
        <w:t>的运维服务工作提供</w:t>
      </w:r>
      <w:r>
        <w:rPr>
          <w:rFonts w:ascii="宋体" w:hAnsi="宋体" w:eastAsia="宋体" w:cs="宋体"/>
          <w:sz w:val="24"/>
          <w:szCs w:val="24"/>
        </w:rPr>
        <w:t>工具支撑。帮助我公司完善了运维服务流程</w:t>
      </w:r>
      <w:r>
        <w:rPr>
          <w:rFonts w:hint="eastAsia" w:ascii="宋体" w:hAnsi="宋体" w:eastAsia="宋体" w:cs="宋体"/>
          <w:sz w:val="24"/>
          <w:szCs w:val="24"/>
          <w:lang w:eastAsia="zh-CN"/>
        </w:rPr>
        <w:t>。</w:t>
      </w:r>
    </w:p>
    <w:p w14:paraId="6C926201">
      <w:pPr>
        <w:spacing w:before="1" w:line="219" w:lineRule="auto"/>
        <w:ind w:left="416"/>
        <w:rPr>
          <w:rFonts w:ascii="宋体" w:hAnsi="宋体" w:eastAsia="宋体" w:cs="宋体"/>
          <w:sz w:val="24"/>
          <w:szCs w:val="24"/>
        </w:rPr>
      </w:pPr>
      <w:r>
        <w:rPr>
          <w:rFonts w:hint="eastAsia" w:ascii="宋体" w:hAnsi="宋体" w:eastAsia="宋体" w:cs="宋体"/>
          <w:spacing w:val="-3"/>
          <w:sz w:val="24"/>
          <w:szCs w:val="24"/>
          <w:lang w:val="en-US" w:eastAsia="zh-CN"/>
        </w:rPr>
        <w:t>6</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3722"/>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月份对服务台人员进行“服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28267"/>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25816CC8">
      <w:pPr>
        <w:spacing w:before="137" w:line="220" w:lineRule="auto"/>
        <w:ind w:left="34"/>
        <w:outlineLvl w:val="1"/>
        <w:rPr>
          <w:rFonts w:ascii="宋体" w:hAnsi="宋体" w:eastAsia="宋体" w:cs="宋体"/>
          <w:sz w:val="36"/>
          <w:szCs w:val="36"/>
        </w:rPr>
      </w:pPr>
      <w:bookmarkStart w:id="14" w:name="_Toc4891"/>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hint="eastAsia" w:ascii="宋体" w:hAnsi="宋体" w:eastAsia="宋体" w:cs="宋体"/>
          <w:spacing w:val="-4"/>
          <w:sz w:val="24"/>
          <w:szCs w:val="24"/>
          <w:lang w:val="en-US" w:eastAsia="zh-CN"/>
        </w:rPr>
        <w:t>二</w:t>
      </w:r>
      <w:r>
        <w:rPr>
          <w:rFonts w:ascii="宋体" w:hAnsi="宋体" w:eastAsia="宋体" w:cs="宋体"/>
          <w:spacing w:val="-4"/>
          <w:sz w:val="24"/>
          <w:szCs w:val="24"/>
        </w:rPr>
        <w:t>季度，已新增知识条目</w:t>
      </w:r>
      <w:r>
        <w:rPr>
          <w:rFonts w:ascii="宋体" w:hAnsi="宋体" w:eastAsia="宋体" w:cs="宋体"/>
          <w:spacing w:val="-38"/>
          <w:sz w:val="24"/>
          <w:szCs w:val="24"/>
        </w:rPr>
        <w:t xml:space="preserve"> </w:t>
      </w:r>
      <w:r>
        <w:rPr>
          <w:rFonts w:hint="eastAsia" w:ascii="Calibri" w:hAnsi="Calibri" w:eastAsia="宋体" w:cs="Calibri"/>
          <w:spacing w:val="-4"/>
          <w:sz w:val="24"/>
          <w:szCs w:val="24"/>
          <w:lang w:val="en-US" w:eastAsia="zh-CN"/>
        </w:rPr>
        <w:t>48</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19588"/>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94%，虽没有达标，但是比第一季度的90%有所提升,为了天气那个最终软件库管理,人力资源部组织学习最终软件库管理制度,争取做到下季度合格。</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3213"/>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严格按照《服务数据管理制度》执行完成相关工作，第二季度对服务数据进行1次分析利用，满足要求。</w:t>
      </w:r>
    </w:p>
    <w:p w14:paraId="2C3C52BE">
      <w:pPr>
        <w:pStyle w:val="3"/>
        <w:spacing w:before="130" w:line="220" w:lineRule="auto"/>
        <w:ind w:left="46"/>
        <w:outlineLvl w:val="0"/>
        <w:rPr>
          <w:rFonts w:ascii="宋体" w:hAnsi="宋体" w:eastAsia="宋体" w:cs="宋体"/>
          <w:sz w:val="40"/>
          <w:szCs w:val="40"/>
        </w:rPr>
      </w:pPr>
      <w:bookmarkStart w:id="17" w:name="_Toc8083"/>
      <w:r>
        <w:rPr>
          <w:b/>
          <w:bCs/>
          <w:spacing w:val="-6"/>
          <w:sz w:val="40"/>
          <w:szCs w:val="40"/>
        </w:rPr>
        <w:t xml:space="preserve">5. </w:t>
      </w:r>
      <w:r>
        <w:rPr>
          <w:rFonts w:ascii="宋体" w:hAnsi="宋体" w:eastAsia="宋体" w:cs="宋体"/>
          <w:b/>
          <w:bCs/>
          <w:spacing w:val="-6"/>
          <w:sz w:val="40"/>
          <w:szCs w:val="40"/>
        </w:rPr>
        <w:t>技术研发成果总结</w:t>
      </w:r>
      <w:bookmarkEnd w:id="17"/>
    </w:p>
    <w:p w14:paraId="419E88AC">
      <w:pPr>
        <w:spacing w:before="156" w:line="212" w:lineRule="auto"/>
        <w:ind w:left="46"/>
        <w:outlineLvl w:val="1"/>
        <w:rPr>
          <w:rFonts w:ascii="宋体" w:hAnsi="宋体" w:eastAsia="宋体" w:cs="宋体"/>
          <w:sz w:val="32"/>
          <w:szCs w:val="32"/>
        </w:rPr>
      </w:pPr>
      <w:bookmarkStart w:id="18" w:name="bookmark34"/>
      <w:bookmarkEnd w:id="18"/>
      <w:bookmarkStart w:id="19" w:name="_Toc16839"/>
      <w:bookmarkStart w:id="20" w:name="_Toc25937"/>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w:t>
      </w:r>
      <w:r>
        <w:rPr>
          <w:rFonts w:hint="eastAsia" w:ascii="宋体" w:hAnsi="宋体" w:eastAsia="宋体" w:cs="宋体"/>
          <w:b/>
          <w:bCs/>
          <w:spacing w:val="-4"/>
          <w:sz w:val="32"/>
          <w:szCs w:val="32"/>
          <w:lang w:val="en-US" w:eastAsia="zh-CN"/>
        </w:rPr>
        <w:t>360安全云数字化协作平台二次开发</w:t>
      </w:r>
      <w:r>
        <w:rPr>
          <w:rFonts w:ascii="宋体" w:hAnsi="宋体" w:eastAsia="宋体" w:cs="宋体"/>
          <w:b/>
          <w:bCs/>
          <w:spacing w:val="-4"/>
          <w:sz w:val="32"/>
          <w:szCs w:val="32"/>
        </w:rPr>
        <w:t>》研发进度</w:t>
      </w:r>
      <w:bookmarkEnd w:id="19"/>
      <w:bookmarkEnd w:id="20"/>
    </w:p>
    <w:p w14:paraId="7FBF3D40">
      <w:pPr>
        <w:spacing w:before="79" w:line="344" w:lineRule="auto"/>
        <w:ind w:left="42" w:right="18" w:firstLine="476"/>
        <w:jc w:val="both"/>
        <w:rPr>
          <w:rFonts w:ascii="宋体" w:hAnsi="宋体" w:eastAsia="宋体" w:cs="宋体"/>
          <w:sz w:val="24"/>
          <w:szCs w:val="24"/>
        </w:rPr>
      </w:pPr>
      <w:r>
        <w:rPr>
          <w:rFonts w:hint="eastAsia" w:ascii="宋体" w:hAnsi="宋体" w:eastAsia="宋体" w:cs="宋体"/>
          <w:spacing w:val="-7"/>
          <w:sz w:val="24"/>
          <w:szCs w:val="24"/>
          <w:lang w:val="en-US" w:eastAsia="zh-CN"/>
        </w:rPr>
        <w:t>第一阶段完成调研后，研发中心及时安排人员进行研发测试工作，目前研发进度如下</w:t>
      </w:r>
      <w:r>
        <w:rPr>
          <w:rFonts w:ascii="宋体" w:hAnsi="宋体" w:eastAsia="宋体" w:cs="宋体"/>
          <w:spacing w:val="-7"/>
          <w:sz w:val="24"/>
          <w:szCs w:val="24"/>
        </w:rPr>
        <w:t>：</w:t>
      </w:r>
    </w:p>
    <w:p w14:paraId="3D899182">
      <w:pPr>
        <w:spacing w:before="117" w:line="220" w:lineRule="auto"/>
        <w:ind w:left="46"/>
        <w:outlineLvl w:val="1"/>
        <w:rPr>
          <w:rFonts w:ascii="宋体" w:hAnsi="宋体" w:eastAsia="宋体" w:cs="宋体"/>
          <w:sz w:val="36"/>
          <w:szCs w:val="36"/>
        </w:rPr>
      </w:pPr>
      <w:bookmarkStart w:id="21" w:name="_Toc28442"/>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w:t>
      </w:r>
      <w:bookmarkEnd w:id="21"/>
    </w:p>
    <w:p w14:paraId="39547E86">
      <w:pPr>
        <w:spacing w:before="78" w:line="376" w:lineRule="auto"/>
        <w:ind w:left="37" w:right="224" w:firstLine="482"/>
        <w:jc w:val="both"/>
        <w:rPr>
          <w:rFonts w:ascii="宋体" w:hAnsi="宋体" w:eastAsia="宋体" w:cs="宋体"/>
          <w:sz w:val="24"/>
          <w:szCs w:val="24"/>
        </w:rPr>
      </w:pPr>
      <w:r>
        <w:rPr>
          <w:rFonts w:ascii="宋体" w:hAnsi="宋体" w:eastAsia="宋体" w:cs="宋体"/>
          <w:sz w:val="24"/>
          <w:szCs w:val="24"/>
        </w:rPr>
        <w:t>按照运维技术的研发计划，目前研发任务</w:t>
      </w:r>
      <w:r>
        <w:rPr>
          <w:rFonts w:hint="eastAsia" w:ascii="宋体" w:hAnsi="宋体" w:eastAsia="宋体" w:cs="宋体"/>
          <w:sz w:val="24"/>
          <w:szCs w:val="24"/>
          <w:lang w:val="en-US" w:eastAsia="zh-CN"/>
        </w:rPr>
        <w:t>进行到BUG修复阶段。</w:t>
      </w:r>
      <w:r>
        <w:rPr>
          <w:rFonts w:ascii="宋体" w:hAnsi="宋体" w:eastAsia="宋体" w:cs="宋体"/>
          <w:spacing w:val="-1"/>
          <w:sz w:val="24"/>
          <w:szCs w:val="24"/>
        </w:rPr>
        <w:t>其中</w:t>
      </w:r>
      <w:r>
        <w:rPr>
          <w:rFonts w:ascii="宋体" w:hAnsi="宋体" w:eastAsia="宋体" w:cs="宋体"/>
          <w:sz w:val="24"/>
          <w:szCs w:val="24"/>
        </w:rPr>
        <w:t>任务关键功能模块编码已经完成，</w:t>
      </w:r>
      <w:r>
        <w:rPr>
          <w:rFonts w:hint="eastAsia" w:ascii="宋体" w:hAnsi="宋体" w:eastAsia="宋体" w:cs="宋体"/>
          <w:sz w:val="24"/>
          <w:szCs w:val="24"/>
          <w:lang w:val="en-US" w:eastAsia="zh-CN"/>
        </w:rPr>
        <w:t>正在对已知BUG进行修复</w:t>
      </w:r>
      <w:r>
        <w:rPr>
          <w:rFonts w:ascii="宋体" w:hAnsi="宋体" w:eastAsia="宋体" w:cs="宋体"/>
          <w:sz w:val="24"/>
          <w:szCs w:val="24"/>
        </w:rPr>
        <w:t>。</w:t>
      </w:r>
      <w:r>
        <w:rPr>
          <w:rFonts w:hint="eastAsia" w:ascii="宋体" w:hAnsi="宋体" w:eastAsia="宋体" w:cs="宋体"/>
          <w:sz w:val="24"/>
          <w:szCs w:val="24"/>
          <w:lang w:val="en-US" w:eastAsia="zh-CN"/>
        </w:rPr>
        <w:t>目前研发进度和如下</w:t>
      </w:r>
      <w:r>
        <w:rPr>
          <w:rFonts w:ascii="宋体" w:hAnsi="宋体" w:eastAsia="宋体" w:cs="宋体"/>
          <w:spacing w:val="-16"/>
          <w:sz w:val="24"/>
          <w:szCs w:val="24"/>
        </w:rPr>
        <w:t>：</w:t>
      </w:r>
    </w:p>
    <w:tbl>
      <w:tblPr>
        <w:tblStyle w:val="8"/>
        <w:tblW w:w="907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5"/>
        <w:gridCol w:w="1320"/>
        <w:gridCol w:w="5238"/>
        <w:gridCol w:w="1618"/>
      </w:tblGrid>
      <w:tr w14:paraId="31D487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895" w:type="dxa"/>
            <w:vAlign w:val="top"/>
          </w:tcPr>
          <w:p w14:paraId="17911446">
            <w:pPr>
              <w:pStyle w:val="9"/>
              <w:spacing w:before="115" w:line="220" w:lineRule="auto"/>
              <w:ind w:left="111"/>
            </w:pPr>
            <w:r>
              <w:rPr>
                <w:b/>
                <w:bCs/>
                <w:spacing w:val="-5"/>
              </w:rPr>
              <w:t>任务阶段</w:t>
            </w:r>
          </w:p>
        </w:tc>
        <w:tc>
          <w:tcPr>
            <w:tcW w:w="1320" w:type="dxa"/>
            <w:vAlign w:val="top"/>
          </w:tcPr>
          <w:p w14:paraId="33043582">
            <w:pPr>
              <w:pStyle w:val="9"/>
              <w:spacing w:before="116" w:line="220" w:lineRule="auto"/>
              <w:ind w:left="120"/>
            </w:pPr>
            <w:r>
              <w:rPr>
                <w:b/>
                <w:bCs/>
                <w:spacing w:val="-7"/>
              </w:rPr>
              <w:t>时间节点</w:t>
            </w:r>
          </w:p>
        </w:tc>
        <w:tc>
          <w:tcPr>
            <w:tcW w:w="5238" w:type="dxa"/>
            <w:vAlign w:val="top"/>
          </w:tcPr>
          <w:p w14:paraId="36A5B61E">
            <w:pPr>
              <w:pStyle w:val="9"/>
              <w:spacing w:before="115" w:line="220" w:lineRule="auto"/>
              <w:ind w:left="114"/>
            </w:pPr>
            <w:r>
              <w:rPr>
                <w:b/>
                <w:bCs/>
                <w:spacing w:val="-5"/>
              </w:rPr>
              <w:t>工作内容</w:t>
            </w:r>
          </w:p>
        </w:tc>
        <w:tc>
          <w:tcPr>
            <w:tcW w:w="1618" w:type="dxa"/>
            <w:vAlign w:val="top"/>
          </w:tcPr>
          <w:p w14:paraId="5B9DF421">
            <w:pPr>
              <w:pStyle w:val="9"/>
              <w:spacing w:before="115" w:line="220" w:lineRule="auto"/>
              <w:ind w:left="114"/>
              <w:rPr>
                <w:rFonts w:hint="default" w:eastAsia="宋体"/>
                <w:b/>
                <w:bCs/>
                <w:spacing w:val="-5"/>
                <w:lang w:val="en-US" w:eastAsia="zh-CN"/>
              </w:rPr>
            </w:pPr>
            <w:r>
              <w:rPr>
                <w:rFonts w:hint="eastAsia"/>
                <w:b/>
                <w:bCs/>
                <w:spacing w:val="-5"/>
                <w:lang w:val="en-US" w:eastAsia="zh-CN"/>
              </w:rPr>
              <w:t>研发进度</w:t>
            </w:r>
          </w:p>
        </w:tc>
      </w:tr>
      <w:tr w14:paraId="55BD1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95" w:type="dxa"/>
            <w:vAlign w:val="top"/>
          </w:tcPr>
          <w:p w14:paraId="37115283">
            <w:pPr>
              <w:spacing w:line="266" w:lineRule="auto"/>
              <w:rPr>
                <w:rFonts w:ascii="Arial"/>
                <w:sz w:val="21"/>
              </w:rPr>
            </w:pPr>
          </w:p>
          <w:p w14:paraId="0B9D56DB">
            <w:pPr>
              <w:pStyle w:val="9"/>
              <w:spacing w:before="78" w:line="220" w:lineRule="auto"/>
              <w:ind w:left="116"/>
            </w:pPr>
            <w:r>
              <w:rPr>
                <w:spacing w:val="-3"/>
              </w:rPr>
              <w:t>项目规划</w:t>
            </w:r>
          </w:p>
        </w:tc>
        <w:tc>
          <w:tcPr>
            <w:tcW w:w="1320" w:type="dxa"/>
            <w:vAlign w:val="top"/>
          </w:tcPr>
          <w:p w14:paraId="01263CAE">
            <w:pPr>
              <w:spacing w:line="265" w:lineRule="auto"/>
              <w:rPr>
                <w:rFonts w:ascii="Arial"/>
                <w:sz w:val="21"/>
              </w:rPr>
            </w:pPr>
          </w:p>
          <w:p w14:paraId="028A7EC3">
            <w:pPr>
              <w:pStyle w:val="9"/>
              <w:spacing w:before="78" w:line="220" w:lineRule="auto"/>
              <w:ind w:left="112"/>
            </w:pPr>
            <w:r>
              <w:rPr>
                <w:spacing w:val="-6"/>
              </w:rPr>
              <w:t>2025年</w:t>
            </w:r>
            <w:r>
              <w:rPr>
                <w:spacing w:val="-32"/>
              </w:rPr>
              <w:t xml:space="preserve"> </w:t>
            </w:r>
            <w:r>
              <w:rPr>
                <w:spacing w:val="-6"/>
              </w:rPr>
              <w:t>1</w:t>
            </w:r>
            <w:r>
              <w:rPr>
                <w:spacing w:val="-45"/>
              </w:rPr>
              <w:t xml:space="preserve"> </w:t>
            </w:r>
            <w:r>
              <w:rPr>
                <w:spacing w:val="-6"/>
              </w:rPr>
              <w:t>月</w:t>
            </w:r>
          </w:p>
        </w:tc>
        <w:tc>
          <w:tcPr>
            <w:tcW w:w="5238" w:type="dxa"/>
            <w:vAlign w:val="top"/>
          </w:tcPr>
          <w:p w14:paraId="4E8E0CA3">
            <w:pPr>
              <w:pStyle w:val="9"/>
              <w:spacing w:before="111" w:line="220" w:lineRule="auto"/>
              <w:ind w:left="129"/>
            </w:pPr>
            <w:r>
              <w:rPr>
                <w:spacing w:val="-4"/>
              </w:rPr>
              <w:t>1.</w:t>
            </w:r>
            <w:r>
              <w:rPr>
                <w:spacing w:val="74"/>
              </w:rPr>
              <w:t xml:space="preserve"> </w:t>
            </w:r>
            <w:r>
              <w:rPr>
                <w:spacing w:val="-4"/>
              </w:rPr>
              <w:t>项目相关人员沟通，进行相关技术调研及</w:t>
            </w:r>
            <w:r>
              <w:rPr>
                <w:spacing w:val="-5"/>
              </w:rPr>
              <w:t>预演；</w:t>
            </w:r>
          </w:p>
          <w:p w14:paraId="4CA86A18">
            <w:pPr>
              <w:pStyle w:val="9"/>
              <w:spacing w:before="182" w:line="220" w:lineRule="auto"/>
              <w:ind w:left="114"/>
            </w:pPr>
            <w:r>
              <w:rPr>
                <w:spacing w:val="-8"/>
              </w:rPr>
              <w:t>2.</w:t>
            </w:r>
            <w:r>
              <w:rPr>
                <w:spacing w:val="72"/>
              </w:rPr>
              <w:t xml:space="preserve"> </w:t>
            </w:r>
            <w:r>
              <w:rPr>
                <w:spacing w:val="-8"/>
              </w:rPr>
              <w:t>编写项目规划；</w:t>
            </w:r>
          </w:p>
        </w:tc>
        <w:tc>
          <w:tcPr>
            <w:tcW w:w="1618" w:type="dxa"/>
            <w:vAlign w:val="top"/>
          </w:tcPr>
          <w:p w14:paraId="2FC90399">
            <w:pPr>
              <w:pStyle w:val="9"/>
              <w:spacing w:before="182" w:line="220" w:lineRule="auto"/>
              <w:ind w:left="114"/>
              <w:rPr>
                <w:rFonts w:hint="eastAsia" w:eastAsia="宋体"/>
                <w:spacing w:val="-8"/>
                <w:lang w:val="en-US" w:eastAsia="zh-CN"/>
              </w:rPr>
            </w:pPr>
            <w:r>
              <w:rPr>
                <w:rFonts w:hint="eastAsia"/>
                <w:spacing w:val="-8"/>
                <w:lang w:val="en-US" w:eastAsia="zh-CN"/>
              </w:rPr>
              <w:t>已完成</w:t>
            </w:r>
          </w:p>
        </w:tc>
      </w:tr>
      <w:tr w14:paraId="23FAB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95" w:type="dxa"/>
            <w:vAlign w:val="top"/>
          </w:tcPr>
          <w:p w14:paraId="779A9583">
            <w:pPr>
              <w:pStyle w:val="9"/>
              <w:spacing w:before="113" w:line="220" w:lineRule="auto"/>
              <w:ind w:left="125"/>
            </w:pPr>
            <w:r>
              <w:rPr>
                <w:spacing w:val="-5"/>
              </w:rPr>
              <w:t>需求分析</w:t>
            </w:r>
          </w:p>
        </w:tc>
        <w:tc>
          <w:tcPr>
            <w:tcW w:w="1320" w:type="dxa"/>
            <w:vAlign w:val="top"/>
          </w:tcPr>
          <w:p w14:paraId="697784C7">
            <w:pPr>
              <w:pStyle w:val="9"/>
              <w:spacing w:before="112" w:line="220" w:lineRule="auto"/>
              <w:ind w:left="112"/>
            </w:pPr>
            <w:r>
              <w:rPr>
                <w:spacing w:val="-4"/>
              </w:rPr>
              <w:t>2025年</w:t>
            </w:r>
            <w:r>
              <w:rPr>
                <w:spacing w:val="-46"/>
              </w:rPr>
              <w:t xml:space="preserve"> </w:t>
            </w:r>
            <w:r>
              <w:rPr>
                <w:rFonts w:hint="eastAsia"/>
                <w:spacing w:val="-4"/>
                <w:lang w:val="en-US" w:eastAsia="zh-CN"/>
              </w:rPr>
              <w:t>1</w:t>
            </w:r>
            <w:r>
              <w:rPr>
                <w:spacing w:val="-45"/>
              </w:rPr>
              <w:t xml:space="preserve"> </w:t>
            </w:r>
            <w:r>
              <w:rPr>
                <w:spacing w:val="-4"/>
              </w:rPr>
              <w:t>月</w:t>
            </w:r>
          </w:p>
        </w:tc>
        <w:tc>
          <w:tcPr>
            <w:tcW w:w="5238" w:type="dxa"/>
            <w:vAlign w:val="top"/>
          </w:tcPr>
          <w:p w14:paraId="31EDD998">
            <w:pPr>
              <w:pStyle w:val="9"/>
              <w:spacing w:before="112" w:line="220" w:lineRule="auto"/>
              <w:ind w:left="113"/>
            </w:pPr>
            <w:r>
              <w:rPr>
                <w:spacing w:val="-1"/>
              </w:rPr>
              <w:t>调研用户需求及相关行业产品，形成优化需求说明</w:t>
            </w:r>
          </w:p>
        </w:tc>
        <w:tc>
          <w:tcPr>
            <w:tcW w:w="1618" w:type="dxa"/>
            <w:vAlign w:val="top"/>
          </w:tcPr>
          <w:p w14:paraId="64F0A61D">
            <w:pPr>
              <w:pStyle w:val="9"/>
              <w:spacing w:before="112" w:line="220" w:lineRule="auto"/>
              <w:ind w:left="113"/>
              <w:rPr>
                <w:rFonts w:hint="eastAsia" w:eastAsia="宋体"/>
                <w:spacing w:val="-1"/>
                <w:lang w:val="en-US" w:eastAsia="zh-CN"/>
              </w:rPr>
            </w:pPr>
            <w:r>
              <w:rPr>
                <w:rFonts w:hint="eastAsia"/>
                <w:spacing w:val="-1"/>
                <w:lang w:val="en-US" w:eastAsia="zh-CN"/>
              </w:rPr>
              <w:t>已完成</w:t>
            </w:r>
          </w:p>
        </w:tc>
      </w:tr>
      <w:tr w14:paraId="755D97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2" w:hRule="atLeast"/>
        </w:trPr>
        <w:tc>
          <w:tcPr>
            <w:tcW w:w="895" w:type="dxa"/>
            <w:vAlign w:val="top"/>
          </w:tcPr>
          <w:p w14:paraId="4F30A258">
            <w:pPr>
              <w:spacing w:line="267" w:lineRule="auto"/>
              <w:rPr>
                <w:rFonts w:ascii="Arial"/>
                <w:sz w:val="21"/>
              </w:rPr>
            </w:pPr>
          </w:p>
          <w:p w14:paraId="780CB5C1">
            <w:pPr>
              <w:pStyle w:val="9"/>
              <w:spacing w:before="78" w:line="363" w:lineRule="auto"/>
              <w:ind w:left="118" w:right="169" w:hanging="2"/>
            </w:pPr>
            <w:r>
              <w:rPr>
                <w:spacing w:val="-3"/>
              </w:rPr>
              <w:t>项目筹备&amp;总体设计</w:t>
            </w:r>
          </w:p>
        </w:tc>
        <w:tc>
          <w:tcPr>
            <w:tcW w:w="1320" w:type="dxa"/>
            <w:vAlign w:val="top"/>
          </w:tcPr>
          <w:p w14:paraId="16DE17ED">
            <w:pPr>
              <w:spacing w:line="249" w:lineRule="auto"/>
              <w:rPr>
                <w:rFonts w:ascii="Arial"/>
                <w:sz w:val="21"/>
              </w:rPr>
            </w:pPr>
          </w:p>
          <w:p w14:paraId="0E7FA5FA">
            <w:pPr>
              <w:spacing w:line="250" w:lineRule="auto"/>
              <w:rPr>
                <w:rFonts w:ascii="Arial"/>
                <w:sz w:val="21"/>
              </w:rPr>
            </w:pPr>
          </w:p>
          <w:p w14:paraId="5571F4B8">
            <w:pPr>
              <w:pStyle w:val="9"/>
              <w:spacing w:before="78" w:line="220" w:lineRule="auto"/>
              <w:ind w:left="112"/>
            </w:pPr>
            <w:r>
              <w:rPr>
                <w:spacing w:val="-4"/>
              </w:rPr>
              <w:t>2025年</w:t>
            </w:r>
            <w:r>
              <w:rPr>
                <w:spacing w:val="-46"/>
              </w:rPr>
              <w:t xml:space="preserve"> </w:t>
            </w:r>
            <w:r>
              <w:rPr>
                <w:spacing w:val="-4"/>
              </w:rPr>
              <w:t>2</w:t>
            </w:r>
            <w:r>
              <w:rPr>
                <w:spacing w:val="-45"/>
              </w:rPr>
              <w:t xml:space="preserve"> </w:t>
            </w:r>
            <w:r>
              <w:rPr>
                <w:spacing w:val="-4"/>
              </w:rPr>
              <w:t>月</w:t>
            </w:r>
          </w:p>
        </w:tc>
        <w:tc>
          <w:tcPr>
            <w:tcW w:w="5238" w:type="dxa"/>
            <w:vAlign w:val="top"/>
          </w:tcPr>
          <w:p w14:paraId="63CBA064">
            <w:pPr>
              <w:pStyle w:val="9"/>
              <w:spacing w:before="113" w:line="221" w:lineRule="auto"/>
              <w:ind w:left="160"/>
            </w:pPr>
            <w:r>
              <w:rPr>
                <w:spacing w:val="-12"/>
              </w:rPr>
              <w:t>1.</w:t>
            </w:r>
            <w:r>
              <w:rPr>
                <w:spacing w:val="13"/>
              </w:rPr>
              <w:t xml:space="preserve"> </w:t>
            </w:r>
            <w:r>
              <w:rPr>
                <w:spacing w:val="-12"/>
              </w:rPr>
              <w:t>组建小组；</w:t>
            </w:r>
          </w:p>
          <w:p w14:paraId="3300CF91">
            <w:pPr>
              <w:pStyle w:val="9"/>
              <w:spacing w:before="180" w:line="220" w:lineRule="auto"/>
              <w:ind w:left="145"/>
            </w:pPr>
            <w:r>
              <w:rPr>
                <w:spacing w:val="-5"/>
              </w:rPr>
              <w:t>2. 完成系统设计方案编制；</w:t>
            </w:r>
          </w:p>
          <w:p w14:paraId="63F23325">
            <w:pPr>
              <w:pStyle w:val="9"/>
              <w:spacing w:before="182" w:line="220" w:lineRule="auto"/>
              <w:ind w:left="147"/>
            </w:pPr>
            <w:r>
              <w:rPr>
                <w:spacing w:val="-4"/>
              </w:rPr>
              <w:t>3. 规划评审，评审通过后进行立项；</w:t>
            </w:r>
          </w:p>
        </w:tc>
        <w:tc>
          <w:tcPr>
            <w:tcW w:w="1618" w:type="dxa"/>
            <w:vAlign w:val="top"/>
          </w:tcPr>
          <w:p w14:paraId="16451E5D">
            <w:pPr>
              <w:pStyle w:val="9"/>
              <w:spacing w:before="182" w:line="220" w:lineRule="auto"/>
              <w:ind w:left="147"/>
              <w:rPr>
                <w:rFonts w:hint="eastAsia" w:eastAsia="宋体"/>
                <w:spacing w:val="-4"/>
                <w:lang w:val="en-US" w:eastAsia="zh-CN"/>
              </w:rPr>
            </w:pPr>
            <w:r>
              <w:rPr>
                <w:rFonts w:hint="eastAsia"/>
                <w:spacing w:val="-4"/>
                <w:lang w:val="en-US" w:eastAsia="zh-CN"/>
              </w:rPr>
              <w:t>已完成</w:t>
            </w:r>
          </w:p>
        </w:tc>
      </w:tr>
      <w:tr w14:paraId="4D72D8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2" w:hRule="atLeast"/>
        </w:trPr>
        <w:tc>
          <w:tcPr>
            <w:tcW w:w="895" w:type="dxa"/>
            <w:vAlign w:val="top"/>
          </w:tcPr>
          <w:p w14:paraId="778818C4">
            <w:pPr>
              <w:spacing w:line="242" w:lineRule="auto"/>
              <w:rPr>
                <w:rFonts w:ascii="Arial"/>
                <w:sz w:val="21"/>
              </w:rPr>
            </w:pPr>
          </w:p>
          <w:p w14:paraId="72FE1C40">
            <w:pPr>
              <w:spacing w:line="242" w:lineRule="auto"/>
              <w:rPr>
                <w:rFonts w:ascii="Arial"/>
                <w:sz w:val="21"/>
              </w:rPr>
            </w:pPr>
          </w:p>
          <w:p w14:paraId="686C6882">
            <w:pPr>
              <w:spacing w:line="242" w:lineRule="auto"/>
              <w:rPr>
                <w:rFonts w:ascii="Arial"/>
                <w:sz w:val="21"/>
              </w:rPr>
            </w:pPr>
          </w:p>
          <w:p w14:paraId="6CB71F61">
            <w:pPr>
              <w:spacing w:line="242" w:lineRule="auto"/>
              <w:rPr>
                <w:rFonts w:ascii="Arial"/>
                <w:sz w:val="21"/>
              </w:rPr>
            </w:pPr>
          </w:p>
          <w:p w14:paraId="143FF561">
            <w:pPr>
              <w:pStyle w:val="9"/>
              <w:spacing w:before="78" w:line="220" w:lineRule="auto"/>
              <w:ind w:left="112"/>
            </w:pPr>
            <w:r>
              <w:rPr>
                <w:spacing w:val="-2"/>
              </w:rPr>
              <w:t>研发</w:t>
            </w:r>
            <w:r>
              <w:rPr>
                <w:rFonts w:hint="eastAsia"/>
                <w:spacing w:val="-2"/>
                <w:lang w:val="en-US" w:eastAsia="zh-CN"/>
              </w:rPr>
              <w:t>&amp;</w:t>
            </w:r>
            <w:r>
              <w:rPr>
                <w:rFonts w:hint="eastAsia"/>
                <w:lang w:val="en-US" w:eastAsia="zh-CN"/>
              </w:rPr>
              <w:t>测试</w:t>
            </w:r>
          </w:p>
        </w:tc>
        <w:tc>
          <w:tcPr>
            <w:tcW w:w="1320" w:type="dxa"/>
            <w:vAlign w:val="top"/>
          </w:tcPr>
          <w:p w14:paraId="267B054E">
            <w:pPr>
              <w:spacing w:line="244" w:lineRule="auto"/>
              <w:rPr>
                <w:rFonts w:ascii="Arial"/>
                <w:sz w:val="21"/>
              </w:rPr>
            </w:pPr>
          </w:p>
          <w:p w14:paraId="338EB68A">
            <w:pPr>
              <w:spacing w:line="245" w:lineRule="auto"/>
              <w:rPr>
                <w:rFonts w:ascii="Arial"/>
                <w:sz w:val="21"/>
              </w:rPr>
            </w:pPr>
          </w:p>
          <w:p w14:paraId="17A353FA">
            <w:pPr>
              <w:spacing w:line="245" w:lineRule="auto"/>
              <w:rPr>
                <w:rFonts w:ascii="Arial"/>
                <w:sz w:val="21"/>
              </w:rPr>
            </w:pPr>
          </w:p>
          <w:p w14:paraId="442E140E">
            <w:pPr>
              <w:pStyle w:val="9"/>
              <w:spacing w:before="78" w:line="220" w:lineRule="auto"/>
              <w:ind w:left="112"/>
            </w:pPr>
            <w:r>
              <w:rPr>
                <w:spacing w:val="-4"/>
              </w:rPr>
              <w:t>2025年</w:t>
            </w:r>
            <w:r>
              <w:rPr>
                <w:spacing w:val="-46"/>
              </w:rPr>
              <w:t xml:space="preserve"> </w:t>
            </w:r>
            <w:r>
              <w:rPr>
                <w:spacing w:val="-4"/>
              </w:rPr>
              <w:t>3</w:t>
            </w:r>
            <w:r>
              <w:rPr>
                <w:spacing w:val="-45"/>
              </w:rPr>
              <w:t xml:space="preserve"> </w:t>
            </w:r>
            <w:r>
              <w:rPr>
                <w:spacing w:val="-4"/>
              </w:rPr>
              <w:t>月</w:t>
            </w:r>
            <w:r>
              <w:rPr>
                <w:spacing w:val="-3"/>
              </w:rPr>
              <w:t>-</w:t>
            </w:r>
            <w:r>
              <w:rPr>
                <w:rFonts w:hint="eastAsia"/>
                <w:spacing w:val="-3"/>
                <w:lang w:val="en-US" w:eastAsia="zh-CN"/>
              </w:rPr>
              <w:t>4</w:t>
            </w:r>
            <w:r>
              <w:rPr>
                <w:spacing w:val="-3"/>
              </w:rPr>
              <w:t>月</w:t>
            </w:r>
          </w:p>
        </w:tc>
        <w:tc>
          <w:tcPr>
            <w:tcW w:w="5238" w:type="dxa"/>
            <w:vAlign w:val="top"/>
          </w:tcPr>
          <w:p w14:paraId="57D08667">
            <w:pPr>
              <w:pStyle w:val="9"/>
              <w:spacing w:before="115" w:line="220" w:lineRule="auto"/>
              <w:ind w:left="144"/>
            </w:pPr>
            <w:r>
              <w:rPr>
                <w:spacing w:val="-5"/>
              </w:rPr>
              <w:t>完成系统开发</w:t>
            </w:r>
            <w:r>
              <w:rPr>
                <w:rFonts w:hint="eastAsia"/>
                <w:spacing w:val="-5"/>
                <w:lang w:val="en-US" w:eastAsia="zh-CN"/>
              </w:rPr>
              <w:t>和手册编写工作</w:t>
            </w:r>
            <w:r>
              <w:rPr>
                <w:spacing w:val="-5"/>
              </w:rPr>
              <w:t>，主要包括：</w:t>
            </w:r>
          </w:p>
          <w:p w14:paraId="180AECB8">
            <w:pPr>
              <w:pStyle w:val="9"/>
              <w:numPr>
                <w:ilvl w:val="0"/>
                <w:numId w:val="1"/>
              </w:numPr>
              <w:spacing w:before="182" w:line="220" w:lineRule="auto"/>
              <w:ind w:left="141"/>
              <w:rPr>
                <w:rFonts w:hint="eastAsia"/>
                <w:spacing w:val="-5"/>
                <w:lang w:val="en-US" w:eastAsia="zh-CN"/>
              </w:rPr>
            </w:pPr>
            <w:r>
              <w:rPr>
                <w:rFonts w:hint="eastAsia"/>
                <w:spacing w:val="-5"/>
                <w:lang w:val="en-US" w:eastAsia="zh-CN"/>
              </w:rPr>
              <w:t>编写代码，功能开发</w:t>
            </w:r>
          </w:p>
          <w:p w14:paraId="310C7825">
            <w:pPr>
              <w:pStyle w:val="9"/>
              <w:numPr>
                <w:ilvl w:val="0"/>
                <w:numId w:val="1"/>
              </w:numPr>
              <w:spacing w:before="182" w:line="220" w:lineRule="auto"/>
              <w:ind w:left="141"/>
              <w:rPr>
                <w:rFonts w:hint="default"/>
                <w:spacing w:val="-5"/>
                <w:lang w:val="en-US" w:eastAsia="zh-CN"/>
              </w:rPr>
            </w:pPr>
            <w:r>
              <w:rPr>
                <w:rFonts w:hint="eastAsia"/>
                <w:spacing w:val="-5"/>
                <w:lang w:val="en-US" w:eastAsia="zh-CN"/>
              </w:rPr>
              <w:t>操作手册完善</w:t>
            </w:r>
          </w:p>
          <w:p w14:paraId="70B40DFC">
            <w:pPr>
              <w:pStyle w:val="9"/>
              <w:numPr>
                <w:ilvl w:val="0"/>
                <w:numId w:val="1"/>
              </w:numPr>
              <w:spacing w:before="182" w:line="220" w:lineRule="auto"/>
              <w:ind w:left="141"/>
              <w:rPr>
                <w:rFonts w:hint="default"/>
                <w:spacing w:val="-5"/>
                <w:lang w:val="en-US" w:eastAsia="zh-CN"/>
              </w:rPr>
            </w:pPr>
            <w:r>
              <w:rPr>
                <w:rFonts w:hint="eastAsia"/>
                <w:spacing w:val="-5"/>
                <w:lang w:val="en-US" w:eastAsia="zh-CN"/>
              </w:rPr>
              <w:t>常见问题解决手册编写</w:t>
            </w:r>
          </w:p>
          <w:p w14:paraId="71538089">
            <w:pPr>
              <w:pStyle w:val="9"/>
              <w:numPr>
                <w:ilvl w:val="0"/>
                <w:numId w:val="1"/>
              </w:numPr>
              <w:spacing w:before="182" w:line="220" w:lineRule="auto"/>
              <w:ind w:left="141"/>
              <w:rPr>
                <w:rFonts w:hint="default"/>
                <w:spacing w:val="-5"/>
                <w:lang w:val="en-US" w:eastAsia="zh-CN"/>
              </w:rPr>
            </w:pPr>
            <w:r>
              <w:rPr>
                <w:rFonts w:hint="eastAsia"/>
                <w:spacing w:val="-5"/>
                <w:lang w:val="en-US" w:eastAsia="zh-CN"/>
              </w:rPr>
              <w:t>数据结构设计</w:t>
            </w:r>
          </w:p>
          <w:p w14:paraId="52310955">
            <w:pPr>
              <w:pStyle w:val="9"/>
              <w:numPr>
                <w:ilvl w:val="0"/>
                <w:numId w:val="1"/>
              </w:numPr>
              <w:spacing w:before="182" w:line="220" w:lineRule="auto"/>
              <w:ind w:left="141"/>
              <w:rPr>
                <w:rFonts w:hint="default"/>
                <w:spacing w:val="-5"/>
                <w:lang w:val="en-US" w:eastAsia="zh-CN"/>
              </w:rPr>
            </w:pPr>
            <w:r>
              <w:rPr>
                <w:rFonts w:hint="eastAsia"/>
                <w:spacing w:val="-5"/>
                <w:lang w:val="en-US" w:eastAsia="zh-CN"/>
              </w:rPr>
              <w:t>数据库巡检手册编写</w:t>
            </w:r>
          </w:p>
        </w:tc>
        <w:tc>
          <w:tcPr>
            <w:tcW w:w="1618" w:type="dxa"/>
            <w:vAlign w:val="top"/>
          </w:tcPr>
          <w:p w14:paraId="3713F437">
            <w:pPr>
              <w:pStyle w:val="9"/>
              <w:numPr>
                <w:ilvl w:val="0"/>
                <w:numId w:val="0"/>
              </w:numPr>
              <w:spacing w:before="182" w:line="220" w:lineRule="auto"/>
              <w:rPr>
                <w:rFonts w:hint="default"/>
                <w:spacing w:val="-5"/>
                <w:lang w:val="en-US" w:eastAsia="zh-CN"/>
              </w:rPr>
            </w:pPr>
            <w:r>
              <w:rPr>
                <w:rFonts w:hint="eastAsia"/>
                <w:spacing w:val="-5"/>
                <w:lang w:val="en-US" w:eastAsia="zh-CN"/>
              </w:rPr>
              <w:t>已完成</w:t>
            </w:r>
          </w:p>
        </w:tc>
      </w:tr>
      <w:tr w14:paraId="6BAC5C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895" w:type="dxa"/>
            <w:vAlign w:val="top"/>
          </w:tcPr>
          <w:p w14:paraId="77D8D0B5">
            <w:pPr>
              <w:pStyle w:val="9"/>
              <w:spacing w:before="78" w:line="220" w:lineRule="auto"/>
              <w:ind w:left="112"/>
              <w:rPr>
                <w:rFonts w:hint="default" w:eastAsia="宋体"/>
                <w:spacing w:val="-3"/>
                <w:lang w:val="en-US" w:eastAsia="zh-CN"/>
              </w:rPr>
            </w:pPr>
            <w:r>
              <w:rPr>
                <w:rFonts w:hint="eastAsia"/>
                <w:spacing w:val="-3"/>
                <w:lang w:val="en-US" w:eastAsia="zh-CN"/>
              </w:rPr>
              <w:t>上线试运行</w:t>
            </w:r>
          </w:p>
        </w:tc>
        <w:tc>
          <w:tcPr>
            <w:tcW w:w="1320" w:type="dxa"/>
            <w:vAlign w:val="top"/>
          </w:tcPr>
          <w:p w14:paraId="1CE97003">
            <w:pPr>
              <w:pStyle w:val="9"/>
              <w:spacing w:before="119" w:line="220" w:lineRule="auto"/>
              <w:ind w:left="112"/>
              <w:rPr>
                <w:rFonts w:hint="default" w:eastAsia="宋体"/>
                <w:spacing w:val="-4"/>
                <w:lang w:val="en-US" w:eastAsia="zh-CN"/>
              </w:rPr>
            </w:pPr>
            <w:r>
              <w:rPr>
                <w:rFonts w:hint="eastAsia"/>
                <w:spacing w:val="-4"/>
                <w:lang w:val="en-US" w:eastAsia="zh-CN"/>
              </w:rPr>
              <w:t>5月</w:t>
            </w:r>
          </w:p>
        </w:tc>
        <w:tc>
          <w:tcPr>
            <w:tcW w:w="5238" w:type="dxa"/>
            <w:vAlign w:val="top"/>
          </w:tcPr>
          <w:p w14:paraId="73F57459">
            <w:pPr>
              <w:pStyle w:val="9"/>
              <w:spacing w:before="120" w:line="311" w:lineRule="auto"/>
              <w:ind w:right="272"/>
              <w:rPr>
                <w:rFonts w:hint="default" w:eastAsia="宋体"/>
                <w:spacing w:val="-1"/>
                <w:lang w:val="en-US" w:eastAsia="zh-CN"/>
              </w:rPr>
            </w:pPr>
            <w:r>
              <w:rPr>
                <w:rFonts w:hint="eastAsia"/>
                <w:spacing w:val="-1"/>
                <w:lang w:val="en-US" w:eastAsia="zh-CN"/>
              </w:rPr>
              <w:t>测试通过后的项目部署</w:t>
            </w:r>
          </w:p>
        </w:tc>
        <w:tc>
          <w:tcPr>
            <w:tcW w:w="1618" w:type="dxa"/>
            <w:vAlign w:val="top"/>
          </w:tcPr>
          <w:p w14:paraId="2035D2B8">
            <w:pPr>
              <w:pStyle w:val="9"/>
              <w:spacing w:before="120" w:line="311" w:lineRule="auto"/>
              <w:ind w:left="140" w:right="272" w:firstLine="3"/>
              <w:rPr>
                <w:rFonts w:hint="default"/>
                <w:spacing w:val="-1"/>
                <w:lang w:val="en-US" w:eastAsia="zh-CN"/>
              </w:rPr>
            </w:pPr>
            <w:r>
              <w:rPr>
                <w:rFonts w:hint="eastAsia"/>
                <w:spacing w:val="-5"/>
                <w:lang w:val="en-US" w:eastAsia="zh-CN"/>
              </w:rPr>
              <w:t>已完成</w:t>
            </w:r>
          </w:p>
        </w:tc>
      </w:tr>
      <w:tr w14:paraId="25AC2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895" w:type="dxa"/>
            <w:vAlign w:val="top"/>
          </w:tcPr>
          <w:p w14:paraId="6054CE7B">
            <w:pPr>
              <w:pStyle w:val="9"/>
              <w:spacing w:before="78" w:line="220" w:lineRule="auto"/>
              <w:ind w:left="112"/>
              <w:rPr>
                <w:rFonts w:hint="default"/>
                <w:spacing w:val="-3"/>
                <w:lang w:val="en-US" w:eastAsia="zh-CN"/>
              </w:rPr>
            </w:pPr>
            <w:r>
              <w:rPr>
                <w:rFonts w:hint="eastAsia"/>
                <w:spacing w:val="-3"/>
                <w:lang w:val="en-US" w:eastAsia="zh-CN"/>
              </w:rPr>
              <w:t>BUG修复</w:t>
            </w:r>
          </w:p>
        </w:tc>
        <w:tc>
          <w:tcPr>
            <w:tcW w:w="1320" w:type="dxa"/>
            <w:vAlign w:val="top"/>
          </w:tcPr>
          <w:p w14:paraId="5F04538E">
            <w:pPr>
              <w:pStyle w:val="9"/>
              <w:spacing w:before="119" w:line="220" w:lineRule="auto"/>
              <w:ind w:left="112"/>
              <w:rPr>
                <w:rFonts w:hint="default"/>
                <w:spacing w:val="-4"/>
                <w:lang w:val="en-US" w:eastAsia="zh-CN"/>
              </w:rPr>
            </w:pPr>
            <w:r>
              <w:rPr>
                <w:rFonts w:hint="eastAsia"/>
                <w:spacing w:val="-4"/>
                <w:lang w:val="en-US" w:eastAsia="zh-CN"/>
              </w:rPr>
              <w:t>6月</w:t>
            </w:r>
          </w:p>
        </w:tc>
        <w:tc>
          <w:tcPr>
            <w:tcW w:w="5238" w:type="dxa"/>
            <w:vAlign w:val="top"/>
          </w:tcPr>
          <w:p w14:paraId="70EDF51A">
            <w:pPr>
              <w:pStyle w:val="9"/>
              <w:spacing w:before="120" w:line="311" w:lineRule="auto"/>
              <w:ind w:right="272"/>
              <w:rPr>
                <w:rFonts w:hint="default" w:eastAsia="宋体"/>
                <w:spacing w:val="-1"/>
                <w:lang w:val="en-US" w:eastAsia="zh-CN"/>
              </w:rPr>
            </w:pPr>
            <w:r>
              <w:rPr>
                <w:rFonts w:hint="eastAsia"/>
                <w:spacing w:val="-1"/>
                <w:lang w:val="en-US" w:eastAsia="zh-CN"/>
              </w:rPr>
              <w:t>运维服务部试运行，对发现的bug进行修复</w:t>
            </w:r>
          </w:p>
        </w:tc>
        <w:tc>
          <w:tcPr>
            <w:tcW w:w="1618" w:type="dxa"/>
            <w:vAlign w:val="top"/>
          </w:tcPr>
          <w:p w14:paraId="30E7C282">
            <w:pPr>
              <w:pStyle w:val="9"/>
              <w:spacing w:before="120" w:line="311" w:lineRule="auto"/>
              <w:ind w:right="272"/>
              <w:rPr>
                <w:rFonts w:hint="default"/>
                <w:spacing w:val="-1"/>
                <w:lang w:val="en-US" w:eastAsia="zh-CN"/>
              </w:rPr>
            </w:pPr>
            <w:r>
              <w:rPr>
                <w:rFonts w:hint="eastAsia"/>
                <w:spacing w:val="-5"/>
                <w:lang w:val="en-US" w:eastAsia="zh-CN"/>
              </w:rPr>
              <w:t>已完成</w:t>
            </w:r>
          </w:p>
        </w:tc>
      </w:tr>
      <w:tr w14:paraId="73BE2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895" w:type="dxa"/>
            <w:vAlign w:val="top"/>
          </w:tcPr>
          <w:p w14:paraId="034BE9F7">
            <w:pPr>
              <w:pStyle w:val="9"/>
              <w:spacing w:before="78" w:line="220" w:lineRule="auto"/>
              <w:ind w:left="112"/>
              <w:rPr>
                <w:rFonts w:hint="default"/>
                <w:spacing w:val="-3"/>
                <w:lang w:val="en-US" w:eastAsia="zh-CN"/>
              </w:rPr>
            </w:pPr>
            <w:r>
              <w:rPr>
                <w:rFonts w:hint="eastAsia"/>
                <w:spacing w:val="-3"/>
                <w:lang w:val="en-US" w:eastAsia="zh-CN"/>
              </w:rPr>
              <w:t>功能完善</w:t>
            </w:r>
          </w:p>
        </w:tc>
        <w:tc>
          <w:tcPr>
            <w:tcW w:w="1320" w:type="dxa"/>
            <w:vAlign w:val="top"/>
          </w:tcPr>
          <w:p w14:paraId="629D8795">
            <w:pPr>
              <w:pStyle w:val="9"/>
              <w:spacing w:before="119" w:line="220" w:lineRule="auto"/>
              <w:ind w:left="112"/>
              <w:rPr>
                <w:rFonts w:hint="default"/>
                <w:spacing w:val="-4"/>
                <w:lang w:val="en-US" w:eastAsia="zh-CN"/>
              </w:rPr>
            </w:pPr>
            <w:r>
              <w:rPr>
                <w:rFonts w:hint="eastAsia"/>
                <w:spacing w:val="-4"/>
                <w:lang w:val="en-US" w:eastAsia="zh-CN"/>
              </w:rPr>
              <w:t>7月</w:t>
            </w:r>
          </w:p>
        </w:tc>
        <w:tc>
          <w:tcPr>
            <w:tcW w:w="5238" w:type="dxa"/>
            <w:vAlign w:val="top"/>
          </w:tcPr>
          <w:p w14:paraId="2A4E62ED">
            <w:pPr>
              <w:pStyle w:val="9"/>
              <w:spacing w:before="120" w:line="311" w:lineRule="auto"/>
              <w:ind w:right="272"/>
              <w:rPr>
                <w:rFonts w:hint="default"/>
                <w:spacing w:val="-1"/>
                <w:lang w:val="en-US" w:eastAsia="zh-CN"/>
              </w:rPr>
            </w:pPr>
            <w:r>
              <w:rPr>
                <w:rFonts w:hint="eastAsia"/>
                <w:spacing w:val="-1"/>
                <w:lang w:val="en-US" w:eastAsia="zh-CN"/>
              </w:rPr>
              <w:t>依据运维服务部的改进意见进行功能完善</w:t>
            </w:r>
          </w:p>
        </w:tc>
        <w:tc>
          <w:tcPr>
            <w:tcW w:w="1618" w:type="dxa"/>
            <w:vAlign w:val="top"/>
          </w:tcPr>
          <w:p w14:paraId="636F8C4B">
            <w:pPr>
              <w:pStyle w:val="9"/>
              <w:spacing w:before="120" w:line="311" w:lineRule="auto"/>
              <w:ind w:right="272"/>
              <w:rPr>
                <w:rFonts w:hint="default"/>
                <w:spacing w:val="-1"/>
                <w:lang w:val="en-US" w:eastAsia="zh-CN"/>
              </w:rPr>
            </w:pPr>
            <w:r>
              <w:rPr>
                <w:rFonts w:hint="eastAsia"/>
                <w:spacing w:val="-1"/>
                <w:lang w:val="en-US" w:eastAsia="zh-CN"/>
              </w:rPr>
              <w:t>未开始</w:t>
            </w:r>
          </w:p>
        </w:tc>
      </w:tr>
      <w:tr w14:paraId="40BFA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895" w:type="dxa"/>
            <w:vAlign w:val="top"/>
          </w:tcPr>
          <w:p w14:paraId="412982A0">
            <w:pPr>
              <w:pStyle w:val="9"/>
              <w:spacing w:before="78" w:line="220" w:lineRule="auto"/>
              <w:ind w:left="112"/>
              <w:rPr>
                <w:rFonts w:hint="default"/>
                <w:spacing w:val="-3"/>
                <w:lang w:val="en-US" w:eastAsia="zh-CN"/>
              </w:rPr>
            </w:pPr>
            <w:r>
              <w:rPr>
                <w:rFonts w:hint="eastAsia"/>
                <w:spacing w:val="-3"/>
                <w:lang w:val="en-US" w:eastAsia="zh-CN"/>
              </w:rPr>
              <w:t>回归测试&amp;上线</w:t>
            </w:r>
          </w:p>
        </w:tc>
        <w:tc>
          <w:tcPr>
            <w:tcW w:w="1320" w:type="dxa"/>
            <w:vAlign w:val="top"/>
          </w:tcPr>
          <w:p w14:paraId="0CF8F9BA">
            <w:pPr>
              <w:pStyle w:val="9"/>
              <w:spacing w:before="119" w:line="220" w:lineRule="auto"/>
              <w:ind w:left="112"/>
              <w:rPr>
                <w:rFonts w:hint="default"/>
                <w:spacing w:val="-4"/>
                <w:lang w:val="en-US" w:eastAsia="zh-CN"/>
              </w:rPr>
            </w:pPr>
            <w:r>
              <w:rPr>
                <w:rFonts w:hint="eastAsia"/>
                <w:spacing w:val="-4"/>
                <w:lang w:val="en-US" w:eastAsia="zh-CN"/>
              </w:rPr>
              <w:t>8月</w:t>
            </w:r>
          </w:p>
        </w:tc>
        <w:tc>
          <w:tcPr>
            <w:tcW w:w="5238" w:type="dxa"/>
            <w:vAlign w:val="top"/>
          </w:tcPr>
          <w:p w14:paraId="6F5B52EF">
            <w:pPr>
              <w:pStyle w:val="9"/>
              <w:spacing w:before="120" w:line="311" w:lineRule="auto"/>
              <w:ind w:right="272"/>
              <w:rPr>
                <w:rFonts w:hint="default"/>
                <w:spacing w:val="-1"/>
                <w:lang w:val="en-US" w:eastAsia="zh-CN"/>
              </w:rPr>
            </w:pPr>
            <w:r>
              <w:rPr>
                <w:rFonts w:hint="eastAsia"/>
                <w:spacing w:val="-1"/>
                <w:lang w:val="en-US" w:eastAsia="zh-CN"/>
              </w:rPr>
              <w:t>回归测试没问题后正式上线</w:t>
            </w:r>
          </w:p>
        </w:tc>
        <w:tc>
          <w:tcPr>
            <w:tcW w:w="1618" w:type="dxa"/>
            <w:vAlign w:val="top"/>
          </w:tcPr>
          <w:p w14:paraId="564F95E8">
            <w:pPr>
              <w:pStyle w:val="9"/>
              <w:spacing w:before="120" w:line="311" w:lineRule="auto"/>
              <w:ind w:right="272"/>
              <w:rPr>
                <w:rFonts w:hint="default"/>
                <w:spacing w:val="-1"/>
                <w:lang w:val="en-US" w:eastAsia="zh-CN"/>
              </w:rPr>
            </w:pPr>
            <w:r>
              <w:rPr>
                <w:rFonts w:hint="eastAsia"/>
                <w:spacing w:val="-1"/>
                <w:lang w:val="en-US" w:eastAsia="zh-CN"/>
              </w:rPr>
              <w:t>未开始</w:t>
            </w:r>
          </w:p>
        </w:tc>
      </w:tr>
    </w:tbl>
    <w:p w14:paraId="72312419">
      <w:pPr>
        <w:spacing w:before="288" w:line="212" w:lineRule="auto"/>
        <w:ind w:left="49"/>
        <w:outlineLvl w:val="1"/>
        <w:rPr>
          <w:rFonts w:ascii="宋体" w:hAnsi="宋体" w:eastAsia="宋体" w:cs="宋体"/>
          <w:sz w:val="32"/>
          <w:szCs w:val="32"/>
        </w:rPr>
      </w:pPr>
      <w:bookmarkStart w:id="22" w:name="_Toc31333"/>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2"/>
    </w:p>
    <w:p w14:paraId="527A9151">
      <w:pPr>
        <w:pStyle w:val="3"/>
        <w:spacing w:line="270" w:lineRule="auto"/>
      </w:pPr>
    </w:p>
    <w:p w14:paraId="2FDA9C13">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4E93F492">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50DE6BE3">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069FAB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1C9F4AF4">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268A6E61">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58433BDA">
            <w:pPr>
              <w:spacing w:before="74" w:line="221" w:lineRule="auto"/>
              <w:ind w:left="1227"/>
              <w:rPr>
                <w:rFonts w:hint="default" w:ascii="黑体" w:hAnsi="黑体" w:eastAsia="黑体" w:cs="黑体"/>
                <w:sz w:val="18"/>
                <w:szCs w:val="18"/>
                <w:lang w:val="en-US" w:eastAsia="zh-CN"/>
              </w:rPr>
            </w:pPr>
            <w:r>
              <w:rPr>
                <w:rFonts w:hint="eastAsia" w:ascii="黑体" w:hAnsi="黑体" w:eastAsia="黑体" w:cs="黑体"/>
                <w:b/>
                <w:bCs/>
                <w:spacing w:val="-4"/>
                <w:sz w:val="18"/>
                <w:szCs w:val="18"/>
                <w:lang w:val="en-US" w:eastAsia="zh-CN"/>
              </w:rPr>
              <w:t>研发进度</w:t>
            </w:r>
          </w:p>
        </w:tc>
      </w:tr>
      <w:tr w14:paraId="74E7C2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7DE3875B">
            <w:pPr>
              <w:pStyle w:val="9"/>
              <w:spacing w:before="98" w:line="235" w:lineRule="auto"/>
              <w:ind w:left="118"/>
              <w:rPr>
                <w:sz w:val="18"/>
                <w:szCs w:val="18"/>
              </w:rPr>
            </w:pPr>
            <w:r>
              <w:rPr>
                <w:sz w:val="18"/>
                <w:szCs w:val="18"/>
              </w:rPr>
              <w:t>1</w:t>
            </w:r>
          </w:p>
        </w:tc>
        <w:tc>
          <w:tcPr>
            <w:tcW w:w="4525" w:type="dxa"/>
            <w:vAlign w:val="top"/>
          </w:tcPr>
          <w:p w14:paraId="5778403F">
            <w:pPr>
              <w:pStyle w:val="9"/>
              <w:spacing w:before="72" w:line="220" w:lineRule="auto"/>
              <w:ind w:left="94"/>
              <w:rPr>
                <w:sz w:val="18"/>
                <w:szCs w:val="18"/>
              </w:rPr>
            </w:pPr>
            <w:r>
              <w:rPr>
                <w:rFonts w:hint="eastAsia"/>
                <w:spacing w:val="-1"/>
                <w:sz w:val="18"/>
                <w:szCs w:val="18"/>
              </w:rPr>
              <w:t>360安全云数字协作平台-工单二次开发-需求规格书</w:t>
            </w:r>
          </w:p>
        </w:tc>
        <w:tc>
          <w:tcPr>
            <w:tcW w:w="3177" w:type="dxa"/>
            <w:vAlign w:val="top"/>
          </w:tcPr>
          <w:p w14:paraId="5066348E">
            <w:pPr>
              <w:pStyle w:val="9"/>
              <w:spacing w:before="65" w:line="220" w:lineRule="auto"/>
              <w:ind w:left="110"/>
              <w:rPr>
                <w:rFonts w:hint="eastAsia" w:eastAsia="宋体"/>
                <w:sz w:val="18"/>
                <w:szCs w:val="18"/>
                <w:lang w:eastAsia="zh-CN"/>
              </w:rPr>
            </w:pPr>
            <w:r>
              <w:rPr>
                <w:rFonts w:hint="eastAsia"/>
                <w:spacing w:val="-7"/>
                <w:sz w:val="18"/>
                <w:szCs w:val="18"/>
                <w:lang w:val="en-US" w:eastAsia="zh-CN"/>
              </w:rPr>
              <w:t>已完成</w:t>
            </w:r>
          </w:p>
        </w:tc>
      </w:tr>
      <w:tr w14:paraId="7BDAE4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682496E">
            <w:pPr>
              <w:pStyle w:val="9"/>
              <w:spacing w:before="100" w:line="234" w:lineRule="auto"/>
              <w:ind w:left="107"/>
              <w:rPr>
                <w:sz w:val="18"/>
                <w:szCs w:val="18"/>
              </w:rPr>
            </w:pPr>
            <w:r>
              <w:rPr>
                <w:sz w:val="18"/>
                <w:szCs w:val="18"/>
              </w:rPr>
              <w:t>2</w:t>
            </w:r>
          </w:p>
        </w:tc>
        <w:tc>
          <w:tcPr>
            <w:tcW w:w="4525" w:type="dxa"/>
            <w:vAlign w:val="top"/>
          </w:tcPr>
          <w:p w14:paraId="0747D975">
            <w:pPr>
              <w:pStyle w:val="9"/>
              <w:spacing w:before="74" w:line="220" w:lineRule="auto"/>
              <w:ind w:left="94"/>
              <w:rPr>
                <w:sz w:val="18"/>
                <w:szCs w:val="18"/>
              </w:rPr>
            </w:pPr>
            <w:r>
              <w:rPr>
                <w:rFonts w:hint="eastAsia"/>
                <w:spacing w:val="-2"/>
                <w:sz w:val="18"/>
                <w:szCs w:val="18"/>
              </w:rPr>
              <w:t>PC服务器标准化操作作业指导书</w:t>
            </w:r>
          </w:p>
        </w:tc>
        <w:tc>
          <w:tcPr>
            <w:tcW w:w="3177" w:type="dxa"/>
            <w:vAlign w:val="top"/>
          </w:tcPr>
          <w:p w14:paraId="3D81EC13">
            <w:pPr>
              <w:pStyle w:val="9"/>
              <w:spacing w:before="67" w:line="220" w:lineRule="auto"/>
              <w:ind w:left="110"/>
              <w:rPr>
                <w:rFonts w:hint="eastAsia" w:eastAsia="宋体"/>
                <w:sz w:val="18"/>
                <w:szCs w:val="18"/>
                <w:lang w:eastAsia="zh-CN"/>
              </w:rPr>
            </w:pPr>
            <w:r>
              <w:rPr>
                <w:rFonts w:hint="eastAsia"/>
                <w:spacing w:val="-7"/>
                <w:sz w:val="18"/>
                <w:szCs w:val="18"/>
                <w:lang w:val="en-US" w:eastAsia="zh-CN"/>
              </w:rPr>
              <w:t>已完成</w:t>
            </w:r>
          </w:p>
        </w:tc>
      </w:tr>
      <w:tr w14:paraId="4E28D2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3D8F786C">
            <w:pPr>
              <w:pStyle w:val="9"/>
              <w:spacing w:before="101" w:line="233" w:lineRule="auto"/>
              <w:ind w:left="108"/>
              <w:rPr>
                <w:sz w:val="18"/>
                <w:szCs w:val="18"/>
              </w:rPr>
            </w:pPr>
            <w:r>
              <w:rPr>
                <w:sz w:val="18"/>
                <w:szCs w:val="18"/>
              </w:rPr>
              <w:t>3</w:t>
            </w:r>
          </w:p>
        </w:tc>
        <w:tc>
          <w:tcPr>
            <w:tcW w:w="4525" w:type="dxa"/>
            <w:vAlign w:val="top"/>
          </w:tcPr>
          <w:p w14:paraId="26084BD1">
            <w:pPr>
              <w:pStyle w:val="9"/>
              <w:spacing w:before="75" w:line="220" w:lineRule="auto"/>
              <w:ind w:left="94"/>
              <w:rPr>
                <w:sz w:val="18"/>
                <w:szCs w:val="18"/>
              </w:rPr>
            </w:pPr>
            <w:r>
              <w:rPr>
                <w:spacing w:val="-2"/>
                <w:sz w:val="18"/>
                <w:szCs w:val="18"/>
              </w:rPr>
              <w:t>PC</w:t>
            </w:r>
            <w:r>
              <w:rPr>
                <w:spacing w:val="-33"/>
                <w:sz w:val="18"/>
                <w:szCs w:val="18"/>
              </w:rPr>
              <w:t xml:space="preserve"> </w:t>
            </w:r>
            <w:r>
              <w:rPr>
                <w:spacing w:val="-2"/>
                <w:sz w:val="18"/>
                <w:szCs w:val="18"/>
              </w:rPr>
              <w:t>服务器巡检表</w:t>
            </w:r>
          </w:p>
        </w:tc>
        <w:tc>
          <w:tcPr>
            <w:tcW w:w="3177" w:type="dxa"/>
            <w:vAlign w:val="top"/>
          </w:tcPr>
          <w:p w14:paraId="4DE87BF6">
            <w:pPr>
              <w:pStyle w:val="9"/>
              <w:spacing w:before="68" w:line="220" w:lineRule="auto"/>
              <w:ind w:left="110"/>
              <w:rPr>
                <w:rFonts w:hint="eastAsia" w:eastAsia="宋体"/>
                <w:sz w:val="18"/>
                <w:szCs w:val="18"/>
                <w:lang w:eastAsia="zh-CN"/>
              </w:rPr>
            </w:pPr>
            <w:r>
              <w:rPr>
                <w:rFonts w:hint="eastAsia"/>
                <w:spacing w:val="-7"/>
                <w:sz w:val="18"/>
                <w:szCs w:val="18"/>
                <w:lang w:val="en-US" w:eastAsia="zh-CN"/>
              </w:rPr>
              <w:t>已完成</w:t>
            </w:r>
          </w:p>
        </w:tc>
      </w:tr>
      <w:tr w14:paraId="7E6686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6C03A370">
            <w:pPr>
              <w:pStyle w:val="9"/>
              <w:spacing w:before="101" w:line="233" w:lineRule="auto"/>
              <w:ind w:left="108"/>
              <w:rPr>
                <w:rFonts w:hint="eastAsia" w:eastAsia="宋体"/>
                <w:sz w:val="18"/>
                <w:szCs w:val="18"/>
                <w:lang w:val="en-US" w:eastAsia="zh-CN"/>
              </w:rPr>
            </w:pPr>
            <w:r>
              <w:rPr>
                <w:rFonts w:hint="eastAsia"/>
                <w:sz w:val="18"/>
                <w:szCs w:val="18"/>
                <w:lang w:val="en-US" w:eastAsia="zh-CN"/>
              </w:rPr>
              <w:t>4</w:t>
            </w:r>
          </w:p>
        </w:tc>
        <w:tc>
          <w:tcPr>
            <w:tcW w:w="4525" w:type="dxa"/>
            <w:vAlign w:val="top"/>
          </w:tcPr>
          <w:p w14:paraId="638BEF9A">
            <w:pPr>
              <w:pStyle w:val="9"/>
              <w:spacing w:before="75" w:line="220" w:lineRule="auto"/>
              <w:ind w:left="94"/>
              <w:rPr>
                <w:spacing w:val="-2"/>
                <w:sz w:val="18"/>
                <w:szCs w:val="18"/>
              </w:rPr>
            </w:pPr>
            <w:r>
              <w:rPr>
                <w:rFonts w:hint="eastAsia"/>
                <w:spacing w:val="-2"/>
                <w:sz w:val="18"/>
                <w:szCs w:val="18"/>
              </w:rPr>
              <w:t>数据库巡检手册</w:t>
            </w:r>
          </w:p>
        </w:tc>
        <w:tc>
          <w:tcPr>
            <w:tcW w:w="3177" w:type="dxa"/>
            <w:vAlign w:val="top"/>
          </w:tcPr>
          <w:p w14:paraId="04716F48">
            <w:pPr>
              <w:pStyle w:val="9"/>
              <w:spacing w:before="68" w:line="220" w:lineRule="auto"/>
              <w:ind w:left="110"/>
              <w:rPr>
                <w:rFonts w:hint="eastAsia" w:eastAsia="宋体"/>
                <w:spacing w:val="-7"/>
                <w:sz w:val="18"/>
                <w:szCs w:val="18"/>
                <w:lang w:val="en-US" w:eastAsia="zh-CN"/>
              </w:rPr>
            </w:pPr>
            <w:r>
              <w:rPr>
                <w:rFonts w:hint="eastAsia"/>
                <w:spacing w:val="-7"/>
                <w:sz w:val="18"/>
                <w:szCs w:val="18"/>
                <w:lang w:val="en-US" w:eastAsia="zh-CN"/>
              </w:rPr>
              <w:t>已完成</w:t>
            </w:r>
          </w:p>
        </w:tc>
      </w:tr>
    </w:tbl>
    <w:p w14:paraId="238F77D5">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各项研发的发现及解决问题方案等已投入使用。运维团队的工程师按业务系统操作手册、作业指导、问题解决方案进行日常运维工作，运维效率明显提高。新入职的运维服务工程师按技术手册操作，可以快速上岗，且误操作率降低，成果使用反馈良好。</w:t>
      </w:r>
    </w:p>
    <w:p w14:paraId="4C2F822F">
      <w:pPr>
        <w:pStyle w:val="3"/>
        <w:spacing w:before="130" w:line="220" w:lineRule="auto"/>
        <w:ind w:left="46"/>
        <w:outlineLvl w:val="0"/>
        <w:rPr>
          <w:rFonts w:ascii="宋体" w:hAnsi="宋体" w:eastAsia="宋体" w:cs="宋体"/>
          <w:b/>
          <w:bCs/>
          <w:spacing w:val="-6"/>
          <w:sz w:val="40"/>
          <w:szCs w:val="40"/>
        </w:rPr>
      </w:pPr>
      <w:bookmarkStart w:id="23" w:name="_Toc29052"/>
      <w:r>
        <w:rPr>
          <w:rFonts w:ascii="宋体" w:hAnsi="宋体" w:eastAsia="宋体" w:cs="宋体"/>
          <w:b/>
          <w:bCs/>
          <w:spacing w:val="-6"/>
          <w:sz w:val="40"/>
          <w:szCs w:val="40"/>
        </w:rPr>
        <w:t>6. 过程管理报告</w:t>
      </w:r>
      <w:bookmarkEnd w:id="23"/>
    </w:p>
    <w:p w14:paraId="3A20D388">
      <w:pPr>
        <w:spacing w:before="347" w:line="218" w:lineRule="auto"/>
        <w:ind w:left="44"/>
        <w:outlineLvl w:val="1"/>
        <w:rPr>
          <w:rFonts w:ascii="Times New Roman" w:hAnsi="Times New Roman" w:eastAsia="Times New Roman" w:cs="Times New Roman"/>
          <w:spacing w:val="-2"/>
          <w:sz w:val="36"/>
          <w:szCs w:val="36"/>
        </w:rPr>
      </w:pPr>
      <w:bookmarkStart w:id="24" w:name="_Toc18558"/>
      <w:r>
        <w:rPr>
          <w:rFonts w:ascii="Times New Roman" w:hAnsi="Times New Roman" w:eastAsia="Times New Roman" w:cs="Times New Roman"/>
          <w:spacing w:val="-2"/>
          <w:sz w:val="36"/>
          <w:szCs w:val="36"/>
        </w:rPr>
        <w:t>6.1.服务级别管理</w:t>
      </w:r>
      <w:bookmarkEnd w:id="24"/>
    </w:p>
    <w:p w14:paraId="6215B80B">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跟踪</w:t>
      </w:r>
      <w:r>
        <w:rPr>
          <w:rFonts w:hint="eastAsia" w:ascii="宋体" w:hAnsi="宋体" w:eastAsia="宋体" w:cs="宋体"/>
          <w:sz w:val="24"/>
          <w:szCs w:val="24"/>
          <w:lang w:val="en-US" w:eastAsia="zh-CN"/>
        </w:rPr>
        <w:t>第二</w:t>
      </w:r>
      <w:r>
        <w:rPr>
          <w:rFonts w:hint="eastAsia" w:ascii="宋体" w:hAnsi="宋体" w:eastAsia="宋体" w:cs="宋体"/>
          <w:sz w:val="24"/>
          <w:szCs w:val="24"/>
        </w:rPr>
        <w:t>季度的 SLA 达成率显示为</w:t>
      </w:r>
      <w:r>
        <w:rPr>
          <w:rFonts w:hint="eastAsia" w:ascii="宋体" w:hAnsi="宋体" w:eastAsia="宋体" w:cs="宋体"/>
          <w:sz w:val="24"/>
          <w:szCs w:val="24"/>
          <w:lang w:val="en-US" w:eastAsia="zh-CN"/>
        </w:rPr>
        <w:t>100</w:t>
      </w:r>
      <w:r>
        <w:rPr>
          <w:rFonts w:hint="eastAsia" w:ascii="宋体" w:hAnsi="宋体" w:eastAsia="宋体" w:cs="宋体"/>
          <w:sz w:val="24"/>
          <w:szCs w:val="24"/>
        </w:rPr>
        <w:t>%。</w:t>
      </w:r>
    </w:p>
    <w:p w14:paraId="2732C242">
      <w:pPr>
        <w:spacing w:before="347" w:line="218" w:lineRule="auto"/>
        <w:ind w:left="44"/>
        <w:outlineLvl w:val="1"/>
        <w:rPr>
          <w:rFonts w:ascii="宋体" w:hAnsi="宋体" w:eastAsia="宋体" w:cs="宋体"/>
          <w:sz w:val="36"/>
          <w:szCs w:val="36"/>
        </w:rPr>
      </w:pPr>
      <w:bookmarkStart w:id="25" w:name="_Toc14609"/>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5"/>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rFonts w:hint="eastAsia" w:eastAsia="宋体"/>
          <w:spacing w:val="-4"/>
          <w:sz w:val="24"/>
          <w:szCs w:val="24"/>
          <w:lang w:val="en-US" w:eastAsia="zh-CN"/>
        </w:rPr>
        <w:t>4</w:t>
      </w:r>
      <w:r>
        <w:rPr>
          <w:spacing w:val="-4"/>
          <w:sz w:val="24"/>
          <w:szCs w:val="24"/>
        </w:rPr>
        <w:t xml:space="preserve">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ascii="宋体" w:hAnsi="宋体" w:eastAsia="宋体" w:cs="宋体"/>
          <w:spacing w:val="-57"/>
          <w:sz w:val="24"/>
          <w:szCs w:val="24"/>
          <w:lang w:val="en-US" w:eastAsia="zh-CN"/>
        </w:rPr>
        <w:t>6</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6" w:name="_Toc18239"/>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6"/>
    </w:p>
    <w:p w14:paraId="4E2D42F5">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0351FE30">
      <w:pPr>
        <w:spacing w:before="19" w:line="376" w:lineRule="auto"/>
        <w:ind w:left="47" w:right="224" w:firstLine="469"/>
        <w:rPr>
          <w:rFonts w:ascii="宋体" w:hAnsi="宋体" w:eastAsia="宋体" w:cs="宋体"/>
          <w:spacing w:val="-9"/>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w:t>
      </w:r>
      <w:r>
        <w:rPr>
          <w:rFonts w:hint="eastAsia" w:ascii="宋体" w:hAnsi="宋体" w:eastAsia="宋体" w:cs="宋体"/>
          <w:spacing w:val="-1"/>
          <w:sz w:val="24"/>
          <w:szCs w:val="24"/>
          <w:lang w:val="en-US" w:eastAsia="zh-CN"/>
        </w:rPr>
        <w:t>经考核，第二季度</w:t>
      </w:r>
      <w:bookmarkStart w:id="41" w:name="_GoBack"/>
      <w:bookmarkEnd w:id="41"/>
      <w:r>
        <w:rPr>
          <w:rFonts w:hint="eastAsia" w:ascii="宋体" w:hAnsi="宋体" w:eastAsia="宋体" w:cs="宋体"/>
          <w:spacing w:val="-1"/>
          <w:sz w:val="24"/>
          <w:szCs w:val="24"/>
          <w:lang w:val="en-US" w:eastAsia="zh-CN"/>
        </w:rPr>
        <w:t>事件按时解决率和事件回放及时率，都达到100%</w:t>
      </w:r>
      <w:r>
        <w:rPr>
          <w:rFonts w:ascii="宋体" w:hAnsi="宋体" w:eastAsia="宋体" w:cs="宋体"/>
          <w:spacing w:val="-9"/>
          <w:sz w:val="24"/>
          <w:szCs w:val="24"/>
        </w:rPr>
        <w:t>。</w:t>
      </w:r>
    </w:p>
    <w:p w14:paraId="0EC400E7">
      <w:pPr>
        <w:spacing w:before="71" w:line="220" w:lineRule="auto"/>
        <w:ind w:left="44"/>
        <w:rPr>
          <w:rFonts w:ascii="宋体" w:hAnsi="宋体" w:eastAsia="宋体" w:cs="宋体"/>
          <w:sz w:val="36"/>
          <w:szCs w:val="36"/>
        </w:rPr>
      </w:pPr>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566CBB5D">
      <w:pPr>
        <w:spacing w:before="296" w:line="341" w:lineRule="auto"/>
        <w:ind w:left="39" w:right="37" w:firstLine="481"/>
        <w:rPr>
          <w:rFonts w:ascii="宋体" w:hAnsi="宋体" w:eastAsia="宋体" w:cs="宋体"/>
          <w:sz w:val="24"/>
          <w:szCs w:val="24"/>
        </w:rPr>
      </w:pPr>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4F85932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w:t>
      </w:r>
      <w:r>
        <w:rPr>
          <w:rFonts w:hint="eastAsia" w:ascii="宋体" w:hAnsi="宋体" w:eastAsia="宋体" w:cs="宋体"/>
          <w:spacing w:val="-1"/>
          <w:sz w:val="24"/>
          <w:szCs w:val="24"/>
          <w:lang w:val="en-US" w:eastAsia="zh-CN"/>
        </w:rPr>
        <w:t>服务知识管理员</w:t>
      </w:r>
      <w:r>
        <w:rPr>
          <w:rFonts w:ascii="宋体" w:hAnsi="宋体" w:eastAsia="宋体" w:cs="宋体"/>
          <w:spacing w:val="-1"/>
          <w:sz w:val="24"/>
          <w:szCs w:val="24"/>
        </w:rPr>
        <w:t>对问</w:t>
      </w:r>
      <w:r>
        <w:rPr>
          <w:rFonts w:ascii="宋体" w:hAnsi="宋体" w:eastAsia="宋体" w:cs="宋体"/>
          <w:spacing w:val="-4"/>
          <w:sz w:val="24"/>
          <w:szCs w:val="24"/>
        </w:rPr>
        <w:t>题处理过程进行知识收集。</w:t>
      </w:r>
    </w:p>
    <w:p w14:paraId="60C74DDA">
      <w:pPr>
        <w:pStyle w:val="3"/>
        <w:spacing w:before="1" w:line="378" w:lineRule="auto"/>
        <w:ind w:left="43" w:right="197" w:firstLine="476"/>
        <w:rPr>
          <w:rFonts w:hint="default" w:ascii="宋体" w:hAnsi="宋体" w:eastAsia="宋体" w:cs="宋体"/>
          <w:sz w:val="24"/>
          <w:szCs w:val="24"/>
          <w:lang w:val="en-US" w:eastAsia="zh-CN"/>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w:t>
      </w:r>
      <w:r>
        <w:rPr>
          <w:rFonts w:hint="eastAsia" w:ascii="宋体" w:hAnsi="宋体" w:eastAsia="宋体" w:cs="宋体"/>
          <w:spacing w:val="-1"/>
          <w:sz w:val="24"/>
          <w:szCs w:val="24"/>
          <w:lang w:val="en-US" w:eastAsia="zh-CN"/>
        </w:rPr>
        <w:t>第二</w:t>
      </w:r>
      <w:r>
        <w:rPr>
          <w:rFonts w:ascii="宋体" w:hAnsi="宋体" w:eastAsia="宋体" w:cs="宋体"/>
          <w:spacing w:val="-1"/>
          <w:sz w:val="24"/>
          <w:szCs w:val="24"/>
        </w:rPr>
        <w:t>季度问题解决率</w:t>
      </w:r>
      <w:r>
        <w:rPr>
          <w:rFonts w:hint="eastAsia" w:ascii="宋体" w:hAnsi="宋体" w:eastAsia="宋体" w:cs="宋体"/>
          <w:spacing w:val="-1"/>
          <w:sz w:val="24"/>
          <w:szCs w:val="24"/>
          <w:lang w:val="en-US" w:eastAsia="zh-CN"/>
        </w:rPr>
        <w:t>达到100%</w:t>
      </w:r>
    </w:p>
    <w:p w14:paraId="7457FD35">
      <w:pPr>
        <w:spacing w:before="135" w:line="219" w:lineRule="auto"/>
        <w:ind w:left="44"/>
        <w:outlineLvl w:val="1"/>
        <w:rPr>
          <w:rFonts w:ascii="宋体" w:hAnsi="宋体" w:eastAsia="宋体" w:cs="宋体"/>
          <w:sz w:val="36"/>
          <w:szCs w:val="36"/>
        </w:rPr>
      </w:pPr>
      <w:bookmarkStart w:id="27" w:name="_Toc31473"/>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7"/>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117D548">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w:t>
      </w:r>
      <w:r>
        <w:rPr>
          <w:rFonts w:hint="eastAsia" w:ascii="宋体" w:hAnsi="宋体" w:eastAsia="宋体" w:cs="宋体"/>
          <w:spacing w:val="-2"/>
          <w:sz w:val="24"/>
          <w:szCs w:val="24"/>
          <w:lang w:val="en-US" w:eastAsia="zh-CN"/>
        </w:rPr>
        <w:t>运维相关人员严格执行相应制度</w:t>
      </w:r>
      <w:r>
        <w:rPr>
          <w:rFonts w:ascii="宋体" w:hAnsi="宋体" w:eastAsia="宋体" w:cs="宋体"/>
          <w:spacing w:val="-2"/>
          <w:sz w:val="24"/>
          <w:szCs w:val="24"/>
        </w:rPr>
        <w:t>。</w:t>
      </w:r>
    </w:p>
    <w:p w14:paraId="049E6D8D">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8" w:name="_Toc2904"/>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8"/>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rFonts w:hint="eastAsia" w:ascii="宋体" w:hAnsi="宋体" w:eastAsia="宋体" w:cs="宋体"/>
          <w:spacing w:val="-43"/>
          <w:sz w:val="24"/>
          <w:szCs w:val="24"/>
          <w:lang w:val="en-US" w:eastAsia="zh-CN"/>
        </w:rPr>
        <w:t>100</w:t>
      </w:r>
      <w:r>
        <w:rPr>
          <w:spacing w:val="-2"/>
          <w:sz w:val="24"/>
          <w:szCs w:val="24"/>
        </w:rPr>
        <w:t>%</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29" w:name="_Toc17695"/>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29"/>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hint="default" w:ascii="宋体" w:hAnsi="宋体" w:eastAsia="宋体" w:cs="宋体"/>
          <w:sz w:val="24"/>
          <w:szCs w:val="24"/>
          <w:lang w:val="en-US" w:eastAsia="zh-CN"/>
        </w:rPr>
      </w:pP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r>
        <w:rPr>
          <w:rFonts w:hint="eastAsia" w:ascii="宋体" w:hAnsi="宋体" w:eastAsia="宋体" w:cs="宋体"/>
          <w:spacing w:val="-4"/>
          <w:sz w:val="24"/>
          <w:szCs w:val="24"/>
          <w:lang w:val="en-US" w:eastAsia="zh-CN"/>
        </w:rPr>
        <w:t>培训全部满足要求</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0" w:name="_Toc20106"/>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0"/>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进行实施，过程框架自评估1次。</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1" w:name="_Toc26356"/>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1"/>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依据《容量管理制度》开展工作，第二季度没有发生容量事件，达到运维管理计划要求。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2" w:name="_Toc13540"/>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2"/>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依据《服务可用性和业务连续性管理制度》开展工作，第二季度系统稳定可用。</w:t>
      </w:r>
    </w:p>
    <w:p w14:paraId="44C52D43">
      <w:pPr>
        <w:spacing w:before="345" w:line="220" w:lineRule="auto"/>
        <w:ind w:left="44"/>
        <w:outlineLvl w:val="1"/>
        <w:rPr>
          <w:rFonts w:ascii="宋体" w:hAnsi="宋体" w:eastAsia="宋体" w:cs="宋体"/>
          <w:sz w:val="36"/>
          <w:szCs w:val="36"/>
        </w:rPr>
      </w:pPr>
      <w:bookmarkStart w:id="33" w:name="_Toc9724"/>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3"/>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w:t>
      </w:r>
      <w:r>
        <w:rPr>
          <w:rFonts w:hint="eastAsia" w:ascii="宋体" w:hAnsi="宋体" w:eastAsia="宋体" w:cs="宋体"/>
          <w:spacing w:val="-2"/>
          <w:sz w:val="24"/>
          <w:szCs w:val="24"/>
        </w:rPr>
        <w:t>2025第二季度运维服务能力管理指标达成情况</w:t>
      </w:r>
      <w:r>
        <w:rPr>
          <w:rFonts w:ascii="宋体" w:hAnsi="宋体" w:eastAsia="宋体" w:cs="宋体"/>
          <w:spacing w:val="-2"/>
          <w:sz w:val="24"/>
          <w:szCs w:val="24"/>
        </w:rPr>
        <w:t>》</w:t>
      </w:r>
    </w:p>
    <w:p w14:paraId="6860D1F3">
      <w:pPr>
        <w:pStyle w:val="3"/>
        <w:spacing w:before="130" w:line="220" w:lineRule="auto"/>
        <w:ind w:left="46"/>
        <w:outlineLvl w:val="0"/>
        <w:rPr>
          <w:rFonts w:ascii="宋体" w:hAnsi="宋体" w:eastAsia="宋体" w:cs="宋体"/>
          <w:b/>
          <w:bCs/>
          <w:spacing w:val="-6"/>
          <w:sz w:val="40"/>
          <w:szCs w:val="40"/>
        </w:rPr>
      </w:pPr>
      <w:bookmarkStart w:id="34" w:name="_Toc8364"/>
      <w:r>
        <w:rPr>
          <w:rFonts w:ascii="宋体" w:hAnsi="宋体" w:eastAsia="宋体" w:cs="宋体"/>
          <w:b/>
          <w:bCs/>
          <w:spacing w:val="-6"/>
          <w:sz w:val="40"/>
          <w:szCs w:val="40"/>
        </w:rPr>
        <w:t>7. 交付管理</w:t>
      </w:r>
      <w:bookmarkEnd w:id="34"/>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w:t>
      </w:r>
      <w:r>
        <w:rPr>
          <w:rFonts w:hint="eastAsia" w:ascii="宋体" w:hAnsi="宋体" w:eastAsia="宋体" w:cs="宋体"/>
          <w:spacing w:val="-1"/>
          <w:sz w:val="24"/>
          <w:szCs w:val="24"/>
          <w:lang w:val="en-US" w:eastAsia="zh-CN"/>
        </w:rPr>
        <w:t>第二季度</w:t>
      </w:r>
      <w:r>
        <w:rPr>
          <w:rFonts w:ascii="宋体" w:hAnsi="宋体" w:eastAsia="宋体" w:cs="宋体"/>
          <w:spacing w:val="-1"/>
          <w:sz w:val="24"/>
          <w:szCs w:val="24"/>
        </w:rPr>
        <w:t>两季</w:t>
      </w:r>
      <w:r>
        <w:rPr>
          <w:rFonts w:ascii="宋体" w:hAnsi="宋体" w:eastAsia="宋体" w:cs="宋体"/>
          <w:spacing w:val="-3"/>
          <w:sz w:val="24"/>
          <w:szCs w:val="24"/>
        </w:rPr>
        <w:t>度的交付文档合规性</w:t>
      </w:r>
      <w:r>
        <w:rPr>
          <w:rFonts w:hint="eastAsia" w:ascii="宋体" w:hAnsi="宋体" w:eastAsia="宋体" w:cs="宋体"/>
          <w:spacing w:val="-3"/>
          <w:sz w:val="24"/>
          <w:szCs w:val="24"/>
          <w:lang w:val="en-US" w:eastAsia="zh-CN"/>
        </w:rPr>
        <w:t>为100%</w:t>
      </w:r>
      <w:r>
        <w:rPr>
          <w:rFonts w:ascii="宋体" w:hAnsi="宋体" w:eastAsia="宋体" w:cs="宋体"/>
          <w:spacing w:val="-3"/>
          <w:sz w:val="24"/>
          <w:szCs w:val="24"/>
        </w:rPr>
        <w:t>，已达标。</w:t>
      </w:r>
    </w:p>
    <w:p w14:paraId="6B8C0684">
      <w:pPr>
        <w:pStyle w:val="3"/>
        <w:spacing w:line="301" w:lineRule="auto"/>
      </w:pPr>
    </w:p>
    <w:p w14:paraId="63A55182">
      <w:pPr>
        <w:pStyle w:val="3"/>
        <w:spacing w:line="302" w:lineRule="auto"/>
      </w:pPr>
    </w:p>
    <w:p w14:paraId="4E752A3C">
      <w:pPr>
        <w:pStyle w:val="3"/>
        <w:spacing w:before="130" w:line="222" w:lineRule="auto"/>
        <w:ind w:left="45"/>
        <w:outlineLvl w:val="0"/>
        <w:rPr>
          <w:rFonts w:ascii="宋体" w:hAnsi="宋体" w:eastAsia="宋体" w:cs="宋体"/>
          <w:sz w:val="40"/>
          <w:szCs w:val="40"/>
        </w:rPr>
      </w:pPr>
      <w:bookmarkStart w:id="35" w:name="_Toc27301"/>
      <w:r>
        <w:rPr>
          <w:b/>
          <w:bCs/>
          <w:spacing w:val="-7"/>
          <w:sz w:val="40"/>
          <w:szCs w:val="40"/>
        </w:rPr>
        <w:t xml:space="preserve">8. </w:t>
      </w:r>
      <w:r>
        <w:rPr>
          <w:rFonts w:ascii="宋体" w:hAnsi="宋体" w:eastAsia="宋体" w:cs="宋体"/>
          <w:b/>
          <w:bCs/>
          <w:spacing w:val="-7"/>
          <w:sz w:val="40"/>
          <w:szCs w:val="40"/>
        </w:rPr>
        <w:t>应急响应</w:t>
      </w:r>
      <w:bookmarkEnd w:id="35"/>
    </w:p>
    <w:p w14:paraId="4FF653CA">
      <w:pPr>
        <w:pStyle w:val="3"/>
        <w:spacing w:before="291" w:line="371" w:lineRule="auto"/>
        <w:ind w:left="37" w:right="224" w:firstLine="480"/>
        <w:jc w:val="both"/>
        <w:rPr>
          <w:rFonts w:hint="default" w:ascii="宋体" w:hAnsi="宋体" w:eastAsia="宋体" w:cs="宋体"/>
          <w:spacing w:val="-2"/>
          <w:sz w:val="24"/>
          <w:szCs w:val="24"/>
          <w:lang w:val="en-US" w:eastAsia="zh-CN"/>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r>
        <w:rPr>
          <w:rFonts w:hint="eastAsia" w:ascii="宋体" w:hAnsi="宋体" w:eastAsia="宋体" w:cs="宋体"/>
          <w:spacing w:val="-2"/>
          <w:sz w:val="24"/>
          <w:szCs w:val="24"/>
          <w:lang w:val="en-US" w:eastAsia="zh-CN"/>
        </w:rPr>
        <w:t>应急培训全部合格，应急演练达到预期效果，近半年组织了一次应急演练，达到了应急演练指标要求。</w:t>
      </w:r>
    </w:p>
    <w:p w14:paraId="436AD103">
      <w:pPr>
        <w:pStyle w:val="3"/>
        <w:spacing w:line="301" w:lineRule="auto"/>
      </w:pPr>
    </w:p>
    <w:p w14:paraId="0228D256">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6" w:name="_Toc13011"/>
      <w:r>
        <w:rPr>
          <w:b/>
          <w:bCs/>
          <w:spacing w:val="-6"/>
          <w:sz w:val="40"/>
          <w:szCs w:val="40"/>
        </w:rPr>
        <w:t xml:space="preserve">9. </w:t>
      </w:r>
      <w:r>
        <w:rPr>
          <w:rFonts w:ascii="宋体" w:hAnsi="宋体" w:eastAsia="宋体" w:cs="宋体"/>
          <w:b/>
          <w:bCs/>
          <w:spacing w:val="-6"/>
          <w:sz w:val="40"/>
          <w:szCs w:val="40"/>
        </w:rPr>
        <w:t>质量管理</w:t>
      </w:r>
      <w:bookmarkEnd w:id="36"/>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7" w:name="bookmark36"/>
      <w:bookmarkEnd w:id="37"/>
      <w:bookmarkStart w:id="38" w:name="_Toc11113"/>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8"/>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月进行内审工作</w:t>
      </w:r>
      <w:r>
        <w:rPr>
          <w:rFonts w:hint="eastAsia" w:ascii="宋体" w:hAnsi="宋体" w:eastAsia="宋体" w:cs="宋体"/>
          <w:spacing w:val="-1"/>
          <w:sz w:val="24"/>
          <w:szCs w:val="24"/>
          <w:lang w:eastAsia="zh-CN"/>
        </w:rPr>
        <w:t>。</w:t>
      </w:r>
    </w:p>
    <w:p w14:paraId="67C517C9">
      <w:pPr>
        <w:spacing w:before="315" w:line="220" w:lineRule="auto"/>
        <w:ind w:left="43"/>
        <w:outlineLvl w:val="1"/>
        <w:rPr>
          <w:rFonts w:ascii="宋体" w:hAnsi="宋体" w:eastAsia="宋体" w:cs="宋体"/>
          <w:sz w:val="36"/>
          <w:szCs w:val="36"/>
        </w:rPr>
      </w:pPr>
      <w:bookmarkStart w:id="39" w:name="_Toc17395"/>
      <w:r>
        <w:rPr>
          <w:rFonts w:ascii="宋体" w:hAnsi="宋体" w:eastAsia="宋体" w:cs="宋体"/>
          <w:sz w:val="36"/>
          <w:szCs w:val="36"/>
        </w:rPr>
        <w:t>9.2.</w:t>
      </w:r>
      <w:r>
        <w:rPr>
          <w:rFonts w:ascii="宋体" w:hAnsi="宋体" w:eastAsia="宋体" w:cs="宋体"/>
          <w:b/>
          <w:bCs/>
          <w:sz w:val="36"/>
          <w:szCs w:val="36"/>
        </w:rPr>
        <w:t>管理评审</w:t>
      </w:r>
      <w:bookmarkEnd w:id="39"/>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rFonts w:hint="eastAsia" w:eastAsia="宋体"/>
          <w:spacing w:val="-1"/>
          <w:sz w:val="24"/>
          <w:szCs w:val="24"/>
          <w:lang w:val="en-US" w:eastAsia="zh-CN"/>
        </w:rPr>
        <w:t>6</w:t>
      </w:r>
      <w:r>
        <w:rPr>
          <w:spacing w:val="-1"/>
          <w:sz w:val="24"/>
          <w:szCs w:val="24"/>
        </w:rPr>
        <w:t xml:space="preserve">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rFonts w:hint="eastAsia" w:eastAsia="宋体"/>
          <w:spacing w:val="-3"/>
          <w:sz w:val="24"/>
          <w:szCs w:val="24"/>
          <w:lang w:val="en-US" w:eastAsia="zh-CN"/>
        </w:rPr>
        <w:t>6</w:t>
      </w:r>
      <w:r>
        <w:rPr>
          <w:spacing w:val="-3"/>
          <w:sz w:val="24"/>
          <w:szCs w:val="24"/>
        </w:rPr>
        <w:t xml:space="preserve"> </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0" w:name="_Toc21093"/>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0"/>
    </w:p>
    <w:p w14:paraId="3A88B1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2025 年第二季度运维服务工作虽然工作取得了一些成绩，但通过实施运维服务流程的分析，总结出建立的体系文件仍需完善，主要存在的问题是，部门岗位职责划分不够细，造成运维工作有交叉，工作边界不清晰，针对该问题在下半年明确制定文件的目的适用范围，准确地描述术语、专业用词的含义、分清职责，理顺工作关系，工作程序与活动、注明相关文件、标准或规范，以及附录。在编写、修改、完善体系文件时，应特别重视体系文件管理理念，并确保这些理念能够充分地融入各个文件中，以保证体系文件的有效的落实到实处。</w:t>
      </w:r>
    </w:p>
    <w:p w14:paraId="20CDB5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尤其是在最终软件库管理方面，还要加强培训，争取下季度达到KPI指标要求</w:t>
      </w:r>
    </w:p>
    <w:p w14:paraId="371F02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公司相关部门将不断修正完善运维服务能力管理体系及其各项监控指标，使之更加合理化，同时制定项目的应急响应机制；在管理体系的执行方面，加强宣贯，做到项目组所有成员全覆盖，将运维服务能力管理体系要求落实到日常工作中。另外，在实施过程中，出现过一些因对标准理解不够深刻或实际情况与标准偏差较大的困难，但通过公司上下一致的努力，将实施过程中的困难一一克服。希望将 ITSS 能力成熟度三级标准的要求深化落地，并提高企业自身运维服务管理能力。</w:t>
      </w:r>
    </w:p>
    <w:sectPr>
      <w:footerReference r:id="rId9"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4F1D3"/>
    <w:multiLevelType w:val="singleLevel"/>
    <w:tmpl w:val="36B4F1D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2C0656"/>
    <w:rsid w:val="003577A2"/>
    <w:rsid w:val="008A5A2D"/>
    <w:rsid w:val="008E2A0E"/>
    <w:rsid w:val="013A17CC"/>
    <w:rsid w:val="01B666C0"/>
    <w:rsid w:val="022A4B20"/>
    <w:rsid w:val="02324FC5"/>
    <w:rsid w:val="0273010D"/>
    <w:rsid w:val="029562D6"/>
    <w:rsid w:val="02B524D4"/>
    <w:rsid w:val="02EF1E8A"/>
    <w:rsid w:val="033E071B"/>
    <w:rsid w:val="038500F8"/>
    <w:rsid w:val="03B44E81"/>
    <w:rsid w:val="03F61C2F"/>
    <w:rsid w:val="042F62B6"/>
    <w:rsid w:val="04402271"/>
    <w:rsid w:val="04B2316F"/>
    <w:rsid w:val="04B52122"/>
    <w:rsid w:val="04DA4474"/>
    <w:rsid w:val="05073E9B"/>
    <w:rsid w:val="05290F57"/>
    <w:rsid w:val="052E656D"/>
    <w:rsid w:val="05445D91"/>
    <w:rsid w:val="058F34B0"/>
    <w:rsid w:val="05C313AC"/>
    <w:rsid w:val="05ED01D7"/>
    <w:rsid w:val="05FF37D6"/>
    <w:rsid w:val="0636665B"/>
    <w:rsid w:val="063D4CBA"/>
    <w:rsid w:val="06A27213"/>
    <w:rsid w:val="06B55198"/>
    <w:rsid w:val="071F2612"/>
    <w:rsid w:val="074F1149"/>
    <w:rsid w:val="07540FAE"/>
    <w:rsid w:val="07554285"/>
    <w:rsid w:val="07D23B28"/>
    <w:rsid w:val="083D5445"/>
    <w:rsid w:val="08691EF4"/>
    <w:rsid w:val="08907C6B"/>
    <w:rsid w:val="089247D2"/>
    <w:rsid w:val="08FC7417"/>
    <w:rsid w:val="09371E95"/>
    <w:rsid w:val="096E162E"/>
    <w:rsid w:val="099928A3"/>
    <w:rsid w:val="0A4F1460"/>
    <w:rsid w:val="0A5D5410"/>
    <w:rsid w:val="0A6842D0"/>
    <w:rsid w:val="0AAE43D8"/>
    <w:rsid w:val="0AD11E75"/>
    <w:rsid w:val="0AD82D94"/>
    <w:rsid w:val="0B70021A"/>
    <w:rsid w:val="0B78096A"/>
    <w:rsid w:val="0BE04893"/>
    <w:rsid w:val="0BE1433A"/>
    <w:rsid w:val="0BEF2EFA"/>
    <w:rsid w:val="0C1E10EA"/>
    <w:rsid w:val="0C236700"/>
    <w:rsid w:val="0C395F24"/>
    <w:rsid w:val="0C8278CB"/>
    <w:rsid w:val="0CB3217A"/>
    <w:rsid w:val="0CBD5676"/>
    <w:rsid w:val="0CCF38FF"/>
    <w:rsid w:val="0CD81BE1"/>
    <w:rsid w:val="0CE916F8"/>
    <w:rsid w:val="0D1F511A"/>
    <w:rsid w:val="0D2A1D10"/>
    <w:rsid w:val="0D305579"/>
    <w:rsid w:val="0D8E229F"/>
    <w:rsid w:val="0DC122DC"/>
    <w:rsid w:val="0E2A4F01"/>
    <w:rsid w:val="0E907419"/>
    <w:rsid w:val="0EAF4BC3"/>
    <w:rsid w:val="0ED57440"/>
    <w:rsid w:val="0F1A028E"/>
    <w:rsid w:val="0F3375A2"/>
    <w:rsid w:val="0F957915"/>
    <w:rsid w:val="0FDD19F6"/>
    <w:rsid w:val="101123FA"/>
    <w:rsid w:val="10C5422A"/>
    <w:rsid w:val="10CC4ECB"/>
    <w:rsid w:val="11196324"/>
    <w:rsid w:val="12502219"/>
    <w:rsid w:val="1299596E"/>
    <w:rsid w:val="12CA1FCB"/>
    <w:rsid w:val="131274CE"/>
    <w:rsid w:val="1347361C"/>
    <w:rsid w:val="138A3509"/>
    <w:rsid w:val="139525D9"/>
    <w:rsid w:val="13D110A9"/>
    <w:rsid w:val="13D529D6"/>
    <w:rsid w:val="140B289C"/>
    <w:rsid w:val="1461070D"/>
    <w:rsid w:val="14C12F5A"/>
    <w:rsid w:val="14E3648E"/>
    <w:rsid w:val="14E44281"/>
    <w:rsid w:val="14F21FBC"/>
    <w:rsid w:val="158226E9"/>
    <w:rsid w:val="15AE1224"/>
    <w:rsid w:val="15F07F9B"/>
    <w:rsid w:val="16775FC6"/>
    <w:rsid w:val="17005FBC"/>
    <w:rsid w:val="17383A54"/>
    <w:rsid w:val="1768590F"/>
    <w:rsid w:val="17722854"/>
    <w:rsid w:val="184B770B"/>
    <w:rsid w:val="1854479E"/>
    <w:rsid w:val="188D1138"/>
    <w:rsid w:val="19DB2D10"/>
    <w:rsid w:val="1A564145"/>
    <w:rsid w:val="1AA255DC"/>
    <w:rsid w:val="1ABC48F0"/>
    <w:rsid w:val="1B762CF0"/>
    <w:rsid w:val="1BC25F36"/>
    <w:rsid w:val="1BF41E67"/>
    <w:rsid w:val="1C9B0535"/>
    <w:rsid w:val="1CC7132A"/>
    <w:rsid w:val="1CD221A8"/>
    <w:rsid w:val="1CFA40C7"/>
    <w:rsid w:val="1D5C7CC4"/>
    <w:rsid w:val="1D6B43AB"/>
    <w:rsid w:val="1D805F94"/>
    <w:rsid w:val="1DC15D79"/>
    <w:rsid w:val="1DE750C4"/>
    <w:rsid w:val="1DE877AA"/>
    <w:rsid w:val="1E114F52"/>
    <w:rsid w:val="1E3A6788"/>
    <w:rsid w:val="1E4F5A7B"/>
    <w:rsid w:val="1EC2624D"/>
    <w:rsid w:val="1ED32208"/>
    <w:rsid w:val="1F0209E1"/>
    <w:rsid w:val="1F132604"/>
    <w:rsid w:val="1F7A08D5"/>
    <w:rsid w:val="1F890B18"/>
    <w:rsid w:val="1FD37FAB"/>
    <w:rsid w:val="1FDB5818"/>
    <w:rsid w:val="215D233E"/>
    <w:rsid w:val="21BE719F"/>
    <w:rsid w:val="223B765B"/>
    <w:rsid w:val="22682C67"/>
    <w:rsid w:val="229121BE"/>
    <w:rsid w:val="22A2261D"/>
    <w:rsid w:val="22B67E76"/>
    <w:rsid w:val="22E70030"/>
    <w:rsid w:val="22F64717"/>
    <w:rsid w:val="230961F8"/>
    <w:rsid w:val="23B819CC"/>
    <w:rsid w:val="23E0387B"/>
    <w:rsid w:val="24410DB7"/>
    <w:rsid w:val="24594F5D"/>
    <w:rsid w:val="24CF3471"/>
    <w:rsid w:val="254554E2"/>
    <w:rsid w:val="255635B6"/>
    <w:rsid w:val="25F018F1"/>
    <w:rsid w:val="25FC04CA"/>
    <w:rsid w:val="26571758"/>
    <w:rsid w:val="267E6EFD"/>
    <w:rsid w:val="26A6326A"/>
    <w:rsid w:val="273423B7"/>
    <w:rsid w:val="27C2106B"/>
    <w:rsid w:val="280B7B27"/>
    <w:rsid w:val="28105ECB"/>
    <w:rsid w:val="28125B4F"/>
    <w:rsid w:val="28722A91"/>
    <w:rsid w:val="28EB03CD"/>
    <w:rsid w:val="28FB2A87"/>
    <w:rsid w:val="29386BD8"/>
    <w:rsid w:val="29A50C45"/>
    <w:rsid w:val="2A17569E"/>
    <w:rsid w:val="2A935A2A"/>
    <w:rsid w:val="2A952A67"/>
    <w:rsid w:val="2AFD2F0D"/>
    <w:rsid w:val="2B05199B"/>
    <w:rsid w:val="2B6D775F"/>
    <w:rsid w:val="2B944ACD"/>
    <w:rsid w:val="2C544177"/>
    <w:rsid w:val="2C5A3F68"/>
    <w:rsid w:val="2C637CCD"/>
    <w:rsid w:val="2C9C632F"/>
    <w:rsid w:val="2CBC58D1"/>
    <w:rsid w:val="2CC607CD"/>
    <w:rsid w:val="2D1759B5"/>
    <w:rsid w:val="2D297497"/>
    <w:rsid w:val="2D412A32"/>
    <w:rsid w:val="2D5C786C"/>
    <w:rsid w:val="2E1B47E9"/>
    <w:rsid w:val="2EF37D5C"/>
    <w:rsid w:val="2F1C72B3"/>
    <w:rsid w:val="2F496299"/>
    <w:rsid w:val="2F503401"/>
    <w:rsid w:val="2F546A4D"/>
    <w:rsid w:val="308B2942"/>
    <w:rsid w:val="30A47561"/>
    <w:rsid w:val="32333292"/>
    <w:rsid w:val="32392EE7"/>
    <w:rsid w:val="3295408B"/>
    <w:rsid w:val="32D21D23"/>
    <w:rsid w:val="33603920"/>
    <w:rsid w:val="336077AC"/>
    <w:rsid w:val="33AD497E"/>
    <w:rsid w:val="33F34853"/>
    <w:rsid w:val="33F36C2E"/>
    <w:rsid w:val="340C5B48"/>
    <w:rsid w:val="345B087E"/>
    <w:rsid w:val="348C4EDB"/>
    <w:rsid w:val="34967B08"/>
    <w:rsid w:val="35215623"/>
    <w:rsid w:val="35327830"/>
    <w:rsid w:val="35C97A69"/>
    <w:rsid w:val="35CD7187"/>
    <w:rsid w:val="36E2469A"/>
    <w:rsid w:val="36F80606"/>
    <w:rsid w:val="377063EE"/>
    <w:rsid w:val="37A60062"/>
    <w:rsid w:val="37C624B2"/>
    <w:rsid w:val="38591578"/>
    <w:rsid w:val="38635F53"/>
    <w:rsid w:val="38791878"/>
    <w:rsid w:val="388D6D1F"/>
    <w:rsid w:val="38E2156D"/>
    <w:rsid w:val="392A1279"/>
    <w:rsid w:val="39BA6046"/>
    <w:rsid w:val="39E12DFF"/>
    <w:rsid w:val="3A41242E"/>
    <w:rsid w:val="3A692ADF"/>
    <w:rsid w:val="3A8F1281"/>
    <w:rsid w:val="3A9C574C"/>
    <w:rsid w:val="3ABD2F60"/>
    <w:rsid w:val="3B060A97"/>
    <w:rsid w:val="3BAC5E63"/>
    <w:rsid w:val="3C7C75E3"/>
    <w:rsid w:val="3CB9255E"/>
    <w:rsid w:val="3CD47902"/>
    <w:rsid w:val="3CD53C50"/>
    <w:rsid w:val="3CE60F00"/>
    <w:rsid w:val="3D9E057B"/>
    <w:rsid w:val="3E2E7003"/>
    <w:rsid w:val="3E52684D"/>
    <w:rsid w:val="3E9E1A93"/>
    <w:rsid w:val="3EC15781"/>
    <w:rsid w:val="3F8F762D"/>
    <w:rsid w:val="3F987FC9"/>
    <w:rsid w:val="3FBB6674"/>
    <w:rsid w:val="3FFD0A3B"/>
    <w:rsid w:val="4013200C"/>
    <w:rsid w:val="40477F08"/>
    <w:rsid w:val="409A44DC"/>
    <w:rsid w:val="40C357E1"/>
    <w:rsid w:val="40E07D04"/>
    <w:rsid w:val="413B5CBF"/>
    <w:rsid w:val="41AA19BC"/>
    <w:rsid w:val="41CA0DF1"/>
    <w:rsid w:val="42027DAF"/>
    <w:rsid w:val="426D00FA"/>
    <w:rsid w:val="42C817D4"/>
    <w:rsid w:val="42F425C9"/>
    <w:rsid w:val="42FD2655"/>
    <w:rsid w:val="43544E16"/>
    <w:rsid w:val="43663830"/>
    <w:rsid w:val="43F62371"/>
    <w:rsid w:val="440929E7"/>
    <w:rsid w:val="44137800"/>
    <w:rsid w:val="44564BBE"/>
    <w:rsid w:val="44B30262"/>
    <w:rsid w:val="44F248E6"/>
    <w:rsid w:val="45A33E32"/>
    <w:rsid w:val="45FC5A3F"/>
    <w:rsid w:val="46E8278B"/>
    <w:rsid w:val="46F25071"/>
    <w:rsid w:val="477F442B"/>
    <w:rsid w:val="47CF53B3"/>
    <w:rsid w:val="48243022"/>
    <w:rsid w:val="485F19A8"/>
    <w:rsid w:val="489A776F"/>
    <w:rsid w:val="48BA14EC"/>
    <w:rsid w:val="48BC5937"/>
    <w:rsid w:val="4921603D"/>
    <w:rsid w:val="49524257"/>
    <w:rsid w:val="49ED1B20"/>
    <w:rsid w:val="4A2512BA"/>
    <w:rsid w:val="4A7D2EA4"/>
    <w:rsid w:val="4AD1067A"/>
    <w:rsid w:val="4AEB42B2"/>
    <w:rsid w:val="4B2E0642"/>
    <w:rsid w:val="4B977F95"/>
    <w:rsid w:val="4BA26A17"/>
    <w:rsid w:val="4BAB3A41"/>
    <w:rsid w:val="4BF30F0E"/>
    <w:rsid w:val="4C1710D6"/>
    <w:rsid w:val="4C76404F"/>
    <w:rsid w:val="4C7E73A7"/>
    <w:rsid w:val="4C9B3AB5"/>
    <w:rsid w:val="4CBD7ED0"/>
    <w:rsid w:val="4D1A70D0"/>
    <w:rsid w:val="4D7367E0"/>
    <w:rsid w:val="4E112F6F"/>
    <w:rsid w:val="4E4C150B"/>
    <w:rsid w:val="4E5B34FC"/>
    <w:rsid w:val="4E7E368F"/>
    <w:rsid w:val="4E8D742E"/>
    <w:rsid w:val="4EF15C0F"/>
    <w:rsid w:val="4F1B712F"/>
    <w:rsid w:val="4F8F7FCE"/>
    <w:rsid w:val="50065F0C"/>
    <w:rsid w:val="50EF43D0"/>
    <w:rsid w:val="516B614C"/>
    <w:rsid w:val="51C25640"/>
    <w:rsid w:val="51D8289D"/>
    <w:rsid w:val="520D53A9"/>
    <w:rsid w:val="52410C5B"/>
    <w:rsid w:val="52A1794C"/>
    <w:rsid w:val="532A7941"/>
    <w:rsid w:val="5378538F"/>
    <w:rsid w:val="53975B32"/>
    <w:rsid w:val="53AC2BFA"/>
    <w:rsid w:val="53AC5470"/>
    <w:rsid w:val="54317FA9"/>
    <w:rsid w:val="545C3B2A"/>
    <w:rsid w:val="5472193F"/>
    <w:rsid w:val="54C067AF"/>
    <w:rsid w:val="54D062C6"/>
    <w:rsid w:val="54F559F7"/>
    <w:rsid w:val="551E5331"/>
    <w:rsid w:val="554D2D63"/>
    <w:rsid w:val="554D5B69"/>
    <w:rsid w:val="557B3584"/>
    <w:rsid w:val="558110E9"/>
    <w:rsid w:val="55E02539"/>
    <w:rsid w:val="5613290E"/>
    <w:rsid w:val="56226FF5"/>
    <w:rsid w:val="564451BE"/>
    <w:rsid w:val="56552F27"/>
    <w:rsid w:val="565C6063"/>
    <w:rsid w:val="56DA167E"/>
    <w:rsid w:val="56F10905"/>
    <w:rsid w:val="57C81A02"/>
    <w:rsid w:val="580249E9"/>
    <w:rsid w:val="58235893"/>
    <w:rsid w:val="583354EA"/>
    <w:rsid w:val="583848AE"/>
    <w:rsid w:val="585301C1"/>
    <w:rsid w:val="5914633C"/>
    <w:rsid w:val="592B7F6F"/>
    <w:rsid w:val="59BB3A58"/>
    <w:rsid w:val="5A272E2C"/>
    <w:rsid w:val="5A56726E"/>
    <w:rsid w:val="5A5906B0"/>
    <w:rsid w:val="5ACE5056"/>
    <w:rsid w:val="5B373C33"/>
    <w:rsid w:val="5BBB7CD0"/>
    <w:rsid w:val="5BE56AFB"/>
    <w:rsid w:val="5C185BFE"/>
    <w:rsid w:val="5C381321"/>
    <w:rsid w:val="5C7F2AAC"/>
    <w:rsid w:val="5CD64696"/>
    <w:rsid w:val="5CF8285E"/>
    <w:rsid w:val="5D5A0338"/>
    <w:rsid w:val="5D755C5D"/>
    <w:rsid w:val="5D9A3915"/>
    <w:rsid w:val="5DEB5F1F"/>
    <w:rsid w:val="5DF748C4"/>
    <w:rsid w:val="5E3E0745"/>
    <w:rsid w:val="5E7534E2"/>
    <w:rsid w:val="5EDE3A37"/>
    <w:rsid w:val="5F7D0F9F"/>
    <w:rsid w:val="5F8A0B26"/>
    <w:rsid w:val="5FB213EA"/>
    <w:rsid w:val="5FC5111D"/>
    <w:rsid w:val="601D2D07"/>
    <w:rsid w:val="60205132"/>
    <w:rsid w:val="6042276E"/>
    <w:rsid w:val="60C90799"/>
    <w:rsid w:val="612105D5"/>
    <w:rsid w:val="61BF1B9C"/>
    <w:rsid w:val="61EA132E"/>
    <w:rsid w:val="62555CED"/>
    <w:rsid w:val="62707047"/>
    <w:rsid w:val="636F43B7"/>
    <w:rsid w:val="63B27B6B"/>
    <w:rsid w:val="63E0065D"/>
    <w:rsid w:val="63F40ACD"/>
    <w:rsid w:val="641066DF"/>
    <w:rsid w:val="648F3AA8"/>
    <w:rsid w:val="64CE2822"/>
    <w:rsid w:val="65183A9D"/>
    <w:rsid w:val="655645C6"/>
    <w:rsid w:val="65A672FB"/>
    <w:rsid w:val="66664CDC"/>
    <w:rsid w:val="6679056C"/>
    <w:rsid w:val="66BB0B84"/>
    <w:rsid w:val="67B37AAD"/>
    <w:rsid w:val="67D94ABF"/>
    <w:rsid w:val="680A7CA0"/>
    <w:rsid w:val="681839DF"/>
    <w:rsid w:val="68264723"/>
    <w:rsid w:val="68AF4719"/>
    <w:rsid w:val="68B47F81"/>
    <w:rsid w:val="68B61BDB"/>
    <w:rsid w:val="68C21D29"/>
    <w:rsid w:val="691E364C"/>
    <w:rsid w:val="693F103A"/>
    <w:rsid w:val="6951757E"/>
    <w:rsid w:val="69790883"/>
    <w:rsid w:val="69BB0E9B"/>
    <w:rsid w:val="69EB1780"/>
    <w:rsid w:val="6A0720EC"/>
    <w:rsid w:val="6A246A40"/>
    <w:rsid w:val="6A403A83"/>
    <w:rsid w:val="6AD06BC8"/>
    <w:rsid w:val="6B1B42E7"/>
    <w:rsid w:val="6B686E01"/>
    <w:rsid w:val="6C33740F"/>
    <w:rsid w:val="6C467142"/>
    <w:rsid w:val="6D9220F4"/>
    <w:rsid w:val="6E0E03F4"/>
    <w:rsid w:val="6E91041D"/>
    <w:rsid w:val="6ED30A35"/>
    <w:rsid w:val="6EDF562C"/>
    <w:rsid w:val="6F2D3F54"/>
    <w:rsid w:val="6F3C65DA"/>
    <w:rsid w:val="6F5506D7"/>
    <w:rsid w:val="6F667AFB"/>
    <w:rsid w:val="6F7C63CD"/>
    <w:rsid w:val="6FF70753"/>
    <w:rsid w:val="6FFE5859"/>
    <w:rsid w:val="70117A67"/>
    <w:rsid w:val="70C66AA3"/>
    <w:rsid w:val="70FA04FB"/>
    <w:rsid w:val="71044BFC"/>
    <w:rsid w:val="717F6C52"/>
    <w:rsid w:val="719942C8"/>
    <w:rsid w:val="71BC3A02"/>
    <w:rsid w:val="72822E9E"/>
    <w:rsid w:val="72872262"/>
    <w:rsid w:val="738B5D82"/>
    <w:rsid w:val="73922C6D"/>
    <w:rsid w:val="73B250BD"/>
    <w:rsid w:val="74123DAE"/>
    <w:rsid w:val="746F0264"/>
    <w:rsid w:val="74856C75"/>
    <w:rsid w:val="74D70440"/>
    <w:rsid w:val="75091655"/>
    <w:rsid w:val="757F1917"/>
    <w:rsid w:val="75846F2D"/>
    <w:rsid w:val="760836BA"/>
    <w:rsid w:val="763C15B6"/>
    <w:rsid w:val="766537ED"/>
    <w:rsid w:val="768C6099"/>
    <w:rsid w:val="76B13D52"/>
    <w:rsid w:val="76BD44A5"/>
    <w:rsid w:val="76C07AF1"/>
    <w:rsid w:val="77365610"/>
    <w:rsid w:val="774B7D02"/>
    <w:rsid w:val="777A4EF3"/>
    <w:rsid w:val="78292927"/>
    <w:rsid w:val="78801C29"/>
    <w:rsid w:val="78AC47D1"/>
    <w:rsid w:val="78B2790D"/>
    <w:rsid w:val="794A59E3"/>
    <w:rsid w:val="7A2465E9"/>
    <w:rsid w:val="7A287E87"/>
    <w:rsid w:val="7A543372"/>
    <w:rsid w:val="7ADE5ED3"/>
    <w:rsid w:val="7B446F42"/>
    <w:rsid w:val="7B4714E2"/>
    <w:rsid w:val="7B4927AB"/>
    <w:rsid w:val="7BA029E2"/>
    <w:rsid w:val="7BD06A28"/>
    <w:rsid w:val="7C716B68"/>
    <w:rsid w:val="7C72188D"/>
    <w:rsid w:val="7CC02A4E"/>
    <w:rsid w:val="7CE107C1"/>
    <w:rsid w:val="7E490D14"/>
    <w:rsid w:val="7F5931D8"/>
    <w:rsid w:val="7FAA7590"/>
    <w:rsid w:val="7FDD17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099"/>
    <customShpInfo spid="_x0000_s4100"/>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5528</Words>
  <Characters>5894</Characters>
  <TotalTime>0</TotalTime>
  <ScaleCrop>false</ScaleCrop>
  <LinksUpToDate>false</LinksUpToDate>
  <CharactersWithSpaces>6152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2025-08-30T00:23:41Z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