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B4100">
      <w:pPr>
        <w:pStyle w:val="3"/>
        <w:spacing w:line="266" w:lineRule="auto"/>
      </w:pPr>
    </w:p>
    <w:p w14:paraId="3C733FDC">
      <w:pPr>
        <w:pStyle w:val="3"/>
        <w:spacing w:line="266" w:lineRule="auto"/>
      </w:pPr>
    </w:p>
    <w:p w14:paraId="5CAB993C">
      <w:pPr>
        <w:pStyle w:val="3"/>
        <w:spacing w:line="266" w:lineRule="auto"/>
      </w:pPr>
    </w:p>
    <w:p w14:paraId="6943CE4A">
      <w:pPr>
        <w:pStyle w:val="3"/>
        <w:spacing w:line="266" w:lineRule="auto"/>
      </w:pPr>
    </w:p>
    <w:p w14:paraId="4912311E">
      <w:pPr>
        <w:pStyle w:val="3"/>
        <w:spacing w:line="266" w:lineRule="auto"/>
      </w:pPr>
    </w:p>
    <w:p w14:paraId="1E8935E5">
      <w:pPr>
        <w:pStyle w:val="3"/>
        <w:spacing w:line="266" w:lineRule="auto"/>
      </w:pPr>
    </w:p>
    <w:p w14:paraId="0EB1DB99">
      <w:pPr>
        <w:pStyle w:val="3"/>
        <w:spacing w:line="267" w:lineRule="auto"/>
      </w:pPr>
    </w:p>
    <w:p w14:paraId="42A54017">
      <w:pPr>
        <w:spacing w:before="169" w:line="220" w:lineRule="auto"/>
        <w:ind w:left="1853"/>
        <w:jc w:val="center"/>
        <w:outlineLvl w:val="0"/>
        <w:rPr>
          <w:rFonts w:ascii="宋体" w:hAnsi="宋体" w:eastAsia="宋体" w:cs="宋体"/>
          <w:b/>
          <w:bCs/>
          <w:spacing w:val="-8"/>
          <w:sz w:val="52"/>
          <w:szCs w:val="52"/>
        </w:rPr>
      </w:pPr>
      <w:bookmarkStart w:id="0" w:name="_Toc6008"/>
      <w:r>
        <w:rPr>
          <w:rFonts w:ascii="宋体" w:hAnsi="宋体" w:eastAsia="宋体" w:cs="宋体"/>
          <w:b/>
          <w:bCs/>
          <w:spacing w:val="-13"/>
          <w:sz w:val="52"/>
          <w:szCs w:val="52"/>
        </w:rPr>
        <w:t>202</w:t>
      </w:r>
      <w:r>
        <w:rPr>
          <w:rFonts w:hint="eastAsia" w:ascii="宋体" w:hAnsi="宋体" w:eastAsia="宋体" w:cs="宋体"/>
          <w:b/>
          <w:bCs/>
          <w:spacing w:val="-13"/>
          <w:sz w:val="52"/>
          <w:szCs w:val="52"/>
          <w:lang w:val="en-US" w:eastAsia="zh-CN"/>
        </w:rPr>
        <w:t>5</w:t>
      </w:r>
      <w:r>
        <w:rPr>
          <w:rFonts w:ascii="宋体" w:hAnsi="宋体" w:eastAsia="宋体" w:cs="宋体"/>
          <w:spacing w:val="-101"/>
          <w:sz w:val="52"/>
          <w:szCs w:val="52"/>
        </w:rPr>
        <w:t xml:space="preserve"> </w:t>
      </w:r>
      <w:r>
        <w:rPr>
          <w:rFonts w:ascii="宋体" w:hAnsi="宋体" w:eastAsia="宋体" w:cs="宋体"/>
          <w:b/>
          <w:bCs/>
          <w:spacing w:val="-13"/>
          <w:sz w:val="52"/>
          <w:szCs w:val="52"/>
        </w:rPr>
        <w:t>年度</w:t>
      </w:r>
      <w:r>
        <w:rPr>
          <w:rFonts w:ascii="宋体" w:hAnsi="宋体" w:eastAsia="宋体" w:cs="宋体"/>
          <w:b/>
          <w:bCs/>
          <w:spacing w:val="-8"/>
          <w:sz w:val="52"/>
          <w:szCs w:val="52"/>
        </w:rPr>
        <w:t>运维服务能力管理总结报告</w:t>
      </w:r>
      <w:bookmarkEnd w:id="0"/>
    </w:p>
    <w:p w14:paraId="27B2F7AB">
      <w:pPr>
        <w:spacing w:before="169" w:line="220" w:lineRule="auto"/>
        <w:ind w:left="1853"/>
        <w:jc w:val="center"/>
        <w:outlineLvl w:val="0"/>
        <w:rPr>
          <w:rFonts w:hint="default" w:ascii="宋体" w:hAnsi="宋体" w:eastAsia="宋体" w:cs="宋体"/>
          <w:b/>
          <w:bCs/>
          <w:spacing w:val="-8"/>
          <w:sz w:val="52"/>
          <w:szCs w:val="52"/>
          <w:lang w:val="en-US" w:eastAsia="zh-CN"/>
        </w:rPr>
      </w:pPr>
      <w:bookmarkStart w:id="1" w:name="_Toc8548"/>
      <w:r>
        <w:rPr>
          <w:rFonts w:hint="eastAsia" w:ascii="宋体" w:hAnsi="宋体" w:eastAsia="宋体" w:cs="宋体"/>
          <w:b/>
          <w:bCs/>
          <w:spacing w:val="-8"/>
          <w:sz w:val="52"/>
          <w:szCs w:val="52"/>
          <w:lang w:val="en-US" w:eastAsia="zh-CN"/>
        </w:rPr>
        <w:t>(第二季度)</w:t>
      </w:r>
      <w:bookmarkEnd w:id="1"/>
    </w:p>
    <w:p w14:paraId="6C2D7231">
      <w:pPr>
        <w:pStyle w:val="3"/>
        <w:spacing w:line="252" w:lineRule="auto"/>
      </w:pPr>
    </w:p>
    <w:p w14:paraId="1945D6FA">
      <w:pPr>
        <w:pStyle w:val="3"/>
        <w:spacing w:line="253" w:lineRule="auto"/>
      </w:pPr>
    </w:p>
    <w:p w14:paraId="2FC0215C">
      <w:pPr>
        <w:pStyle w:val="3"/>
        <w:spacing w:line="253" w:lineRule="auto"/>
      </w:pPr>
    </w:p>
    <w:p w14:paraId="2BAF276D">
      <w:pPr>
        <w:pStyle w:val="3"/>
        <w:spacing w:line="253" w:lineRule="auto"/>
      </w:pPr>
    </w:p>
    <w:p w14:paraId="1FF988E1">
      <w:pPr>
        <w:pStyle w:val="3"/>
        <w:spacing w:line="253" w:lineRule="auto"/>
      </w:pPr>
    </w:p>
    <w:p w14:paraId="09A90605">
      <w:pPr>
        <w:pStyle w:val="3"/>
        <w:spacing w:line="253" w:lineRule="auto"/>
      </w:pPr>
    </w:p>
    <w:p w14:paraId="676615B3">
      <w:pPr>
        <w:pStyle w:val="3"/>
        <w:spacing w:line="253" w:lineRule="auto"/>
      </w:pPr>
    </w:p>
    <w:p w14:paraId="107BBEAF">
      <w:pPr>
        <w:pStyle w:val="3"/>
        <w:spacing w:line="253" w:lineRule="auto"/>
      </w:pPr>
    </w:p>
    <w:p w14:paraId="14338838">
      <w:pPr>
        <w:pStyle w:val="3"/>
        <w:spacing w:line="253" w:lineRule="auto"/>
      </w:pPr>
    </w:p>
    <w:p w14:paraId="46AC3A95">
      <w:pPr>
        <w:pStyle w:val="3"/>
        <w:spacing w:line="253" w:lineRule="auto"/>
      </w:pPr>
    </w:p>
    <w:p w14:paraId="69BC02B9">
      <w:pPr>
        <w:pStyle w:val="3"/>
        <w:spacing w:line="253" w:lineRule="auto"/>
      </w:pPr>
    </w:p>
    <w:p w14:paraId="4DA1D5D8">
      <w:pPr>
        <w:pStyle w:val="3"/>
        <w:spacing w:line="253" w:lineRule="auto"/>
      </w:pPr>
    </w:p>
    <w:p w14:paraId="627F395E">
      <w:pPr>
        <w:spacing w:line="1570"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3343750" cy="997458"/>
                    </a:xfrm>
                    <a:prstGeom prst="rect">
                      <a:avLst/>
                    </a:prstGeom>
                  </pic:spPr>
                </pic:pic>
              </a:graphicData>
            </a:graphic>
          </wp:inline>
        </w:drawing>
      </w:r>
    </w:p>
    <w:p w14:paraId="46298275">
      <w:pPr>
        <w:pStyle w:val="3"/>
        <w:spacing w:line="246" w:lineRule="auto"/>
      </w:pPr>
    </w:p>
    <w:p w14:paraId="57D80FF1">
      <w:pPr>
        <w:pStyle w:val="3"/>
        <w:spacing w:line="246" w:lineRule="auto"/>
      </w:pPr>
    </w:p>
    <w:p w14:paraId="7ACC9CB0">
      <w:pPr>
        <w:pStyle w:val="3"/>
        <w:spacing w:line="246" w:lineRule="auto"/>
      </w:pPr>
    </w:p>
    <w:p w14:paraId="08DE4BBB">
      <w:pPr>
        <w:pStyle w:val="3"/>
        <w:spacing w:line="246" w:lineRule="auto"/>
      </w:pPr>
    </w:p>
    <w:p w14:paraId="09DAF9EC">
      <w:pPr>
        <w:pStyle w:val="3"/>
        <w:spacing w:line="247" w:lineRule="auto"/>
      </w:pPr>
    </w:p>
    <w:p w14:paraId="7A743B25">
      <w:pPr>
        <w:pStyle w:val="3"/>
        <w:spacing w:line="247" w:lineRule="auto"/>
      </w:pPr>
    </w:p>
    <w:p w14:paraId="48D48AD3">
      <w:pPr>
        <w:pStyle w:val="3"/>
        <w:spacing w:line="247" w:lineRule="auto"/>
      </w:pPr>
    </w:p>
    <w:p w14:paraId="0B3ED9FE">
      <w:pPr>
        <w:pStyle w:val="3"/>
        <w:spacing w:line="247" w:lineRule="auto"/>
      </w:pPr>
    </w:p>
    <w:p w14:paraId="3384626E">
      <w:pPr>
        <w:pStyle w:val="3"/>
        <w:spacing w:line="247" w:lineRule="auto"/>
      </w:pPr>
    </w:p>
    <w:p w14:paraId="3F5C6EAE">
      <w:pPr>
        <w:pStyle w:val="3"/>
        <w:spacing w:line="247" w:lineRule="auto"/>
      </w:pPr>
    </w:p>
    <w:p w14:paraId="0D050C3D">
      <w:pPr>
        <w:pStyle w:val="3"/>
        <w:spacing w:line="247" w:lineRule="auto"/>
      </w:pPr>
    </w:p>
    <w:p w14:paraId="43E41598">
      <w:pPr>
        <w:pStyle w:val="3"/>
        <w:spacing w:line="247" w:lineRule="auto"/>
      </w:pPr>
    </w:p>
    <w:p w14:paraId="2213BD14">
      <w:pPr>
        <w:pStyle w:val="3"/>
        <w:spacing w:line="247" w:lineRule="auto"/>
      </w:pPr>
    </w:p>
    <w:p w14:paraId="0B58D5CB">
      <w:pPr>
        <w:pStyle w:val="3"/>
        <w:spacing w:line="247" w:lineRule="auto"/>
      </w:pPr>
    </w:p>
    <w:p w14:paraId="5ED70EB8">
      <w:pPr>
        <w:pStyle w:val="3"/>
        <w:spacing w:line="247" w:lineRule="auto"/>
      </w:pPr>
    </w:p>
    <w:p w14:paraId="53433327">
      <w:pPr>
        <w:pStyle w:val="3"/>
        <w:spacing w:line="247" w:lineRule="auto"/>
      </w:pPr>
    </w:p>
    <w:p w14:paraId="683ED750">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077556C1">
      <w:pPr>
        <w:spacing w:before="224" w:line="220" w:lineRule="auto"/>
        <w:ind w:left="2880"/>
        <w:rPr>
          <w:rFonts w:ascii="宋体" w:hAnsi="宋体" w:eastAsia="宋体" w:cs="宋体"/>
          <w:sz w:val="36"/>
          <w:szCs w:val="36"/>
        </w:rPr>
      </w:pPr>
      <w:r>
        <w:rPr>
          <w:rFonts w:ascii="宋体" w:hAnsi="宋体" w:eastAsia="宋体" w:cs="宋体"/>
          <w:spacing w:val="-11"/>
          <w:sz w:val="36"/>
          <w:szCs w:val="36"/>
        </w:rPr>
        <w:t>202</w:t>
      </w:r>
      <w:r>
        <w:rPr>
          <w:rFonts w:hint="eastAsia" w:ascii="宋体" w:hAnsi="宋体" w:eastAsia="宋体" w:cs="宋体"/>
          <w:spacing w:val="-11"/>
          <w:sz w:val="36"/>
          <w:szCs w:val="36"/>
          <w:lang w:val="en-US" w:eastAsia="zh-CN"/>
        </w:rPr>
        <w:t>5</w:t>
      </w:r>
      <w:r>
        <w:rPr>
          <w:rFonts w:ascii="宋体" w:hAnsi="宋体" w:eastAsia="宋体" w:cs="宋体"/>
          <w:spacing w:val="-75"/>
          <w:sz w:val="36"/>
          <w:szCs w:val="36"/>
        </w:rPr>
        <w:t xml:space="preserve"> </w:t>
      </w:r>
      <w:r>
        <w:rPr>
          <w:rFonts w:ascii="宋体" w:hAnsi="宋体" w:eastAsia="宋体" w:cs="宋体"/>
          <w:spacing w:val="-11"/>
          <w:sz w:val="36"/>
          <w:szCs w:val="36"/>
        </w:rPr>
        <w:t>年</w:t>
      </w:r>
      <w:r>
        <w:rPr>
          <w:rFonts w:ascii="宋体" w:hAnsi="宋体" w:eastAsia="宋体" w:cs="宋体"/>
          <w:spacing w:val="-68"/>
          <w:sz w:val="36"/>
          <w:szCs w:val="36"/>
        </w:rPr>
        <w:t xml:space="preserve"> </w:t>
      </w:r>
      <w:r>
        <w:rPr>
          <w:rFonts w:hint="eastAsia" w:ascii="宋体" w:hAnsi="宋体" w:eastAsia="宋体" w:cs="宋体"/>
          <w:spacing w:val="-68"/>
          <w:sz w:val="36"/>
          <w:szCs w:val="36"/>
          <w:lang w:val="en-US" w:eastAsia="zh-CN"/>
        </w:rPr>
        <w:t>7</w:t>
      </w:r>
      <w:r>
        <w:rPr>
          <w:rFonts w:ascii="宋体" w:hAnsi="宋体" w:eastAsia="宋体" w:cs="宋体"/>
          <w:spacing w:val="-11"/>
          <w:sz w:val="36"/>
          <w:szCs w:val="36"/>
        </w:rPr>
        <w:t>月</w:t>
      </w:r>
      <w:r>
        <w:rPr>
          <w:rFonts w:ascii="宋体" w:hAnsi="宋体" w:eastAsia="宋体" w:cs="宋体"/>
          <w:spacing w:val="-73"/>
          <w:sz w:val="36"/>
          <w:szCs w:val="36"/>
        </w:rPr>
        <w:t xml:space="preserve"> </w:t>
      </w:r>
      <w:r>
        <w:rPr>
          <w:rFonts w:hint="eastAsia" w:ascii="宋体" w:hAnsi="宋体" w:eastAsia="宋体" w:cs="宋体"/>
          <w:spacing w:val="-73"/>
          <w:sz w:val="36"/>
          <w:szCs w:val="36"/>
          <w:lang w:val="en-US" w:eastAsia="zh-CN"/>
        </w:rPr>
        <w:t>2</w:t>
      </w:r>
      <w:r>
        <w:rPr>
          <w:rFonts w:ascii="宋体" w:hAnsi="宋体" w:eastAsia="宋体" w:cs="宋体"/>
          <w:spacing w:val="-11"/>
          <w:sz w:val="36"/>
          <w:szCs w:val="36"/>
        </w:rPr>
        <w:t xml:space="preserve"> 日</w:t>
      </w:r>
    </w:p>
    <w:p w14:paraId="24638BFE">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07FB219">
      <w:pPr>
        <w:spacing w:before="55" w:line="220" w:lineRule="auto"/>
        <w:ind w:left="24"/>
        <w:rPr>
          <w:rFonts w:ascii="宋体" w:hAnsi="宋体" w:eastAsia="宋体" w:cs="宋体"/>
          <w:sz w:val="28"/>
          <w:szCs w:val="28"/>
        </w:rPr>
      </w:pPr>
      <w:r>
        <w:rPr>
          <w:rFonts w:ascii="宋体" w:hAnsi="宋体" w:eastAsia="宋体" w:cs="宋体"/>
          <w:spacing w:val="-3"/>
          <w:sz w:val="28"/>
          <w:szCs w:val="28"/>
        </w:rPr>
        <w:t>文档信息</w:t>
      </w:r>
    </w:p>
    <w:p w14:paraId="38E4AAAB">
      <w:pPr>
        <w:spacing w:line="131" w:lineRule="exact"/>
      </w:pPr>
    </w:p>
    <w:tbl>
      <w:tblPr>
        <w:tblStyle w:val="8"/>
        <w:tblW w:w="8646"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37E66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14260511">
            <w:pPr>
              <w:pStyle w:val="9"/>
              <w:spacing w:before="139" w:line="220" w:lineRule="auto"/>
              <w:ind w:left="225"/>
            </w:pPr>
            <w:r>
              <w:rPr>
                <w:spacing w:val="-2"/>
              </w:rPr>
              <w:t>文档名称编号</w:t>
            </w:r>
          </w:p>
        </w:tc>
        <w:tc>
          <w:tcPr>
            <w:tcW w:w="6942" w:type="dxa"/>
            <w:gridSpan w:val="4"/>
            <w:vAlign w:val="top"/>
          </w:tcPr>
          <w:p w14:paraId="7AB57B77">
            <w:pPr>
              <w:pStyle w:val="9"/>
              <w:spacing w:before="140" w:line="218" w:lineRule="auto"/>
              <w:ind w:left="110"/>
              <w:rPr>
                <w:rFonts w:hint="default" w:eastAsia="宋体"/>
                <w:lang w:val="en-US" w:eastAsia="zh-CN"/>
              </w:rPr>
            </w:pPr>
            <w:r>
              <w:rPr>
                <w:spacing w:val="-2"/>
              </w:rPr>
              <w:t>202</w:t>
            </w:r>
            <w:r>
              <w:rPr>
                <w:rFonts w:hint="eastAsia"/>
                <w:spacing w:val="-2"/>
                <w:lang w:val="en-US" w:eastAsia="zh-CN"/>
              </w:rPr>
              <w:t>5</w:t>
            </w:r>
            <w:r>
              <w:rPr>
                <w:spacing w:val="-2"/>
              </w:rPr>
              <w:t>年运维服务能力管理总结报告</w:t>
            </w:r>
            <w:r>
              <w:rPr>
                <w:rFonts w:hint="eastAsia"/>
                <w:spacing w:val="-2"/>
                <w:lang w:val="en-US" w:eastAsia="zh-CN"/>
              </w:rPr>
              <w:t>(第二季度)</w:t>
            </w:r>
          </w:p>
        </w:tc>
      </w:tr>
      <w:tr w14:paraId="14620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680E8791">
            <w:pPr>
              <w:pStyle w:val="9"/>
              <w:spacing w:before="136" w:line="220" w:lineRule="auto"/>
              <w:ind w:left="435"/>
            </w:pPr>
            <w:r>
              <w:rPr>
                <w:spacing w:val="-2"/>
              </w:rPr>
              <w:t>编制单位</w:t>
            </w:r>
          </w:p>
        </w:tc>
        <w:tc>
          <w:tcPr>
            <w:tcW w:w="6942" w:type="dxa"/>
            <w:gridSpan w:val="4"/>
            <w:vAlign w:val="top"/>
          </w:tcPr>
          <w:p w14:paraId="2FD3BD53">
            <w:pPr>
              <w:pStyle w:val="9"/>
              <w:spacing w:before="137" w:line="219" w:lineRule="auto"/>
              <w:ind w:left="108"/>
            </w:pPr>
            <w:r>
              <w:rPr>
                <w:spacing w:val="-1"/>
              </w:rPr>
              <w:t>青岛慧海联创信息技术有限公司</w:t>
            </w:r>
          </w:p>
        </w:tc>
      </w:tr>
      <w:tr w14:paraId="35150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6BB2337">
            <w:pPr>
              <w:pStyle w:val="9"/>
              <w:spacing w:before="138" w:line="220" w:lineRule="auto"/>
              <w:ind w:left="435"/>
            </w:pPr>
            <w:r>
              <w:rPr>
                <w:spacing w:val="-2"/>
              </w:rPr>
              <w:t>文档密级</w:t>
            </w:r>
          </w:p>
        </w:tc>
        <w:tc>
          <w:tcPr>
            <w:tcW w:w="6942" w:type="dxa"/>
            <w:gridSpan w:val="4"/>
            <w:vAlign w:val="top"/>
          </w:tcPr>
          <w:p w14:paraId="5310C45B">
            <w:pPr>
              <w:pStyle w:val="9"/>
              <w:spacing w:before="138" w:line="220" w:lineRule="auto"/>
              <w:ind w:left="107"/>
            </w:pPr>
            <w:r>
              <w:rPr>
                <w:spacing w:val="-2"/>
              </w:rPr>
              <w:t>秘密</w:t>
            </w:r>
          </w:p>
        </w:tc>
      </w:tr>
      <w:tr w14:paraId="62F09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99358C3">
            <w:pPr>
              <w:pStyle w:val="9"/>
              <w:spacing w:before="140" w:line="219" w:lineRule="auto"/>
              <w:ind w:left="435"/>
            </w:pPr>
            <w:r>
              <w:rPr>
                <w:spacing w:val="-2"/>
              </w:rPr>
              <w:t>文档版本</w:t>
            </w:r>
          </w:p>
        </w:tc>
        <w:tc>
          <w:tcPr>
            <w:tcW w:w="1558" w:type="dxa"/>
            <w:vAlign w:val="top"/>
          </w:tcPr>
          <w:p w14:paraId="01E4023A">
            <w:pPr>
              <w:pStyle w:val="9"/>
              <w:spacing w:before="140" w:line="219" w:lineRule="auto"/>
              <w:ind w:left="361"/>
            </w:pPr>
            <w:r>
              <w:rPr>
                <w:spacing w:val="-2"/>
              </w:rPr>
              <w:t>版本日期</w:t>
            </w:r>
          </w:p>
        </w:tc>
        <w:tc>
          <w:tcPr>
            <w:tcW w:w="2123" w:type="dxa"/>
            <w:vAlign w:val="top"/>
          </w:tcPr>
          <w:p w14:paraId="1E041689">
            <w:pPr>
              <w:pStyle w:val="9"/>
              <w:spacing w:before="140" w:line="219" w:lineRule="auto"/>
              <w:ind w:left="646"/>
            </w:pPr>
            <w:r>
              <w:rPr>
                <w:spacing w:val="-2"/>
              </w:rPr>
              <w:t>版本说明</w:t>
            </w:r>
          </w:p>
        </w:tc>
        <w:tc>
          <w:tcPr>
            <w:tcW w:w="1699" w:type="dxa"/>
            <w:vAlign w:val="top"/>
          </w:tcPr>
          <w:p w14:paraId="7E2E2997">
            <w:pPr>
              <w:pStyle w:val="9"/>
              <w:spacing w:before="140" w:line="220" w:lineRule="auto"/>
              <w:ind w:left="594"/>
            </w:pPr>
            <w:r>
              <w:rPr>
                <w:spacing w:val="-5"/>
              </w:rPr>
              <w:t>作</w:t>
            </w:r>
            <w:r>
              <w:rPr>
                <w:spacing w:val="9"/>
              </w:rPr>
              <w:t xml:space="preserve"> </w:t>
            </w:r>
            <w:r>
              <w:rPr>
                <w:spacing w:val="-5"/>
              </w:rPr>
              <w:t>者</w:t>
            </w:r>
          </w:p>
        </w:tc>
        <w:tc>
          <w:tcPr>
            <w:tcW w:w="1562" w:type="dxa"/>
            <w:vAlign w:val="top"/>
          </w:tcPr>
          <w:p w14:paraId="6003E5E6">
            <w:pPr>
              <w:pStyle w:val="9"/>
              <w:spacing w:before="140" w:line="220" w:lineRule="auto"/>
              <w:ind w:left="587"/>
            </w:pPr>
            <w:r>
              <w:rPr>
                <w:spacing w:val="-5"/>
              </w:rPr>
              <w:t>审核</w:t>
            </w:r>
          </w:p>
        </w:tc>
      </w:tr>
      <w:tr w14:paraId="44BCF0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269639">
            <w:pPr>
              <w:pStyle w:val="9"/>
              <w:spacing w:before="90" w:line="239" w:lineRule="auto"/>
              <w:ind w:left="638"/>
            </w:pPr>
            <w:r>
              <w:rPr>
                <w:spacing w:val="-1"/>
              </w:rPr>
              <w:t>V1.0</w:t>
            </w:r>
          </w:p>
        </w:tc>
        <w:tc>
          <w:tcPr>
            <w:tcW w:w="1558" w:type="dxa"/>
            <w:vAlign w:val="top"/>
          </w:tcPr>
          <w:p w14:paraId="7A9575CF">
            <w:pPr>
              <w:pStyle w:val="9"/>
              <w:spacing w:before="89"/>
              <w:ind w:left="362"/>
              <w:rPr>
                <w:rFonts w:hint="eastAsia" w:eastAsia="宋体"/>
                <w:lang w:val="en-US" w:eastAsia="zh-CN"/>
              </w:rPr>
            </w:pPr>
            <w:r>
              <w:rPr>
                <w:spacing w:val="-2"/>
              </w:rPr>
              <w:t>202</w:t>
            </w:r>
            <w:r>
              <w:rPr>
                <w:rFonts w:hint="eastAsia"/>
                <w:spacing w:val="-2"/>
                <w:lang w:val="en-US" w:eastAsia="zh-CN"/>
              </w:rPr>
              <w:t>5</w:t>
            </w:r>
            <w:r>
              <w:rPr>
                <w:spacing w:val="-2"/>
              </w:rPr>
              <w:t>-</w:t>
            </w:r>
            <w:r>
              <w:rPr>
                <w:rFonts w:hint="eastAsia"/>
                <w:spacing w:val="-2"/>
                <w:lang w:val="en-US" w:eastAsia="zh-CN"/>
              </w:rPr>
              <w:t>7</w:t>
            </w:r>
            <w:r>
              <w:rPr>
                <w:spacing w:val="-2"/>
              </w:rPr>
              <w:t>-</w:t>
            </w:r>
            <w:r>
              <w:rPr>
                <w:rFonts w:hint="eastAsia"/>
                <w:spacing w:val="-2"/>
                <w:lang w:val="en-US" w:eastAsia="zh-CN"/>
              </w:rPr>
              <w:t>2</w:t>
            </w:r>
          </w:p>
        </w:tc>
        <w:tc>
          <w:tcPr>
            <w:tcW w:w="2123" w:type="dxa"/>
            <w:vAlign w:val="top"/>
          </w:tcPr>
          <w:p w14:paraId="377E468E">
            <w:pPr>
              <w:pStyle w:val="9"/>
              <w:spacing w:before="60" w:line="219" w:lineRule="auto"/>
              <w:ind w:left="648"/>
            </w:pPr>
            <w:r>
              <w:rPr>
                <w:spacing w:val="-3"/>
              </w:rPr>
              <w:t>发布版本</w:t>
            </w:r>
          </w:p>
        </w:tc>
        <w:tc>
          <w:tcPr>
            <w:tcW w:w="1699" w:type="dxa"/>
            <w:vAlign w:val="top"/>
          </w:tcPr>
          <w:p w14:paraId="63110E60">
            <w:pPr>
              <w:pStyle w:val="9"/>
              <w:spacing w:before="60" w:line="220" w:lineRule="auto"/>
              <w:ind w:left="551"/>
            </w:pPr>
            <w:r>
              <w:rPr>
                <w:spacing w:val="-5"/>
              </w:rPr>
              <w:t>宫海亭</w:t>
            </w:r>
          </w:p>
        </w:tc>
        <w:tc>
          <w:tcPr>
            <w:tcW w:w="1562" w:type="dxa"/>
            <w:vAlign w:val="top"/>
          </w:tcPr>
          <w:p w14:paraId="70247045">
            <w:pPr>
              <w:pStyle w:val="9"/>
              <w:spacing w:before="74" w:line="220" w:lineRule="auto"/>
              <w:ind w:left="476"/>
            </w:pPr>
            <w:r>
              <w:rPr>
                <w:spacing w:val="-3"/>
              </w:rPr>
              <w:t>张仲全</w:t>
            </w:r>
          </w:p>
        </w:tc>
      </w:tr>
      <w:tr w14:paraId="54DC4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A676D8C">
            <w:pPr>
              <w:rPr>
                <w:rFonts w:ascii="Arial"/>
                <w:sz w:val="21"/>
              </w:rPr>
            </w:pPr>
          </w:p>
        </w:tc>
        <w:tc>
          <w:tcPr>
            <w:tcW w:w="1558" w:type="dxa"/>
            <w:vAlign w:val="top"/>
          </w:tcPr>
          <w:p w14:paraId="02A2A82D">
            <w:pPr>
              <w:rPr>
                <w:rFonts w:ascii="Arial"/>
                <w:sz w:val="21"/>
              </w:rPr>
            </w:pPr>
          </w:p>
        </w:tc>
        <w:tc>
          <w:tcPr>
            <w:tcW w:w="2123" w:type="dxa"/>
            <w:vAlign w:val="top"/>
          </w:tcPr>
          <w:p w14:paraId="5CD8ADFA">
            <w:pPr>
              <w:rPr>
                <w:rFonts w:ascii="Arial"/>
                <w:sz w:val="21"/>
              </w:rPr>
            </w:pPr>
          </w:p>
        </w:tc>
        <w:tc>
          <w:tcPr>
            <w:tcW w:w="1699" w:type="dxa"/>
            <w:vAlign w:val="top"/>
          </w:tcPr>
          <w:p w14:paraId="5E559E8F">
            <w:pPr>
              <w:rPr>
                <w:rFonts w:ascii="Arial"/>
                <w:sz w:val="21"/>
              </w:rPr>
            </w:pPr>
          </w:p>
        </w:tc>
        <w:tc>
          <w:tcPr>
            <w:tcW w:w="1562" w:type="dxa"/>
            <w:vAlign w:val="top"/>
          </w:tcPr>
          <w:p w14:paraId="0160CA69">
            <w:pPr>
              <w:rPr>
                <w:rFonts w:ascii="Arial"/>
                <w:sz w:val="21"/>
              </w:rPr>
            </w:pPr>
          </w:p>
        </w:tc>
      </w:tr>
      <w:tr w14:paraId="1CD65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4" w:type="dxa"/>
            <w:vAlign w:val="top"/>
          </w:tcPr>
          <w:p w14:paraId="2CA346C9">
            <w:pPr>
              <w:rPr>
                <w:rFonts w:ascii="Arial"/>
                <w:sz w:val="21"/>
              </w:rPr>
            </w:pPr>
          </w:p>
        </w:tc>
        <w:tc>
          <w:tcPr>
            <w:tcW w:w="1558" w:type="dxa"/>
            <w:vAlign w:val="top"/>
          </w:tcPr>
          <w:p w14:paraId="31F07783">
            <w:pPr>
              <w:rPr>
                <w:rFonts w:ascii="Arial"/>
                <w:sz w:val="21"/>
              </w:rPr>
            </w:pPr>
          </w:p>
        </w:tc>
        <w:tc>
          <w:tcPr>
            <w:tcW w:w="2123" w:type="dxa"/>
            <w:vAlign w:val="top"/>
          </w:tcPr>
          <w:p w14:paraId="5E60AF6F">
            <w:pPr>
              <w:rPr>
                <w:rFonts w:ascii="Arial"/>
                <w:sz w:val="21"/>
              </w:rPr>
            </w:pPr>
          </w:p>
        </w:tc>
        <w:tc>
          <w:tcPr>
            <w:tcW w:w="1699" w:type="dxa"/>
            <w:vAlign w:val="top"/>
          </w:tcPr>
          <w:p w14:paraId="15AB3D33">
            <w:pPr>
              <w:rPr>
                <w:rFonts w:ascii="Arial"/>
                <w:sz w:val="21"/>
              </w:rPr>
            </w:pPr>
          </w:p>
        </w:tc>
        <w:tc>
          <w:tcPr>
            <w:tcW w:w="1562" w:type="dxa"/>
            <w:vAlign w:val="top"/>
          </w:tcPr>
          <w:p w14:paraId="2D8AEFBC">
            <w:pPr>
              <w:rPr>
                <w:rFonts w:ascii="Arial"/>
                <w:sz w:val="21"/>
              </w:rPr>
            </w:pPr>
          </w:p>
        </w:tc>
      </w:tr>
      <w:tr w14:paraId="418DA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7A545B90">
            <w:pPr>
              <w:rPr>
                <w:rFonts w:ascii="Arial"/>
                <w:sz w:val="21"/>
              </w:rPr>
            </w:pPr>
          </w:p>
        </w:tc>
        <w:tc>
          <w:tcPr>
            <w:tcW w:w="1558" w:type="dxa"/>
            <w:vAlign w:val="top"/>
          </w:tcPr>
          <w:p w14:paraId="429098AA">
            <w:pPr>
              <w:rPr>
                <w:rFonts w:ascii="Arial"/>
                <w:sz w:val="21"/>
              </w:rPr>
            </w:pPr>
          </w:p>
        </w:tc>
        <w:tc>
          <w:tcPr>
            <w:tcW w:w="2123" w:type="dxa"/>
            <w:vAlign w:val="top"/>
          </w:tcPr>
          <w:p w14:paraId="023CE5DB">
            <w:pPr>
              <w:rPr>
                <w:rFonts w:ascii="Arial"/>
                <w:sz w:val="21"/>
              </w:rPr>
            </w:pPr>
          </w:p>
        </w:tc>
        <w:tc>
          <w:tcPr>
            <w:tcW w:w="1699" w:type="dxa"/>
            <w:vAlign w:val="top"/>
          </w:tcPr>
          <w:p w14:paraId="48AE335A">
            <w:pPr>
              <w:rPr>
                <w:rFonts w:ascii="Arial"/>
                <w:sz w:val="21"/>
              </w:rPr>
            </w:pPr>
          </w:p>
        </w:tc>
        <w:tc>
          <w:tcPr>
            <w:tcW w:w="1562" w:type="dxa"/>
            <w:vAlign w:val="top"/>
          </w:tcPr>
          <w:p w14:paraId="10F0BE49">
            <w:pPr>
              <w:rPr>
                <w:rFonts w:ascii="Arial"/>
                <w:sz w:val="21"/>
              </w:rPr>
            </w:pPr>
          </w:p>
        </w:tc>
      </w:tr>
    </w:tbl>
    <w:p w14:paraId="3D8A82F7">
      <w:pPr>
        <w:pStyle w:val="3"/>
      </w:pPr>
    </w:p>
    <w:p w14:paraId="28721775">
      <w:pPr>
        <w:sectPr>
          <w:pgSz w:w="11906" w:h="16839"/>
          <w:pgMar w:top="1093" w:right="1457" w:bottom="0" w:left="1785" w:header="0" w:footer="0" w:gutter="0"/>
          <w:cols w:space="720" w:num="1"/>
        </w:sectPr>
      </w:pPr>
    </w:p>
    <w:p w14:paraId="29FFCF0F">
      <w:pPr>
        <w:pStyle w:val="3"/>
        <w:spacing w:line="348" w:lineRule="auto"/>
      </w:pPr>
    </w:p>
    <w:sdt>
      <w:sdtPr>
        <w:rPr>
          <w:rFonts w:ascii="宋体" w:hAnsi="宋体" w:eastAsia="宋体" w:cs="Arial"/>
          <w:snapToGrid w:val="0"/>
          <w:color w:val="000000"/>
          <w:kern w:val="0"/>
          <w:sz w:val="21"/>
          <w:szCs w:val="21"/>
          <w:lang w:val="en-US" w:eastAsia="en-US" w:bidi="ar-SA"/>
        </w:rPr>
        <w:id w:val="147456730"/>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p w14:paraId="3835A12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0B0D580">
          <w:pPr>
            <w:pStyle w:val="4"/>
            <w:tabs>
              <w:tab w:val="right" w:leader="dot" w:pos="8893"/>
            </w:tabs>
          </w:pPr>
          <w:r>
            <w:rPr>
              <w:rFonts w:ascii="Calibri" w:hAnsi="Calibri" w:eastAsia="Calibri" w:cs="Calibri"/>
              <w:sz w:val="20"/>
              <w:szCs w:val="20"/>
            </w:rPr>
            <w:fldChar w:fldCharType="begin"/>
          </w:r>
          <w:r>
            <w:rPr>
              <w:rFonts w:ascii="Calibri" w:hAnsi="Calibri" w:eastAsia="Calibri" w:cs="Calibri"/>
              <w:sz w:val="20"/>
              <w:szCs w:val="20"/>
            </w:rPr>
            <w:instrText xml:space="preserve">TOC \o "1-3" \h \u </w:instrText>
          </w:r>
          <w:r>
            <w:rPr>
              <w:rFonts w:ascii="Calibri" w:hAnsi="Calibri" w:eastAsia="Calibri" w:cs="Calibri"/>
              <w:sz w:val="20"/>
              <w:szCs w:val="20"/>
            </w:rPr>
            <w:fldChar w:fldCharType="separate"/>
          </w:r>
          <w:r>
            <w:rPr>
              <w:rFonts w:ascii="Calibri" w:hAnsi="Calibri" w:eastAsia="Calibri" w:cs="Calibri"/>
              <w:szCs w:val="20"/>
            </w:rPr>
            <w:fldChar w:fldCharType="begin"/>
          </w:r>
          <w:r>
            <w:rPr>
              <w:rFonts w:ascii="Calibri" w:hAnsi="Calibri" w:eastAsia="Calibri" w:cs="Calibri"/>
              <w:szCs w:val="20"/>
            </w:rPr>
            <w:instrText xml:space="preserve"> HYPERLINK \l _Toc6008 </w:instrText>
          </w:r>
          <w:r>
            <w:rPr>
              <w:rFonts w:ascii="Calibri" w:hAnsi="Calibri" w:eastAsia="Calibri" w:cs="Calibri"/>
              <w:szCs w:val="20"/>
            </w:rPr>
            <w:fldChar w:fldCharType="separate"/>
          </w:r>
          <w:r>
            <w:rPr>
              <w:rFonts w:ascii="宋体" w:hAnsi="宋体" w:eastAsia="宋体" w:cs="宋体"/>
              <w:bCs/>
              <w:spacing w:val="-13"/>
              <w:szCs w:val="52"/>
            </w:rPr>
            <w:t>202</w:t>
          </w:r>
          <w:r>
            <w:rPr>
              <w:rFonts w:hint="eastAsia" w:ascii="宋体" w:hAnsi="宋体" w:eastAsia="宋体" w:cs="宋体"/>
              <w:bCs/>
              <w:spacing w:val="-13"/>
              <w:szCs w:val="52"/>
              <w:lang w:val="en-US" w:eastAsia="zh-CN"/>
            </w:rPr>
            <w:t>5</w:t>
          </w:r>
          <w:r>
            <w:rPr>
              <w:rFonts w:ascii="宋体" w:hAnsi="宋体" w:eastAsia="宋体" w:cs="宋体"/>
              <w:spacing w:val="-101"/>
              <w:szCs w:val="52"/>
            </w:rPr>
            <w:t xml:space="preserve"> </w:t>
          </w:r>
          <w:r>
            <w:rPr>
              <w:rFonts w:ascii="宋体" w:hAnsi="宋体" w:eastAsia="宋体" w:cs="宋体"/>
              <w:bCs/>
              <w:spacing w:val="-13"/>
              <w:szCs w:val="52"/>
            </w:rPr>
            <w:t>年度</w:t>
          </w:r>
          <w:r>
            <w:rPr>
              <w:rFonts w:ascii="宋体" w:hAnsi="宋体" w:eastAsia="宋体" w:cs="宋体"/>
              <w:bCs/>
              <w:spacing w:val="-8"/>
              <w:szCs w:val="52"/>
            </w:rPr>
            <w:t>运维服务能力管理总结报告</w:t>
          </w:r>
          <w:r>
            <w:tab/>
          </w:r>
          <w:r>
            <w:fldChar w:fldCharType="begin"/>
          </w:r>
          <w:r>
            <w:instrText xml:space="preserve"> PAGEREF _Toc6008 \h </w:instrText>
          </w:r>
          <w:r>
            <w:fldChar w:fldCharType="separate"/>
          </w:r>
          <w:r>
            <w:t>1</w:t>
          </w:r>
          <w:r>
            <w:fldChar w:fldCharType="end"/>
          </w:r>
          <w:r>
            <w:rPr>
              <w:rFonts w:ascii="Calibri" w:hAnsi="Calibri" w:eastAsia="Calibri" w:cs="Calibri"/>
              <w:szCs w:val="20"/>
            </w:rPr>
            <w:fldChar w:fldCharType="end"/>
          </w:r>
        </w:p>
        <w:p w14:paraId="348BADA9">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_Toc8548 </w:instrText>
          </w:r>
          <w:r>
            <w:rPr>
              <w:rFonts w:ascii="Calibri" w:hAnsi="Calibri" w:eastAsia="Calibri" w:cs="Calibri"/>
              <w:szCs w:val="20"/>
            </w:rPr>
            <w:fldChar w:fldCharType="separate"/>
          </w:r>
          <w:r>
            <w:rPr>
              <w:rFonts w:hint="eastAsia" w:ascii="宋体" w:hAnsi="宋体" w:eastAsia="宋体" w:cs="宋体"/>
              <w:bCs/>
              <w:spacing w:val="-8"/>
              <w:szCs w:val="52"/>
              <w:lang w:val="en-US" w:eastAsia="zh-CN"/>
            </w:rPr>
            <w:t>(第一季度)</w:t>
          </w:r>
          <w:r>
            <w:tab/>
          </w:r>
          <w:r>
            <w:fldChar w:fldCharType="begin"/>
          </w:r>
          <w:r>
            <w:instrText xml:space="preserve"> PAGEREF _Toc8548 \h </w:instrText>
          </w:r>
          <w:r>
            <w:fldChar w:fldCharType="separate"/>
          </w:r>
          <w:r>
            <w:t>1</w:t>
          </w:r>
          <w:r>
            <w:fldChar w:fldCharType="end"/>
          </w:r>
          <w:r>
            <w:rPr>
              <w:rFonts w:ascii="Calibri" w:hAnsi="Calibri" w:eastAsia="Calibri" w:cs="Calibri"/>
              <w:szCs w:val="20"/>
            </w:rPr>
            <w:fldChar w:fldCharType="end"/>
          </w:r>
        </w:p>
        <w:p w14:paraId="05C3D511">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_Toc24454 </w:instrText>
          </w:r>
          <w:r>
            <w:rPr>
              <w:rFonts w:ascii="Calibri" w:hAnsi="Calibri" w:eastAsia="Calibri" w:cs="Calibri"/>
              <w:szCs w:val="20"/>
            </w:rPr>
            <w:fldChar w:fldCharType="separate"/>
          </w:r>
          <w:r>
            <w:rPr>
              <w:bCs/>
              <w:spacing w:val="-9"/>
              <w:szCs w:val="40"/>
            </w:rPr>
            <w:t xml:space="preserve">1. </w:t>
          </w:r>
          <w:r>
            <w:rPr>
              <w:rFonts w:ascii="宋体" w:hAnsi="宋体" w:eastAsia="宋体" w:cs="宋体"/>
              <w:bCs/>
              <w:spacing w:val="-9"/>
              <w:szCs w:val="40"/>
            </w:rPr>
            <w:t>概述</w:t>
          </w:r>
          <w:r>
            <w:tab/>
          </w:r>
          <w:r>
            <w:fldChar w:fldCharType="begin"/>
          </w:r>
          <w:r>
            <w:instrText xml:space="preserve"> PAGEREF _Toc24454 \h </w:instrText>
          </w:r>
          <w:r>
            <w:fldChar w:fldCharType="separate"/>
          </w:r>
          <w:r>
            <w:t>4</w:t>
          </w:r>
          <w:r>
            <w:fldChar w:fldCharType="end"/>
          </w:r>
          <w:r>
            <w:rPr>
              <w:rFonts w:ascii="Calibri" w:hAnsi="Calibri" w:eastAsia="Calibri" w:cs="Calibri"/>
              <w:szCs w:val="20"/>
            </w:rPr>
            <w:fldChar w:fldCharType="end"/>
          </w:r>
        </w:p>
        <w:p w14:paraId="4E2CF733">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_Toc19295 </w:instrText>
          </w:r>
          <w:r>
            <w:rPr>
              <w:rFonts w:ascii="Calibri" w:hAnsi="Calibri" w:eastAsia="Calibri" w:cs="Calibri"/>
              <w:szCs w:val="20"/>
            </w:rPr>
            <w:fldChar w:fldCharType="separate"/>
          </w:r>
          <w:r>
            <w:rPr>
              <w:bCs/>
              <w:spacing w:val="-6"/>
              <w:szCs w:val="40"/>
            </w:rPr>
            <w:t xml:space="preserve">2. </w:t>
          </w:r>
          <w:r>
            <w:rPr>
              <w:rFonts w:ascii="宋体" w:hAnsi="宋体" w:eastAsia="宋体" w:cs="宋体"/>
              <w:bCs/>
              <w:spacing w:val="-6"/>
              <w:szCs w:val="40"/>
            </w:rPr>
            <w:t>适用范围</w:t>
          </w:r>
          <w:r>
            <w:tab/>
          </w:r>
          <w:r>
            <w:fldChar w:fldCharType="begin"/>
          </w:r>
          <w:r>
            <w:instrText xml:space="preserve"> PAGEREF _Toc19295 \h </w:instrText>
          </w:r>
          <w:r>
            <w:fldChar w:fldCharType="separate"/>
          </w:r>
          <w:r>
            <w:t>4</w:t>
          </w:r>
          <w:r>
            <w:fldChar w:fldCharType="end"/>
          </w:r>
          <w:r>
            <w:rPr>
              <w:rFonts w:ascii="Calibri" w:hAnsi="Calibri" w:eastAsia="Calibri" w:cs="Calibri"/>
              <w:szCs w:val="20"/>
            </w:rPr>
            <w:fldChar w:fldCharType="end"/>
          </w:r>
        </w:p>
        <w:p w14:paraId="5725CC92">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_Toc10056 </w:instrText>
          </w:r>
          <w:r>
            <w:rPr>
              <w:rFonts w:ascii="Calibri" w:hAnsi="Calibri" w:eastAsia="Calibri" w:cs="Calibri"/>
              <w:szCs w:val="20"/>
            </w:rPr>
            <w:fldChar w:fldCharType="separate"/>
          </w:r>
          <w:r>
            <w:rPr>
              <w:bCs/>
              <w:spacing w:val="-6"/>
              <w:szCs w:val="40"/>
            </w:rPr>
            <w:t xml:space="preserve">3. </w:t>
          </w:r>
          <w:r>
            <w:rPr>
              <w:rFonts w:ascii="宋体" w:hAnsi="宋体" w:eastAsia="宋体" w:cs="宋体"/>
              <w:bCs/>
              <w:spacing w:val="-6"/>
              <w:szCs w:val="40"/>
            </w:rPr>
            <w:t>人员管理总结</w:t>
          </w:r>
          <w:r>
            <w:tab/>
          </w:r>
          <w:r>
            <w:fldChar w:fldCharType="begin"/>
          </w:r>
          <w:r>
            <w:instrText xml:space="preserve"> PAGEREF _Toc10056 \h </w:instrText>
          </w:r>
          <w:r>
            <w:fldChar w:fldCharType="separate"/>
          </w:r>
          <w:r>
            <w:t>4</w:t>
          </w:r>
          <w:r>
            <w:fldChar w:fldCharType="end"/>
          </w:r>
          <w:r>
            <w:rPr>
              <w:rFonts w:ascii="Calibri" w:hAnsi="Calibri" w:eastAsia="Calibri" w:cs="Calibri"/>
              <w:szCs w:val="20"/>
            </w:rPr>
            <w:fldChar w:fldCharType="end"/>
          </w:r>
        </w:p>
        <w:p w14:paraId="16C0198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_Toc16033 </w:instrText>
          </w:r>
          <w:r>
            <w:rPr>
              <w:rFonts w:ascii="Calibri" w:hAnsi="Calibri" w:eastAsia="Calibri" w:cs="Calibri"/>
              <w:szCs w:val="20"/>
            </w:rPr>
            <w:fldChar w:fldCharType="separate"/>
          </w:r>
          <w:r>
            <w:rPr>
              <w:rFonts w:ascii="Times New Roman" w:hAnsi="Times New Roman" w:eastAsia="Times New Roman" w:cs="Times New Roman"/>
              <w:spacing w:val="-4"/>
              <w:szCs w:val="36"/>
            </w:rPr>
            <w:t>3.1.</w:t>
          </w:r>
          <w:r>
            <w:rPr>
              <w:rFonts w:ascii="宋体" w:hAnsi="宋体" w:eastAsia="宋体" w:cs="宋体"/>
              <w:bCs/>
              <w:spacing w:val="-4"/>
              <w:szCs w:val="36"/>
            </w:rPr>
            <w:t>人员储备实施情况（内部培养）</w:t>
          </w:r>
          <w:r>
            <w:tab/>
          </w:r>
          <w:r>
            <w:fldChar w:fldCharType="begin"/>
          </w:r>
          <w:r>
            <w:instrText xml:space="preserve"> PAGEREF _Toc16033 \h </w:instrText>
          </w:r>
          <w:r>
            <w:fldChar w:fldCharType="separate"/>
          </w:r>
          <w:r>
            <w:t>5</w:t>
          </w:r>
          <w:r>
            <w:fldChar w:fldCharType="end"/>
          </w:r>
          <w:r>
            <w:rPr>
              <w:rFonts w:ascii="Calibri" w:hAnsi="Calibri" w:eastAsia="Calibri" w:cs="Calibri"/>
              <w:szCs w:val="20"/>
            </w:rPr>
            <w:fldChar w:fldCharType="end"/>
          </w:r>
        </w:p>
        <w:p w14:paraId="1A471A3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_Toc6920 </w:instrText>
          </w:r>
          <w:r>
            <w:rPr>
              <w:rFonts w:ascii="Calibri" w:hAnsi="Calibri" w:eastAsia="Calibri" w:cs="Calibri"/>
              <w:szCs w:val="20"/>
            </w:rPr>
            <w:fldChar w:fldCharType="separate"/>
          </w:r>
          <w:r>
            <w:rPr>
              <w:rFonts w:ascii="Times New Roman" w:hAnsi="Times New Roman" w:eastAsia="Times New Roman" w:cs="Times New Roman"/>
              <w:spacing w:val="-4"/>
              <w:szCs w:val="36"/>
            </w:rPr>
            <w:t>3.2.</w:t>
          </w:r>
          <w:r>
            <w:rPr>
              <w:rFonts w:ascii="宋体" w:hAnsi="宋体" w:eastAsia="宋体" w:cs="宋体"/>
              <w:bCs/>
              <w:spacing w:val="-4"/>
              <w:szCs w:val="36"/>
            </w:rPr>
            <w:t>人员储备实施情况（招聘）</w:t>
          </w:r>
          <w:r>
            <w:tab/>
          </w:r>
          <w:r>
            <w:fldChar w:fldCharType="begin"/>
          </w:r>
          <w:r>
            <w:instrText xml:space="preserve"> PAGEREF _Toc6920 \h </w:instrText>
          </w:r>
          <w:r>
            <w:fldChar w:fldCharType="separate"/>
          </w:r>
          <w:r>
            <w:t>5</w:t>
          </w:r>
          <w:r>
            <w:fldChar w:fldCharType="end"/>
          </w:r>
          <w:r>
            <w:rPr>
              <w:rFonts w:ascii="Calibri" w:hAnsi="Calibri" w:eastAsia="Calibri" w:cs="Calibri"/>
              <w:szCs w:val="20"/>
            </w:rPr>
            <w:fldChar w:fldCharType="end"/>
          </w:r>
        </w:p>
        <w:p w14:paraId="3E30D83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_Toc29554 </w:instrText>
          </w:r>
          <w:r>
            <w:rPr>
              <w:rFonts w:ascii="Calibri" w:hAnsi="Calibri" w:eastAsia="Calibri" w:cs="Calibri"/>
              <w:szCs w:val="20"/>
            </w:rPr>
            <w:fldChar w:fldCharType="separate"/>
          </w:r>
          <w:r>
            <w:rPr>
              <w:rFonts w:ascii="Times New Roman" w:hAnsi="Times New Roman" w:eastAsia="Times New Roman" w:cs="Times New Roman"/>
              <w:spacing w:val="-2"/>
              <w:szCs w:val="36"/>
            </w:rPr>
            <w:t>3.3.</w:t>
          </w:r>
          <w:r>
            <w:rPr>
              <w:rFonts w:ascii="宋体" w:hAnsi="宋体" w:eastAsia="宋体" w:cs="宋体"/>
              <w:bCs/>
              <w:spacing w:val="-2"/>
              <w:szCs w:val="36"/>
            </w:rPr>
            <w:t>培训实施情况</w:t>
          </w:r>
          <w:r>
            <w:tab/>
          </w:r>
          <w:r>
            <w:fldChar w:fldCharType="begin"/>
          </w:r>
          <w:r>
            <w:instrText xml:space="preserve"> PAGEREF _Toc29554 \h </w:instrText>
          </w:r>
          <w:r>
            <w:fldChar w:fldCharType="separate"/>
          </w:r>
          <w:r>
            <w:t>6</w:t>
          </w:r>
          <w:r>
            <w:fldChar w:fldCharType="end"/>
          </w:r>
          <w:r>
            <w:rPr>
              <w:rFonts w:ascii="Calibri" w:hAnsi="Calibri" w:eastAsia="Calibri" w:cs="Calibri"/>
              <w:szCs w:val="20"/>
            </w:rPr>
            <w:fldChar w:fldCharType="end"/>
          </w:r>
        </w:p>
        <w:p w14:paraId="4C715B63">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_Toc25224 </w:instrText>
          </w:r>
          <w:r>
            <w:rPr>
              <w:rFonts w:ascii="Calibri" w:hAnsi="Calibri" w:eastAsia="Calibri" w:cs="Calibri"/>
              <w:szCs w:val="20"/>
            </w:rPr>
            <w:fldChar w:fldCharType="separate"/>
          </w:r>
          <w:r>
            <w:rPr>
              <w:rFonts w:ascii="Times New Roman" w:hAnsi="Times New Roman" w:eastAsia="Times New Roman" w:cs="Times New Roman"/>
              <w:spacing w:val="-2"/>
              <w:szCs w:val="36"/>
            </w:rPr>
            <w:t>3.4.</w:t>
          </w:r>
          <w:r>
            <w:rPr>
              <w:rFonts w:ascii="宋体" w:hAnsi="宋体" w:eastAsia="宋体" w:cs="宋体"/>
              <w:bCs/>
              <w:spacing w:val="-2"/>
              <w:szCs w:val="36"/>
            </w:rPr>
            <w:t>绩效考核实施情况</w:t>
          </w:r>
          <w:r>
            <w:tab/>
          </w:r>
          <w:r>
            <w:fldChar w:fldCharType="begin"/>
          </w:r>
          <w:r>
            <w:instrText xml:space="preserve"> PAGEREF _Toc25224 \h </w:instrText>
          </w:r>
          <w:r>
            <w:fldChar w:fldCharType="separate"/>
          </w:r>
          <w:r>
            <w:t>6</w:t>
          </w:r>
          <w:r>
            <w:fldChar w:fldCharType="end"/>
          </w:r>
          <w:r>
            <w:rPr>
              <w:rFonts w:ascii="Calibri" w:hAnsi="Calibri" w:eastAsia="Calibri" w:cs="Calibri"/>
              <w:szCs w:val="20"/>
            </w:rPr>
            <w:fldChar w:fldCharType="end"/>
          </w:r>
        </w:p>
        <w:p w14:paraId="0E962E3A">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_Toc10424 </w:instrText>
          </w:r>
          <w:r>
            <w:rPr>
              <w:rFonts w:ascii="Calibri" w:hAnsi="Calibri" w:eastAsia="Calibri" w:cs="Calibri"/>
              <w:szCs w:val="20"/>
            </w:rPr>
            <w:fldChar w:fldCharType="separate"/>
          </w:r>
          <w:r>
            <w:rPr>
              <w:rFonts w:ascii="Times New Roman" w:hAnsi="Times New Roman" w:eastAsia="Times New Roman" w:cs="Times New Roman"/>
              <w:spacing w:val="-2"/>
              <w:szCs w:val="36"/>
            </w:rPr>
            <w:t>3.5.</w:t>
          </w:r>
          <w:r>
            <w:rPr>
              <w:rFonts w:ascii="宋体" w:hAnsi="宋体" w:eastAsia="宋体" w:cs="宋体"/>
              <w:bCs/>
              <w:spacing w:val="-2"/>
              <w:szCs w:val="36"/>
            </w:rPr>
            <w:t>人力资源总结</w:t>
          </w:r>
          <w:r>
            <w:tab/>
          </w:r>
          <w:r>
            <w:fldChar w:fldCharType="begin"/>
          </w:r>
          <w:r>
            <w:instrText xml:space="preserve"> PAGEREF _Toc10424 \h </w:instrText>
          </w:r>
          <w:r>
            <w:fldChar w:fldCharType="separate"/>
          </w:r>
          <w:r>
            <w:t>6</w:t>
          </w:r>
          <w:r>
            <w:fldChar w:fldCharType="end"/>
          </w:r>
          <w:r>
            <w:rPr>
              <w:rFonts w:ascii="Calibri" w:hAnsi="Calibri" w:eastAsia="Calibri" w:cs="Calibri"/>
              <w:szCs w:val="20"/>
            </w:rPr>
            <w:fldChar w:fldCharType="end"/>
          </w:r>
        </w:p>
        <w:p w14:paraId="3BF4AE6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_Toc26241 </w:instrText>
          </w:r>
          <w:r>
            <w:rPr>
              <w:rFonts w:ascii="Calibri" w:hAnsi="Calibri" w:eastAsia="Calibri" w:cs="Calibri"/>
              <w:szCs w:val="20"/>
            </w:rPr>
            <w:fldChar w:fldCharType="separate"/>
          </w:r>
          <w:r>
            <w:rPr>
              <w:bCs/>
              <w:spacing w:val="-6"/>
              <w:szCs w:val="40"/>
            </w:rPr>
            <w:t>4. 资源管理总结</w:t>
          </w:r>
          <w:r>
            <w:tab/>
          </w:r>
          <w:r>
            <w:fldChar w:fldCharType="begin"/>
          </w:r>
          <w:r>
            <w:instrText xml:space="preserve"> PAGEREF _Toc26241 \h </w:instrText>
          </w:r>
          <w:r>
            <w:fldChar w:fldCharType="separate"/>
          </w:r>
          <w:r>
            <w:t>7</w:t>
          </w:r>
          <w:r>
            <w:fldChar w:fldCharType="end"/>
          </w:r>
          <w:r>
            <w:rPr>
              <w:rFonts w:ascii="Calibri" w:hAnsi="Calibri" w:eastAsia="Calibri" w:cs="Calibri"/>
              <w:szCs w:val="20"/>
            </w:rPr>
            <w:fldChar w:fldCharType="end"/>
          </w:r>
        </w:p>
        <w:p w14:paraId="00FA420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_Toc23567 </w:instrText>
          </w:r>
          <w:r>
            <w:rPr>
              <w:rFonts w:ascii="Calibri" w:hAnsi="Calibri" w:eastAsia="Calibri" w:cs="Calibri"/>
              <w:szCs w:val="20"/>
            </w:rPr>
            <w:fldChar w:fldCharType="separate"/>
          </w:r>
          <w:r>
            <w:rPr>
              <w:rFonts w:ascii="Times New Roman" w:hAnsi="Times New Roman" w:eastAsia="Times New Roman" w:cs="Times New Roman"/>
              <w:szCs w:val="36"/>
            </w:rPr>
            <w:t>4.1.运维工具</w:t>
          </w:r>
          <w:r>
            <w:tab/>
          </w:r>
          <w:r>
            <w:fldChar w:fldCharType="begin"/>
          </w:r>
          <w:r>
            <w:instrText xml:space="preserve"> PAGEREF _Toc23567 \h </w:instrText>
          </w:r>
          <w:r>
            <w:fldChar w:fldCharType="separate"/>
          </w:r>
          <w:r>
            <w:t>7</w:t>
          </w:r>
          <w:r>
            <w:fldChar w:fldCharType="end"/>
          </w:r>
          <w:r>
            <w:rPr>
              <w:rFonts w:ascii="Calibri" w:hAnsi="Calibri" w:eastAsia="Calibri" w:cs="Calibri"/>
              <w:szCs w:val="20"/>
            </w:rPr>
            <w:fldChar w:fldCharType="end"/>
          </w:r>
        </w:p>
        <w:p w14:paraId="24638AED">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_Toc3797 </w:instrText>
          </w:r>
          <w:r>
            <w:rPr>
              <w:rFonts w:ascii="Calibri" w:hAnsi="Calibri" w:eastAsia="Calibri" w:cs="Calibri"/>
              <w:szCs w:val="20"/>
            </w:rPr>
            <w:fldChar w:fldCharType="separate"/>
          </w:r>
          <w:r>
            <w:rPr>
              <w:rFonts w:ascii="Times New Roman" w:hAnsi="Times New Roman" w:eastAsia="Times New Roman" w:cs="Times New Roman"/>
              <w:szCs w:val="36"/>
            </w:rPr>
            <w:t>4.2.</w:t>
          </w:r>
          <w:r>
            <w:rPr>
              <w:rFonts w:ascii="宋体" w:hAnsi="宋体" w:eastAsia="宋体" w:cs="宋体"/>
              <w:bCs/>
              <w:szCs w:val="36"/>
            </w:rPr>
            <w:t>服务台建设</w:t>
          </w:r>
          <w:r>
            <w:tab/>
          </w:r>
          <w:r>
            <w:fldChar w:fldCharType="begin"/>
          </w:r>
          <w:r>
            <w:instrText xml:space="preserve"> PAGEREF _Toc3797 \h </w:instrText>
          </w:r>
          <w:r>
            <w:fldChar w:fldCharType="separate"/>
          </w:r>
          <w:r>
            <w:t>7</w:t>
          </w:r>
          <w:r>
            <w:fldChar w:fldCharType="end"/>
          </w:r>
          <w:r>
            <w:rPr>
              <w:rFonts w:ascii="Calibri" w:hAnsi="Calibri" w:eastAsia="Calibri" w:cs="Calibri"/>
              <w:szCs w:val="20"/>
            </w:rPr>
            <w:fldChar w:fldCharType="end"/>
          </w:r>
        </w:p>
        <w:p w14:paraId="12CE6E7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_Toc7073 </w:instrText>
          </w:r>
          <w:r>
            <w:rPr>
              <w:rFonts w:ascii="Calibri" w:hAnsi="Calibri" w:eastAsia="Calibri" w:cs="Calibri"/>
              <w:szCs w:val="20"/>
            </w:rPr>
            <w:fldChar w:fldCharType="separate"/>
          </w:r>
          <w:r>
            <w:rPr>
              <w:rFonts w:ascii="Times New Roman" w:hAnsi="Times New Roman" w:eastAsia="Times New Roman" w:cs="Times New Roman"/>
              <w:szCs w:val="36"/>
            </w:rPr>
            <w:t>4.3.</w:t>
          </w:r>
          <w:r>
            <w:rPr>
              <w:rFonts w:ascii="宋体" w:hAnsi="宋体" w:eastAsia="宋体" w:cs="宋体"/>
              <w:bCs/>
              <w:szCs w:val="36"/>
            </w:rPr>
            <w:t>备品备件</w:t>
          </w:r>
          <w:r>
            <w:tab/>
          </w:r>
          <w:r>
            <w:fldChar w:fldCharType="begin"/>
          </w:r>
          <w:r>
            <w:instrText xml:space="preserve"> PAGEREF _Toc7073 \h </w:instrText>
          </w:r>
          <w:r>
            <w:fldChar w:fldCharType="separate"/>
          </w:r>
          <w:r>
            <w:t>7</w:t>
          </w:r>
          <w:r>
            <w:fldChar w:fldCharType="end"/>
          </w:r>
          <w:r>
            <w:rPr>
              <w:rFonts w:ascii="Calibri" w:hAnsi="Calibri" w:eastAsia="Calibri" w:cs="Calibri"/>
              <w:szCs w:val="20"/>
            </w:rPr>
            <w:fldChar w:fldCharType="end"/>
          </w:r>
        </w:p>
        <w:p w14:paraId="19F8B79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_Toc10134 </w:instrText>
          </w:r>
          <w:r>
            <w:rPr>
              <w:rFonts w:ascii="Calibri" w:hAnsi="Calibri" w:eastAsia="Calibri" w:cs="Calibri"/>
              <w:szCs w:val="20"/>
            </w:rPr>
            <w:fldChar w:fldCharType="separate"/>
          </w:r>
          <w:r>
            <w:rPr>
              <w:rFonts w:ascii="宋体" w:hAnsi="宋体" w:eastAsia="宋体" w:cs="宋体"/>
              <w:szCs w:val="36"/>
            </w:rPr>
            <w:t>4.4.知识库</w:t>
          </w:r>
          <w:r>
            <w:tab/>
          </w:r>
          <w:r>
            <w:fldChar w:fldCharType="begin"/>
          </w:r>
          <w:r>
            <w:instrText xml:space="preserve"> PAGEREF _Toc10134 \h </w:instrText>
          </w:r>
          <w:r>
            <w:fldChar w:fldCharType="separate"/>
          </w:r>
          <w:r>
            <w:t>8</w:t>
          </w:r>
          <w:r>
            <w:fldChar w:fldCharType="end"/>
          </w:r>
          <w:r>
            <w:rPr>
              <w:rFonts w:ascii="Calibri" w:hAnsi="Calibri" w:eastAsia="Calibri" w:cs="Calibri"/>
              <w:szCs w:val="20"/>
            </w:rPr>
            <w:fldChar w:fldCharType="end"/>
          </w:r>
        </w:p>
        <w:p w14:paraId="65E57709">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_Toc18330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5</w:t>
          </w:r>
          <w:r>
            <w:rPr>
              <w:rFonts w:ascii="宋体" w:hAnsi="宋体" w:eastAsia="宋体" w:cs="宋体"/>
              <w:szCs w:val="36"/>
            </w:rPr>
            <w:t>.</w:t>
          </w:r>
          <w:r>
            <w:rPr>
              <w:rFonts w:hint="eastAsia" w:ascii="宋体" w:hAnsi="宋体" w:eastAsia="宋体" w:cs="宋体"/>
              <w:szCs w:val="36"/>
              <w:lang w:val="en-US" w:eastAsia="zh-CN"/>
            </w:rPr>
            <w:t>最终软件库</w:t>
          </w:r>
          <w:r>
            <w:tab/>
          </w:r>
          <w:r>
            <w:fldChar w:fldCharType="begin"/>
          </w:r>
          <w:r>
            <w:instrText xml:space="preserve"> PAGEREF _Toc18330 \h </w:instrText>
          </w:r>
          <w:r>
            <w:fldChar w:fldCharType="separate"/>
          </w:r>
          <w:r>
            <w:t>8</w:t>
          </w:r>
          <w:r>
            <w:fldChar w:fldCharType="end"/>
          </w:r>
          <w:r>
            <w:rPr>
              <w:rFonts w:ascii="Calibri" w:hAnsi="Calibri" w:eastAsia="Calibri" w:cs="Calibri"/>
              <w:szCs w:val="20"/>
            </w:rPr>
            <w:fldChar w:fldCharType="end"/>
          </w:r>
        </w:p>
        <w:p w14:paraId="70B3A3C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_Toc19223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6</w:t>
          </w:r>
          <w:r>
            <w:rPr>
              <w:rFonts w:ascii="宋体" w:hAnsi="宋体" w:eastAsia="宋体" w:cs="宋体"/>
              <w:szCs w:val="36"/>
            </w:rPr>
            <w:t>.</w:t>
          </w:r>
          <w:r>
            <w:rPr>
              <w:rFonts w:hint="eastAsia" w:ascii="宋体" w:hAnsi="宋体" w:eastAsia="宋体" w:cs="宋体"/>
              <w:szCs w:val="36"/>
              <w:lang w:val="en-US" w:eastAsia="zh-CN"/>
            </w:rPr>
            <w:t>服务数据</w:t>
          </w:r>
          <w:r>
            <w:tab/>
          </w:r>
          <w:r>
            <w:fldChar w:fldCharType="begin"/>
          </w:r>
          <w:r>
            <w:instrText xml:space="preserve"> PAGEREF _Toc19223 \h </w:instrText>
          </w:r>
          <w:r>
            <w:fldChar w:fldCharType="separate"/>
          </w:r>
          <w:r>
            <w:t>8</w:t>
          </w:r>
          <w:r>
            <w:fldChar w:fldCharType="end"/>
          </w:r>
          <w:r>
            <w:rPr>
              <w:rFonts w:ascii="Calibri" w:hAnsi="Calibri" w:eastAsia="Calibri" w:cs="Calibri"/>
              <w:szCs w:val="20"/>
            </w:rPr>
            <w:fldChar w:fldCharType="end"/>
          </w:r>
        </w:p>
        <w:p w14:paraId="0FCC540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_Toc18546 </w:instrText>
          </w:r>
          <w:r>
            <w:rPr>
              <w:rFonts w:ascii="Calibri" w:hAnsi="Calibri" w:eastAsia="Calibri" w:cs="Calibri"/>
              <w:szCs w:val="20"/>
            </w:rPr>
            <w:fldChar w:fldCharType="separate"/>
          </w:r>
          <w:r>
            <w:rPr>
              <w:bCs/>
              <w:spacing w:val="-6"/>
              <w:szCs w:val="40"/>
            </w:rPr>
            <w:t xml:space="preserve">5. </w:t>
          </w:r>
          <w:r>
            <w:rPr>
              <w:rFonts w:ascii="宋体" w:hAnsi="宋体" w:eastAsia="宋体" w:cs="宋体"/>
              <w:bCs/>
              <w:spacing w:val="-6"/>
              <w:szCs w:val="40"/>
            </w:rPr>
            <w:t>技术研发成果总结</w:t>
          </w:r>
          <w:r>
            <w:tab/>
          </w:r>
          <w:r>
            <w:fldChar w:fldCharType="begin"/>
          </w:r>
          <w:r>
            <w:instrText xml:space="preserve"> PAGEREF _Toc18546 \h </w:instrText>
          </w:r>
          <w:r>
            <w:fldChar w:fldCharType="separate"/>
          </w:r>
          <w:r>
            <w:t>8</w:t>
          </w:r>
          <w:r>
            <w:fldChar w:fldCharType="end"/>
          </w:r>
          <w:r>
            <w:rPr>
              <w:rFonts w:ascii="Calibri" w:hAnsi="Calibri" w:eastAsia="Calibri" w:cs="Calibri"/>
              <w:szCs w:val="20"/>
            </w:rPr>
            <w:fldChar w:fldCharType="end"/>
          </w:r>
        </w:p>
        <w:p w14:paraId="3476670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_Toc24986 </w:instrText>
          </w:r>
          <w:r>
            <w:rPr>
              <w:rFonts w:ascii="Calibri" w:hAnsi="Calibri" w:eastAsia="Calibri" w:cs="Calibri"/>
              <w:szCs w:val="20"/>
            </w:rPr>
            <w:fldChar w:fldCharType="separate"/>
          </w:r>
          <w:r>
            <w:rPr>
              <w:rFonts w:ascii="Times New Roman" w:hAnsi="Times New Roman" w:eastAsia="Times New Roman" w:cs="Times New Roman"/>
              <w:spacing w:val="-4"/>
              <w:szCs w:val="36"/>
            </w:rPr>
            <w:t>5.1.</w:t>
          </w:r>
          <w:r>
            <w:rPr>
              <w:rFonts w:ascii="Times New Roman" w:hAnsi="Times New Roman" w:eastAsia="Times New Roman" w:cs="Times New Roman"/>
              <w:spacing w:val="-51"/>
              <w:szCs w:val="36"/>
            </w:rPr>
            <w:t xml:space="preserve"> </w:t>
          </w:r>
          <w:r>
            <w:rPr>
              <w:rFonts w:ascii="宋体" w:hAnsi="宋体" w:eastAsia="宋体" w:cs="宋体"/>
              <w:bCs/>
              <w:spacing w:val="-4"/>
              <w:szCs w:val="32"/>
            </w:rPr>
            <w:t>《运维服务人员绩效考核系统》研发进度</w:t>
          </w:r>
          <w:r>
            <w:tab/>
          </w:r>
          <w:r>
            <w:fldChar w:fldCharType="begin"/>
          </w:r>
          <w:r>
            <w:instrText xml:space="preserve"> PAGEREF _Toc24986 \h </w:instrText>
          </w:r>
          <w:r>
            <w:fldChar w:fldCharType="separate"/>
          </w:r>
          <w:r>
            <w:t>8</w:t>
          </w:r>
          <w:r>
            <w:fldChar w:fldCharType="end"/>
          </w:r>
          <w:r>
            <w:rPr>
              <w:rFonts w:ascii="Calibri" w:hAnsi="Calibri" w:eastAsia="Calibri" w:cs="Calibri"/>
              <w:szCs w:val="20"/>
            </w:rPr>
            <w:fldChar w:fldCharType="end"/>
          </w:r>
        </w:p>
        <w:p w14:paraId="3FE8B23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_Toc10345 </w:instrText>
          </w:r>
          <w:r>
            <w:rPr>
              <w:rFonts w:ascii="Calibri" w:hAnsi="Calibri" w:eastAsia="Calibri" w:cs="Calibri"/>
              <w:szCs w:val="20"/>
            </w:rPr>
            <w:fldChar w:fldCharType="separate"/>
          </w:r>
          <w:r>
            <w:rPr>
              <w:rFonts w:ascii="Times New Roman" w:hAnsi="Times New Roman" w:eastAsia="Times New Roman" w:cs="Times New Roman"/>
              <w:spacing w:val="-3"/>
              <w:szCs w:val="36"/>
            </w:rPr>
            <w:t>5.2.</w:t>
          </w:r>
          <w:r>
            <w:rPr>
              <w:rFonts w:ascii="宋体" w:hAnsi="宋体" w:eastAsia="宋体" w:cs="宋体"/>
              <w:bCs/>
              <w:spacing w:val="-3"/>
              <w:szCs w:val="36"/>
            </w:rPr>
            <w:t>研发成果应用情况及交付物</w:t>
          </w:r>
          <w:r>
            <w:tab/>
          </w:r>
          <w:r>
            <w:fldChar w:fldCharType="begin"/>
          </w:r>
          <w:r>
            <w:instrText xml:space="preserve"> PAGEREF _Toc10345 \h </w:instrText>
          </w:r>
          <w:r>
            <w:fldChar w:fldCharType="separate"/>
          </w:r>
          <w:r>
            <w:t>9</w:t>
          </w:r>
          <w:r>
            <w:fldChar w:fldCharType="end"/>
          </w:r>
          <w:r>
            <w:rPr>
              <w:rFonts w:ascii="Calibri" w:hAnsi="Calibri" w:eastAsia="Calibri" w:cs="Calibri"/>
              <w:szCs w:val="20"/>
            </w:rPr>
            <w:fldChar w:fldCharType="end"/>
          </w:r>
        </w:p>
        <w:p w14:paraId="3666EDA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_Toc2905 </w:instrText>
          </w:r>
          <w:r>
            <w:rPr>
              <w:rFonts w:ascii="Calibri" w:hAnsi="Calibri" w:eastAsia="Calibri" w:cs="Calibri"/>
              <w:szCs w:val="20"/>
            </w:rPr>
            <w:fldChar w:fldCharType="separate"/>
          </w:r>
          <w:r>
            <w:rPr>
              <w:spacing w:val="-2"/>
            </w:rPr>
            <w:t>项目概要设计报告</w:t>
          </w:r>
          <w:r>
            <w:tab/>
          </w:r>
          <w:r>
            <w:fldChar w:fldCharType="begin"/>
          </w:r>
          <w:r>
            <w:instrText xml:space="preserve"> PAGEREF _Toc2905 \h </w:instrText>
          </w:r>
          <w:r>
            <w:fldChar w:fldCharType="separate"/>
          </w:r>
          <w:r>
            <w:t>10</w:t>
          </w:r>
          <w:r>
            <w:fldChar w:fldCharType="end"/>
          </w:r>
          <w:r>
            <w:rPr>
              <w:rFonts w:ascii="Calibri" w:hAnsi="Calibri" w:eastAsia="Calibri" w:cs="Calibri"/>
              <w:szCs w:val="20"/>
            </w:rPr>
            <w:fldChar w:fldCharType="end"/>
          </w:r>
        </w:p>
        <w:p w14:paraId="5842585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_Toc12766 </w:instrText>
          </w:r>
          <w:r>
            <w:rPr>
              <w:rFonts w:ascii="Calibri" w:hAnsi="Calibri" w:eastAsia="Calibri" w:cs="Calibri"/>
              <w:szCs w:val="20"/>
            </w:rPr>
            <w:fldChar w:fldCharType="separate"/>
          </w:r>
          <w:r>
            <w:rPr>
              <w:rFonts w:ascii="Times New Roman" w:hAnsi="Times New Roman" w:eastAsia="Times New Roman" w:cs="Times New Roman"/>
              <w:spacing w:val="-2"/>
              <w:szCs w:val="36"/>
            </w:rPr>
            <w:t>5.3.</w:t>
          </w:r>
          <w:r>
            <w:rPr>
              <w:rFonts w:ascii="宋体" w:hAnsi="宋体" w:eastAsia="宋体" w:cs="宋体"/>
              <w:bCs/>
              <w:spacing w:val="-2"/>
              <w:szCs w:val="32"/>
            </w:rPr>
            <w:t>技术手册研发进度</w:t>
          </w:r>
          <w:r>
            <w:tab/>
          </w:r>
          <w:r>
            <w:fldChar w:fldCharType="begin"/>
          </w:r>
          <w:r>
            <w:instrText xml:space="preserve"> PAGEREF _Toc12766 \h </w:instrText>
          </w:r>
          <w:r>
            <w:fldChar w:fldCharType="separate"/>
          </w:r>
          <w:r>
            <w:t>10</w:t>
          </w:r>
          <w:r>
            <w:fldChar w:fldCharType="end"/>
          </w:r>
          <w:r>
            <w:rPr>
              <w:rFonts w:ascii="Calibri" w:hAnsi="Calibri" w:eastAsia="Calibri" w:cs="Calibri"/>
              <w:szCs w:val="20"/>
            </w:rPr>
            <w:fldChar w:fldCharType="end"/>
          </w:r>
        </w:p>
        <w:p w14:paraId="0DC6FA95">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_Toc12289 </w:instrText>
          </w:r>
          <w:r>
            <w:rPr>
              <w:rFonts w:ascii="Calibri" w:hAnsi="Calibri" w:eastAsia="Calibri" w:cs="Calibri"/>
              <w:szCs w:val="20"/>
            </w:rPr>
            <w:fldChar w:fldCharType="separate"/>
          </w:r>
          <w:r>
            <w:rPr>
              <w:rFonts w:ascii="宋体" w:hAnsi="宋体" w:eastAsia="宋体" w:cs="宋体"/>
              <w:bCs/>
              <w:spacing w:val="-6"/>
              <w:szCs w:val="40"/>
            </w:rPr>
            <w:t>6. 过程管理报告</w:t>
          </w:r>
          <w:r>
            <w:tab/>
          </w:r>
          <w:r>
            <w:fldChar w:fldCharType="begin"/>
          </w:r>
          <w:r>
            <w:instrText xml:space="preserve"> PAGEREF _Toc12289 \h </w:instrText>
          </w:r>
          <w:r>
            <w:fldChar w:fldCharType="separate"/>
          </w:r>
          <w:r>
            <w:t>11</w:t>
          </w:r>
          <w:r>
            <w:fldChar w:fldCharType="end"/>
          </w:r>
          <w:r>
            <w:rPr>
              <w:rFonts w:ascii="Calibri" w:hAnsi="Calibri" w:eastAsia="Calibri" w:cs="Calibri"/>
              <w:szCs w:val="20"/>
            </w:rPr>
            <w:fldChar w:fldCharType="end"/>
          </w:r>
        </w:p>
        <w:p w14:paraId="0ACB3AE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_Toc366 </w:instrText>
          </w:r>
          <w:r>
            <w:rPr>
              <w:rFonts w:ascii="Calibri" w:hAnsi="Calibri" w:eastAsia="Calibri" w:cs="Calibri"/>
              <w:szCs w:val="20"/>
            </w:rPr>
            <w:fldChar w:fldCharType="separate"/>
          </w:r>
          <w:r>
            <w:rPr>
              <w:rFonts w:ascii="Times New Roman" w:hAnsi="Times New Roman" w:eastAsia="Times New Roman" w:cs="Times New Roman"/>
              <w:spacing w:val="-2"/>
              <w:szCs w:val="36"/>
            </w:rPr>
            <w:t>6.1.服务级别管理</w:t>
          </w:r>
          <w:r>
            <w:tab/>
          </w:r>
          <w:r>
            <w:fldChar w:fldCharType="begin"/>
          </w:r>
          <w:r>
            <w:instrText xml:space="preserve"> PAGEREF _Toc366 \h </w:instrText>
          </w:r>
          <w:r>
            <w:fldChar w:fldCharType="separate"/>
          </w:r>
          <w:r>
            <w:t>11</w:t>
          </w:r>
          <w:r>
            <w:fldChar w:fldCharType="end"/>
          </w:r>
          <w:r>
            <w:rPr>
              <w:rFonts w:ascii="Calibri" w:hAnsi="Calibri" w:eastAsia="Calibri" w:cs="Calibri"/>
              <w:szCs w:val="20"/>
            </w:rPr>
            <w:fldChar w:fldCharType="end"/>
          </w:r>
        </w:p>
        <w:p w14:paraId="27E7A1D9">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_Toc1752 </w:instrText>
          </w:r>
          <w:r>
            <w:rPr>
              <w:rFonts w:ascii="Calibri" w:hAnsi="Calibri" w:eastAsia="Calibri" w:cs="Calibri"/>
              <w:szCs w:val="20"/>
            </w:rPr>
            <w:fldChar w:fldCharType="separate"/>
          </w:r>
          <w:r>
            <w:rPr>
              <w:rFonts w:ascii="Times New Roman" w:hAnsi="Times New Roman" w:eastAsia="Times New Roman" w:cs="Times New Roman"/>
              <w:spacing w:val="-2"/>
              <w:szCs w:val="36"/>
            </w:rPr>
            <w:t>6.2.</w:t>
          </w:r>
          <w:r>
            <w:rPr>
              <w:rFonts w:ascii="宋体" w:hAnsi="宋体" w:eastAsia="宋体" w:cs="宋体"/>
              <w:bCs/>
              <w:spacing w:val="-2"/>
              <w:szCs w:val="36"/>
            </w:rPr>
            <w:t>服务报告管理</w:t>
          </w:r>
          <w:r>
            <w:tab/>
          </w:r>
          <w:r>
            <w:fldChar w:fldCharType="begin"/>
          </w:r>
          <w:r>
            <w:instrText xml:space="preserve"> PAGEREF _Toc1752 \h </w:instrText>
          </w:r>
          <w:r>
            <w:fldChar w:fldCharType="separate"/>
          </w:r>
          <w:r>
            <w:t>11</w:t>
          </w:r>
          <w:r>
            <w:fldChar w:fldCharType="end"/>
          </w:r>
          <w:r>
            <w:rPr>
              <w:rFonts w:ascii="Calibri" w:hAnsi="Calibri" w:eastAsia="Calibri" w:cs="Calibri"/>
              <w:szCs w:val="20"/>
            </w:rPr>
            <w:fldChar w:fldCharType="end"/>
          </w:r>
        </w:p>
        <w:p w14:paraId="2AB0E3E1">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_Toc12796 </w:instrText>
          </w:r>
          <w:r>
            <w:rPr>
              <w:rFonts w:ascii="Calibri" w:hAnsi="Calibri" w:eastAsia="Calibri" w:cs="Calibri"/>
              <w:szCs w:val="20"/>
            </w:rPr>
            <w:fldChar w:fldCharType="separate"/>
          </w:r>
          <w:r>
            <w:rPr>
              <w:rFonts w:ascii="Times New Roman" w:hAnsi="Times New Roman" w:eastAsia="Times New Roman" w:cs="Times New Roman"/>
              <w:spacing w:val="-1"/>
              <w:szCs w:val="36"/>
            </w:rPr>
            <w:t>6.3.</w:t>
          </w:r>
          <w:r>
            <w:rPr>
              <w:rFonts w:ascii="宋体" w:hAnsi="宋体" w:eastAsia="宋体" w:cs="宋体"/>
              <w:bCs/>
              <w:spacing w:val="-1"/>
              <w:szCs w:val="36"/>
            </w:rPr>
            <w:t>事件管理</w:t>
          </w:r>
          <w:r>
            <w:tab/>
          </w:r>
          <w:r>
            <w:fldChar w:fldCharType="begin"/>
          </w:r>
          <w:r>
            <w:instrText xml:space="preserve"> PAGEREF _Toc12796 \h </w:instrText>
          </w:r>
          <w:r>
            <w:fldChar w:fldCharType="separate"/>
          </w:r>
          <w:r>
            <w:t>11</w:t>
          </w:r>
          <w:r>
            <w:fldChar w:fldCharType="end"/>
          </w:r>
          <w:r>
            <w:rPr>
              <w:rFonts w:ascii="Calibri" w:hAnsi="Calibri" w:eastAsia="Calibri" w:cs="Calibri"/>
              <w:szCs w:val="20"/>
            </w:rPr>
            <w:fldChar w:fldCharType="end"/>
          </w:r>
        </w:p>
        <w:p w14:paraId="24A9C83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_Toc17688 </w:instrText>
          </w:r>
          <w:r>
            <w:rPr>
              <w:rFonts w:ascii="Calibri" w:hAnsi="Calibri" w:eastAsia="Calibri" w:cs="Calibri"/>
              <w:szCs w:val="20"/>
            </w:rPr>
            <w:fldChar w:fldCharType="separate"/>
          </w:r>
          <w:r>
            <w:rPr>
              <w:rFonts w:ascii="Times New Roman" w:hAnsi="Times New Roman" w:eastAsia="Times New Roman" w:cs="Times New Roman"/>
              <w:spacing w:val="-2"/>
              <w:szCs w:val="36"/>
            </w:rPr>
            <w:t>6.5.</w:t>
          </w:r>
          <w:r>
            <w:rPr>
              <w:rFonts w:ascii="宋体" w:hAnsi="宋体" w:eastAsia="宋体" w:cs="宋体"/>
              <w:bCs/>
              <w:spacing w:val="-2"/>
              <w:szCs w:val="36"/>
            </w:rPr>
            <w:t>变更、发布管理</w:t>
          </w:r>
          <w:r>
            <w:tab/>
          </w:r>
          <w:r>
            <w:fldChar w:fldCharType="begin"/>
          </w:r>
          <w:r>
            <w:instrText xml:space="preserve"> PAGEREF _Toc17688 \h </w:instrText>
          </w:r>
          <w:r>
            <w:fldChar w:fldCharType="separate"/>
          </w:r>
          <w:r>
            <w:t>12</w:t>
          </w:r>
          <w:r>
            <w:fldChar w:fldCharType="end"/>
          </w:r>
          <w:r>
            <w:rPr>
              <w:rFonts w:ascii="Calibri" w:hAnsi="Calibri" w:eastAsia="Calibri" w:cs="Calibri"/>
              <w:szCs w:val="20"/>
            </w:rPr>
            <w:fldChar w:fldCharType="end"/>
          </w:r>
        </w:p>
        <w:p w14:paraId="457BE20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_Toc14870 </w:instrText>
          </w:r>
          <w:r>
            <w:rPr>
              <w:rFonts w:ascii="Calibri" w:hAnsi="Calibri" w:eastAsia="Calibri" w:cs="Calibri"/>
              <w:szCs w:val="20"/>
            </w:rPr>
            <w:fldChar w:fldCharType="separate"/>
          </w:r>
          <w:r>
            <w:rPr>
              <w:rFonts w:ascii="Times New Roman" w:hAnsi="Times New Roman" w:eastAsia="Times New Roman" w:cs="Times New Roman"/>
              <w:spacing w:val="-1"/>
              <w:szCs w:val="36"/>
            </w:rPr>
            <w:t>6.6.</w:t>
          </w:r>
          <w:r>
            <w:rPr>
              <w:rFonts w:ascii="宋体" w:hAnsi="宋体" w:eastAsia="宋体" w:cs="宋体"/>
              <w:bCs/>
              <w:spacing w:val="-1"/>
              <w:szCs w:val="36"/>
            </w:rPr>
            <w:t>配置管理</w:t>
          </w:r>
          <w:r>
            <w:tab/>
          </w:r>
          <w:r>
            <w:fldChar w:fldCharType="begin"/>
          </w:r>
          <w:r>
            <w:instrText xml:space="preserve"> PAGEREF _Toc14870 \h </w:instrText>
          </w:r>
          <w:r>
            <w:fldChar w:fldCharType="separate"/>
          </w:r>
          <w:r>
            <w:t>12</w:t>
          </w:r>
          <w:r>
            <w:fldChar w:fldCharType="end"/>
          </w:r>
          <w:r>
            <w:rPr>
              <w:rFonts w:ascii="Calibri" w:hAnsi="Calibri" w:eastAsia="Calibri" w:cs="Calibri"/>
              <w:szCs w:val="20"/>
            </w:rPr>
            <w:fldChar w:fldCharType="end"/>
          </w:r>
        </w:p>
        <w:p w14:paraId="76F0F373">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_Toc19545 </w:instrText>
          </w:r>
          <w:r>
            <w:rPr>
              <w:rFonts w:ascii="Calibri" w:hAnsi="Calibri" w:eastAsia="Calibri" w:cs="Calibri"/>
              <w:szCs w:val="20"/>
            </w:rPr>
            <w:fldChar w:fldCharType="separate"/>
          </w:r>
          <w:r>
            <w:rPr>
              <w:rFonts w:ascii="Times New Roman" w:hAnsi="Times New Roman" w:eastAsia="Times New Roman" w:cs="Times New Roman"/>
              <w:spacing w:val="-2"/>
              <w:szCs w:val="36"/>
            </w:rPr>
            <w:t>6.7.</w:t>
          </w:r>
          <w:r>
            <w:rPr>
              <w:rFonts w:ascii="宋体" w:hAnsi="宋体" w:eastAsia="宋体" w:cs="宋体"/>
              <w:bCs/>
              <w:spacing w:val="-2"/>
              <w:szCs w:val="36"/>
            </w:rPr>
            <w:t>信息安全管理</w:t>
          </w:r>
          <w:r>
            <w:tab/>
          </w:r>
          <w:r>
            <w:fldChar w:fldCharType="begin"/>
          </w:r>
          <w:r>
            <w:instrText xml:space="preserve"> PAGEREF _Toc19545 \h </w:instrText>
          </w:r>
          <w:r>
            <w:fldChar w:fldCharType="separate"/>
          </w:r>
          <w:r>
            <w:t>12</w:t>
          </w:r>
          <w:r>
            <w:fldChar w:fldCharType="end"/>
          </w:r>
          <w:r>
            <w:rPr>
              <w:rFonts w:ascii="Calibri" w:hAnsi="Calibri" w:eastAsia="Calibri" w:cs="Calibri"/>
              <w:szCs w:val="20"/>
            </w:rPr>
            <w:fldChar w:fldCharType="end"/>
          </w:r>
        </w:p>
        <w:p w14:paraId="41CBF5ED">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_Toc3402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8</w:t>
          </w:r>
          <w:r>
            <w:rPr>
              <w:rFonts w:ascii="宋体" w:hAnsi="宋体" w:eastAsia="宋体" w:cs="宋体"/>
              <w:bCs/>
              <w:spacing w:val="-2"/>
              <w:szCs w:val="36"/>
            </w:rPr>
            <w:t>.</w:t>
          </w:r>
          <w:r>
            <w:rPr>
              <w:rFonts w:hint="eastAsia" w:ascii="宋体" w:hAnsi="宋体" w:eastAsia="宋体" w:cs="宋体"/>
              <w:bCs/>
              <w:spacing w:val="-2"/>
              <w:szCs w:val="36"/>
              <w:lang w:val="en-US" w:eastAsia="zh-CN"/>
            </w:rPr>
            <w:t>过程框架设计</w:t>
          </w:r>
          <w:r>
            <w:tab/>
          </w:r>
          <w:r>
            <w:fldChar w:fldCharType="begin"/>
          </w:r>
          <w:r>
            <w:instrText xml:space="preserve"> PAGEREF _Toc3402 \h </w:instrText>
          </w:r>
          <w:r>
            <w:fldChar w:fldCharType="separate"/>
          </w:r>
          <w:r>
            <w:t>12</w:t>
          </w:r>
          <w:r>
            <w:fldChar w:fldCharType="end"/>
          </w:r>
          <w:r>
            <w:rPr>
              <w:rFonts w:ascii="Calibri" w:hAnsi="Calibri" w:eastAsia="Calibri" w:cs="Calibri"/>
              <w:szCs w:val="20"/>
            </w:rPr>
            <w:fldChar w:fldCharType="end"/>
          </w:r>
        </w:p>
        <w:p w14:paraId="69185BE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_Toc16628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9</w:t>
          </w:r>
          <w:r>
            <w:rPr>
              <w:rFonts w:ascii="宋体" w:hAnsi="宋体" w:eastAsia="宋体" w:cs="宋体"/>
              <w:bCs/>
              <w:spacing w:val="-2"/>
              <w:szCs w:val="36"/>
            </w:rPr>
            <w:t>.</w:t>
          </w:r>
          <w:r>
            <w:rPr>
              <w:rFonts w:hint="eastAsia" w:ascii="宋体" w:hAnsi="宋体" w:eastAsia="宋体" w:cs="宋体"/>
              <w:bCs/>
              <w:spacing w:val="-2"/>
              <w:szCs w:val="36"/>
              <w:lang w:val="en-US" w:eastAsia="zh-CN"/>
            </w:rPr>
            <w:t>容量管理</w:t>
          </w:r>
          <w:r>
            <w:tab/>
          </w:r>
          <w:r>
            <w:fldChar w:fldCharType="begin"/>
          </w:r>
          <w:r>
            <w:instrText xml:space="preserve"> PAGEREF _Toc16628 \h </w:instrText>
          </w:r>
          <w:r>
            <w:fldChar w:fldCharType="separate"/>
          </w:r>
          <w:r>
            <w:t>12</w:t>
          </w:r>
          <w:r>
            <w:fldChar w:fldCharType="end"/>
          </w:r>
          <w:r>
            <w:rPr>
              <w:rFonts w:ascii="Calibri" w:hAnsi="Calibri" w:eastAsia="Calibri" w:cs="Calibri"/>
              <w:szCs w:val="20"/>
            </w:rPr>
            <w:fldChar w:fldCharType="end"/>
          </w:r>
        </w:p>
        <w:p w14:paraId="7BFCB49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_Toc26992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10</w:t>
          </w:r>
          <w:r>
            <w:rPr>
              <w:rFonts w:ascii="宋体" w:hAnsi="宋体" w:eastAsia="宋体" w:cs="宋体"/>
              <w:bCs/>
              <w:spacing w:val="-2"/>
              <w:szCs w:val="36"/>
            </w:rPr>
            <w:t>.</w:t>
          </w:r>
          <w:r>
            <w:rPr>
              <w:rFonts w:hint="eastAsia" w:ascii="宋体" w:hAnsi="宋体" w:eastAsia="宋体" w:cs="宋体"/>
              <w:bCs/>
              <w:spacing w:val="-2"/>
              <w:szCs w:val="36"/>
              <w:lang w:val="en-US" w:eastAsia="zh-CN"/>
            </w:rPr>
            <w:t>服务可用性和连续性</w:t>
          </w:r>
          <w:r>
            <w:tab/>
          </w:r>
          <w:r>
            <w:fldChar w:fldCharType="begin"/>
          </w:r>
          <w:r>
            <w:instrText xml:space="preserve"> PAGEREF _Toc26992 \h </w:instrText>
          </w:r>
          <w:r>
            <w:fldChar w:fldCharType="separate"/>
          </w:r>
          <w:r>
            <w:t>13</w:t>
          </w:r>
          <w:r>
            <w:fldChar w:fldCharType="end"/>
          </w:r>
          <w:r>
            <w:rPr>
              <w:rFonts w:ascii="Calibri" w:hAnsi="Calibri" w:eastAsia="Calibri" w:cs="Calibri"/>
              <w:szCs w:val="20"/>
            </w:rPr>
            <w:fldChar w:fldCharType="end"/>
          </w:r>
        </w:p>
        <w:p w14:paraId="60C7122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_Toc28864 </w:instrText>
          </w:r>
          <w:r>
            <w:rPr>
              <w:rFonts w:ascii="Calibri" w:hAnsi="Calibri" w:eastAsia="Calibri" w:cs="Calibri"/>
              <w:szCs w:val="20"/>
            </w:rPr>
            <w:fldChar w:fldCharType="separate"/>
          </w:r>
          <w:r>
            <w:rPr>
              <w:rFonts w:ascii="Times New Roman" w:hAnsi="Times New Roman" w:eastAsia="Times New Roman" w:cs="Times New Roman"/>
              <w:spacing w:val="-3"/>
              <w:szCs w:val="36"/>
            </w:rPr>
            <w:t>6.</w:t>
          </w:r>
          <w:r>
            <w:rPr>
              <w:rFonts w:hint="eastAsia" w:ascii="Times New Roman" w:hAnsi="Times New Roman" w:eastAsia="宋体" w:cs="Times New Roman"/>
              <w:spacing w:val="-3"/>
              <w:szCs w:val="36"/>
              <w:lang w:val="en-US" w:eastAsia="zh-CN"/>
            </w:rPr>
            <w:t>11</w:t>
          </w:r>
          <w:r>
            <w:rPr>
              <w:rFonts w:ascii="Times New Roman" w:hAnsi="Times New Roman" w:eastAsia="Times New Roman" w:cs="Times New Roman"/>
              <w:spacing w:val="-3"/>
              <w:szCs w:val="36"/>
            </w:rPr>
            <w:t>.</w:t>
          </w:r>
          <w:r>
            <w:rPr>
              <w:rFonts w:ascii="宋体" w:hAnsi="宋体" w:eastAsia="宋体" w:cs="宋体"/>
              <w:bCs/>
              <w:spacing w:val="-3"/>
              <w:szCs w:val="36"/>
            </w:rPr>
            <w:t>过程管理</w:t>
          </w:r>
          <w:r>
            <w:rPr>
              <w:rFonts w:ascii="宋体" w:hAnsi="宋体" w:eastAsia="宋体" w:cs="宋体"/>
              <w:spacing w:val="-76"/>
              <w:szCs w:val="36"/>
            </w:rPr>
            <w:t xml:space="preserve"> </w:t>
          </w:r>
          <w:r>
            <w:rPr>
              <w:rFonts w:ascii="Times New Roman" w:hAnsi="Times New Roman" w:eastAsia="Times New Roman" w:cs="Times New Roman"/>
              <w:bCs/>
              <w:spacing w:val="-3"/>
              <w:szCs w:val="36"/>
            </w:rPr>
            <w:t>KPI</w:t>
          </w:r>
          <w:r>
            <w:rPr>
              <w:rFonts w:ascii="Times New Roman" w:hAnsi="Times New Roman" w:eastAsia="Times New Roman" w:cs="Times New Roman"/>
              <w:bCs/>
              <w:spacing w:val="24"/>
              <w:szCs w:val="36"/>
            </w:rPr>
            <w:t xml:space="preserve"> </w:t>
          </w:r>
          <w:r>
            <w:rPr>
              <w:rFonts w:ascii="宋体" w:hAnsi="宋体" w:eastAsia="宋体" w:cs="宋体"/>
              <w:bCs/>
              <w:spacing w:val="-3"/>
              <w:szCs w:val="36"/>
            </w:rPr>
            <w:t>统计</w:t>
          </w:r>
          <w:r>
            <w:tab/>
          </w:r>
          <w:r>
            <w:fldChar w:fldCharType="begin"/>
          </w:r>
          <w:r>
            <w:instrText xml:space="preserve"> PAGEREF _Toc28864 \h </w:instrText>
          </w:r>
          <w:r>
            <w:fldChar w:fldCharType="separate"/>
          </w:r>
          <w:r>
            <w:t>13</w:t>
          </w:r>
          <w:r>
            <w:fldChar w:fldCharType="end"/>
          </w:r>
          <w:r>
            <w:rPr>
              <w:rFonts w:ascii="Calibri" w:hAnsi="Calibri" w:eastAsia="Calibri" w:cs="Calibri"/>
              <w:szCs w:val="20"/>
            </w:rPr>
            <w:fldChar w:fldCharType="end"/>
          </w:r>
        </w:p>
        <w:p w14:paraId="0579C33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_Toc14066 </w:instrText>
          </w:r>
          <w:r>
            <w:rPr>
              <w:rFonts w:ascii="Calibri" w:hAnsi="Calibri" w:eastAsia="Calibri" w:cs="Calibri"/>
              <w:szCs w:val="20"/>
            </w:rPr>
            <w:fldChar w:fldCharType="separate"/>
          </w:r>
          <w:r>
            <w:rPr>
              <w:rFonts w:ascii="宋体" w:hAnsi="宋体" w:eastAsia="宋体" w:cs="宋体"/>
              <w:bCs/>
              <w:spacing w:val="-6"/>
              <w:szCs w:val="40"/>
            </w:rPr>
            <w:t>7. 交付管理</w:t>
          </w:r>
          <w:r>
            <w:tab/>
          </w:r>
          <w:r>
            <w:fldChar w:fldCharType="begin"/>
          </w:r>
          <w:r>
            <w:instrText xml:space="preserve"> PAGEREF _Toc14066 \h </w:instrText>
          </w:r>
          <w:r>
            <w:fldChar w:fldCharType="separate"/>
          </w:r>
          <w:r>
            <w:t>13</w:t>
          </w:r>
          <w:r>
            <w:fldChar w:fldCharType="end"/>
          </w:r>
          <w:r>
            <w:rPr>
              <w:rFonts w:ascii="Calibri" w:hAnsi="Calibri" w:eastAsia="Calibri" w:cs="Calibri"/>
              <w:szCs w:val="20"/>
            </w:rPr>
            <w:fldChar w:fldCharType="end"/>
          </w:r>
        </w:p>
        <w:p w14:paraId="70AFC57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_Toc29864 </w:instrText>
          </w:r>
          <w:r>
            <w:rPr>
              <w:rFonts w:ascii="Calibri" w:hAnsi="Calibri" w:eastAsia="Calibri" w:cs="Calibri"/>
              <w:szCs w:val="20"/>
            </w:rPr>
            <w:fldChar w:fldCharType="separate"/>
          </w:r>
          <w:r>
            <w:rPr>
              <w:bCs/>
              <w:spacing w:val="-7"/>
              <w:szCs w:val="40"/>
            </w:rPr>
            <w:t xml:space="preserve">8. </w:t>
          </w:r>
          <w:r>
            <w:rPr>
              <w:rFonts w:ascii="宋体" w:hAnsi="宋体" w:eastAsia="宋体" w:cs="宋体"/>
              <w:bCs/>
              <w:spacing w:val="-7"/>
              <w:szCs w:val="40"/>
            </w:rPr>
            <w:t>应急响应</w:t>
          </w:r>
          <w:r>
            <w:tab/>
          </w:r>
          <w:r>
            <w:fldChar w:fldCharType="begin"/>
          </w:r>
          <w:r>
            <w:instrText xml:space="preserve"> PAGEREF _Toc29864 \h </w:instrText>
          </w:r>
          <w:r>
            <w:fldChar w:fldCharType="separate"/>
          </w:r>
          <w:r>
            <w:t>13</w:t>
          </w:r>
          <w:r>
            <w:fldChar w:fldCharType="end"/>
          </w:r>
          <w:r>
            <w:rPr>
              <w:rFonts w:ascii="Calibri" w:hAnsi="Calibri" w:eastAsia="Calibri" w:cs="Calibri"/>
              <w:szCs w:val="20"/>
            </w:rPr>
            <w:fldChar w:fldCharType="end"/>
          </w:r>
        </w:p>
        <w:p w14:paraId="2DB73A6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_Toc23698 </w:instrText>
          </w:r>
          <w:r>
            <w:rPr>
              <w:rFonts w:ascii="Calibri" w:hAnsi="Calibri" w:eastAsia="Calibri" w:cs="Calibri"/>
              <w:szCs w:val="20"/>
            </w:rPr>
            <w:fldChar w:fldCharType="separate"/>
          </w:r>
          <w:r>
            <w:rPr>
              <w:bCs/>
              <w:spacing w:val="-6"/>
              <w:szCs w:val="40"/>
            </w:rPr>
            <w:t xml:space="preserve">9. </w:t>
          </w:r>
          <w:r>
            <w:rPr>
              <w:rFonts w:ascii="宋体" w:hAnsi="宋体" w:eastAsia="宋体" w:cs="宋体"/>
              <w:bCs/>
              <w:spacing w:val="-6"/>
              <w:szCs w:val="40"/>
            </w:rPr>
            <w:t>质量管理</w:t>
          </w:r>
          <w:r>
            <w:tab/>
          </w:r>
          <w:r>
            <w:fldChar w:fldCharType="begin"/>
          </w:r>
          <w:r>
            <w:instrText xml:space="preserve"> PAGEREF _Toc23698 \h </w:instrText>
          </w:r>
          <w:r>
            <w:fldChar w:fldCharType="separate"/>
          </w:r>
          <w:r>
            <w:t>14</w:t>
          </w:r>
          <w:r>
            <w:fldChar w:fldCharType="end"/>
          </w:r>
          <w:r>
            <w:rPr>
              <w:rFonts w:ascii="Calibri" w:hAnsi="Calibri" w:eastAsia="Calibri" w:cs="Calibri"/>
              <w:szCs w:val="20"/>
            </w:rPr>
            <w:fldChar w:fldCharType="end"/>
          </w:r>
        </w:p>
        <w:p w14:paraId="396BB76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_Toc3039 </w:instrText>
          </w:r>
          <w:r>
            <w:rPr>
              <w:rFonts w:ascii="Calibri" w:hAnsi="Calibri" w:eastAsia="Calibri" w:cs="Calibri"/>
              <w:szCs w:val="20"/>
            </w:rPr>
            <w:fldChar w:fldCharType="separate"/>
          </w:r>
          <w:r>
            <w:rPr>
              <w:rFonts w:ascii="Times New Roman" w:hAnsi="Times New Roman" w:eastAsia="Times New Roman" w:cs="Times New Roman"/>
              <w:szCs w:val="36"/>
            </w:rPr>
            <w:t>9.1.</w:t>
          </w:r>
          <w:r>
            <w:rPr>
              <w:rFonts w:ascii="宋体" w:hAnsi="宋体" w:eastAsia="宋体" w:cs="宋体"/>
              <w:bCs/>
              <w:szCs w:val="36"/>
            </w:rPr>
            <w:t>内审</w:t>
          </w:r>
          <w:r>
            <w:tab/>
          </w:r>
          <w:r>
            <w:fldChar w:fldCharType="begin"/>
          </w:r>
          <w:r>
            <w:instrText xml:space="preserve"> PAGEREF _Toc3039 \h </w:instrText>
          </w:r>
          <w:r>
            <w:fldChar w:fldCharType="separate"/>
          </w:r>
          <w:r>
            <w:t>14</w:t>
          </w:r>
          <w:r>
            <w:fldChar w:fldCharType="end"/>
          </w:r>
          <w:r>
            <w:rPr>
              <w:rFonts w:ascii="Calibri" w:hAnsi="Calibri" w:eastAsia="Calibri" w:cs="Calibri"/>
              <w:szCs w:val="20"/>
            </w:rPr>
            <w:fldChar w:fldCharType="end"/>
          </w:r>
        </w:p>
        <w:p w14:paraId="5F94D63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_Toc10828 </w:instrText>
          </w:r>
          <w:r>
            <w:rPr>
              <w:rFonts w:ascii="Calibri" w:hAnsi="Calibri" w:eastAsia="Calibri" w:cs="Calibri"/>
              <w:szCs w:val="20"/>
            </w:rPr>
            <w:fldChar w:fldCharType="separate"/>
          </w:r>
          <w:r>
            <w:rPr>
              <w:rFonts w:ascii="宋体" w:hAnsi="宋体" w:eastAsia="宋体" w:cs="宋体"/>
              <w:szCs w:val="36"/>
            </w:rPr>
            <w:t>9.2.</w:t>
          </w:r>
          <w:r>
            <w:rPr>
              <w:rFonts w:ascii="宋体" w:hAnsi="宋体" w:eastAsia="宋体" w:cs="宋体"/>
              <w:bCs/>
              <w:szCs w:val="36"/>
            </w:rPr>
            <w:t>管理评审</w:t>
          </w:r>
          <w:r>
            <w:tab/>
          </w:r>
          <w:r>
            <w:fldChar w:fldCharType="begin"/>
          </w:r>
          <w:r>
            <w:instrText xml:space="preserve"> PAGEREF _Toc10828 \h </w:instrText>
          </w:r>
          <w:r>
            <w:fldChar w:fldCharType="separate"/>
          </w:r>
          <w:r>
            <w:t>14</w:t>
          </w:r>
          <w:r>
            <w:fldChar w:fldCharType="end"/>
          </w:r>
          <w:r>
            <w:rPr>
              <w:rFonts w:ascii="Calibri" w:hAnsi="Calibri" w:eastAsia="Calibri" w:cs="Calibri"/>
              <w:szCs w:val="20"/>
            </w:rPr>
            <w:fldChar w:fldCharType="end"/>
          </w:r>
        </w:p>
        <w:p w14:paraId="114DAE45">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_Toc26044 </w:instrText>
          </w:r>
          <w:r>
            <w:rPr>
              <w:rFonts w:ascii="Calibri" w:hAnsi="Calibri" w:eastAsia="Calibri" w:cs="Calibri"/>
              <w:szCs w:val="20"/>
            </w:rPr>
            <w:fldChar w:fldCharType="separate"/>
          </w:r>
          <w:r>
            <w:rPr>
              <w:bCs/>
              <w:spacing w:val="-10"/>
              <w:szCs w:val="40"/>
            </w:rPr>
            <w:t>10.</w:t>
          </w:r>
          <w:r>
            <w:rPr>
              <w:bCs/>
              <w:spacing w:val="46"/>
              <w:szCs w:val="40"/>
            </w:rPr>
            <w:t xml:space="preserve">  </w:t>
          </w:r>
          <w:r>
            <w:rPr>
              <w:rFonts w:ascii="宋体" w:hAnsi="宋体" w:eastAsia="宋体" w:cs="宋体"/>
              <w:bCs/>
              <w:spacing w:val="-10"/>
              <w:szCs w:val="40"/>
            </w:rPr>
            <w:t>总结与改进</w:t>
          </w:r>
          <w:r>
            <w:tab/>
          </w:r>
          <w:r>
            <w:fldChar w:fldCharType="begin"/>
          </w:r>
          <w:r>
            <w:instrText xml:space="preserve"> PAGEREF _Toc26044 \h </w:instrText>
          </w:r>
          <w:r>
            <w:fldChar w:fldCharType="separate"/>
          </w:r>
          <w:r>
            <w:t>14</w:t>
          </w:r>
          <w:r>
            <w:fldChar w:fldCharType="end"/>
          </w:r>
          <w:r>
            <w:rPr>
              <w:rFonts w:ascii="Calibri" w:hAnsi="Calibri" w:eastAsia="Calibri" w:cs="Calibri"/>
              <w:szCs w:val="20"/>
            </w:rPr>
            <w:fldChar w:fldCharType="end"/>
          </w:r>
        </w:p>
        <w:p w14:paraId="1A1B6F94">
          <w:pPr>
            <w:spacing w:line="220" w:lineRule="auto"/>
            <w:rPr>
              <w:rFonts w:ascii="Calibri" w:hAnsi="Calibri" w:eastAsia="Calibri" w:cs="Calibri"/>
              <w:snapToGrid w:val="0"/>
              <w:color w:val="000000"/>
              <w:kern w:val="0"/>
              <w:sz w:val="21"/>
              <w:szCs w:val="20"/>
              <w:lang w:val="en-US" w:eastAsia="en-US" w:bidi="ar-SA"/>
            </w:rPr>
          </w:pPr>
          <w:r>
            <w:rPr>
              <w:rFonts w:ascii="Calibri" w:hAnsi="Calibri" w:eastAsia="Calibri" w:cs="Calibri"/>
              <w:szCs w:val="20"/>
            </w:rPr>
            <w:fldChar w:fldCharType="end"/>
          </w:r>
        </w:p>
      </w:sdtContent>
    </w:sdt>
    <w:p w14:paraId="1EE326B0">
      <w:pPr>
        <w:spacing w:line="220" w:lineRule="auto"/>
        <w:rPr>
          <w:rFonts w:ascii="Calibri" w:hAnsi="Calibri" w:eastAsia="Calibri" w:cs="Calibri"/>
          <w:snapToGrid w:val="0"/>
          <w:color w:val="000000"/>
          <w:kern w:val="0"/>
          <w:sz w:val="21"/>
          <w:szCs w:val="20"/>
          <w:lang w:val="en-US" w:eastAsia="en-US" w:bidi="ar-SA"/>
        </w:rPr>
        <w:sectPr>
          <w:footerReference r:id="rId5" w:type="default"/>
          <w:pgSz w:w="11906" w:h="16839"/>
          <w:pgMar w:top="1431" w:right="1245" w:bottom="1465" w:left="1768" w:header="0" w:footer="1233" w:gutter="0"/>
          <w:cols w:space="720" w:num="1"/>
        </w:sectPr>
      </w:pPr>
    </w:p>
    <w:p w14:paraId="57DE9CC5">
      <w:pPr>
        <w:pStyle w:val="3"/>
        <w:spacing w:line="297" w:lineRule="auto"/>
      </w:pPr>
    </w:p>
    <w:p w14:paraId="27043E3A">
      <w:pPr>
        <w:pStyle w:val="3"/>
        <w:spacing w:before="130" w:line="220" w:lineRule="auto"/>
        <w:ind w:left="60"/>
        <w:outlineLvl w:val="0"/>
        <w:rPr>
          <w:rFonts w:ascii="宋体" w:hAnsi="宋体" w:eastAsia="宋体" w:cs="宋体"/>
          <w:sz w:val="40"/>
          <w:szCs w:val="40"/>
        </w:rPr>
      </w:pPr>
      <w:bookmarkStart w:id="2" w:name="_Toc24454"/>
      <w:r>
        <w:rPr>
          <w:b/>
          <w:bCs/>
          <w:spacing w:val="-9"/>
          <w:sz w:val="40"/>
          <w:szCs w:val="40"/>
        </w:rPr>
        <w:t xml:space="preserve">1. </w:t>
      </w:r>
      <w:r>
        <w:rPr>
          <w:rFonts w:ascii="宋体" w:hAnsi="宋体" w:eastAsia="宋体" w:cs="宋体"/>
          <w:b/>
          <w:bCs/>
          <w:spacing w:val="-9"/>
          <w:sz w:val="40"/>
          <w:szCs w:val="40"/>
        </w:rPr>
        <w:t>概述</w:t>
      </w:r>
      <w:bookmarkEnd w:id="2"/>
    </w:p>
    <w:p w14:paraId="44ECF1E0">
      <w:pPr>
        <w:spacing w:before="292" w:line="373" w:lineRule="auto"/>
        <w:ind w:left="36" w:right="104" w:firstLine="482"/>
        <w:rPr>
          <w:rFonts w:ascii="宋体" w:hAnsi="宋体" w:eastAsia="宋体" w:cs="宋体"/>
          <w:sz w:val="24"/>
          <w:szCs w:val="24"/>
        </w:rPr>
      </w:pPr>
      <w:r>
        <w:rPr>
          <w:rFonts w:ascii="宋体" w:hAnsi="宋体" w:eastAsia="宋体" w:cs="宋体"/>
          <w:spacing w:val="-1"/>
          <w:sz w:val="24"/>
          <w:szCs w:val="24"/>
        </w:rPr>
        <w:t>本报告对</w:t>
      </w:r>
      <w:r>
        <w:rPr>
          <w:rFonts w:ascii="宋体" w:hAnsi="宋体" w:eastAsia="宋体" w:cs="宋体"/>
          <w:spacing w:val="-46"/>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的运维服务能力计划的达成情况进行总结，主要总结内容包括</w:t>
      </w:r>
      <w:r>
        <w:rPr>
          <w:rFonts w:ascii="宋体" w:hAnsi="宋体" w:eastAsia="宋体" w:cs="宋体"/>
          <w:spacing w:val="-8"/>
          <w:sz w:val="24"/>
          <w:szCs w:val="24"/>
        </w:rPr>
        <w:t>但不限于以下：</w:t>
      </w:r>
    </w:p>
    <w:p w14:paraId="5C060462">
      <w:pPr>
        <w:spacing w:before="1" w:line="219"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运维业务发展情况总结；</w:t>
      </w:r>
    </w:p>
    <w:p w14:paraId="6BD155C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服务目录建设情况总结；</w:t>
      </w:r>
    </w:p>
    <w:p w14:paraId="6BF8FA1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3"/>
          <w:sz w:val="24"/>
          <w:szCs w:val="24"/>
        </w:rPr>
        <w:t>运维服务能力的策划、实施、检查、改进工作总结；</w:t>
      </w:r>
    </w:p>
    <w:p w14:paraId="504DF53F">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人员管理总结；</w:t>
      </w:r>
    </w:p>
    <w:p w14:paraId="24533BD6">
      <w:pPr>
        <w:spacing w:before="202"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73"/>
          <w:sz w:val="24"/>
          <w:szCs w:val="24"/>
        </w:rPr>
        <w:t xml:space="preserve"> </w:t>
      </w:r>
      <w:r>
        <w:rPr>
          <w:rFonts w:ascii="宋体" w:hAnsi="宋体" w:eastAsia="宋体" w:cs="宋体"/>
          <w:spacing w:val="-10"/>
          <w:sz w:val="24"/>
          <w:szCs w:val="24"/>
        </w:rPr>
        <w:t>资源管理总结；</w:t>
      </w:r>
    </w:p>
    <w:p w14:paraId="6501A95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技术管理总结；</w:t>
      </w:r>
    </w:p>
    <w:p w14:paraId="4E528D8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过程管理总结；</w:t>
      </w:r>
    </w:p>
    <w:p w14:paraId="2F8EE6A9">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65"/>
          <w:sz w:val="24"/>
          <w:szCs w:val="24"/>
        </w:rPr>
        <w:t xml:space="preserve"> </w:t>
      </w:r>
      <w:r>
        <w:rPr>
          <w:rFonts w:ascii="宋体" w:hAnsi="宋体" w:eastAsia="宋体" w:cs="宋体"/>
          <w:spacing w:val="-8"/>
          <w:sz w:val="24"/>
          <w:szCs w:val="24"/>
        </w:rPr>
        <w:t>交付和应急总结；</w:t>
      </w:r>
    </w:p>
    <w:p w14:paraId="480166DD">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6"/>
          <w:sz w:val="24"/>
          <w:szCs w:val="24"/>
        </w:rPr>
        <w:t xml:space="preserve"> </w:t>
      </w:r>
      <w:r>
        <w:rPr>
          <w:rFonts w:ascii="宋体" w:hAnsi="宋体" w:eastAsia="宋体" w:cs="宋体"/>
          <w:spacing w:val="-5"/>
          <w:sz w:val="24"/>
          <w:szCs w:val="24"/>
        </w:rPr>
        <w:t>服务能力管理指标的达成情况；</w:t>
      </w:r>
    </w:p>
    <w:p w14:paraId="5F68A8FA">
      <w:pPr>
        <w:spacing w:before="213" w:line="220" w:lineRule="auto"/>
        <w:ind w:left="524"/>
        <w:rPr>
          <w:rFonts w:ascii="宋体" w:hAnsi="宋体" w:eastAsia="宋体" w:cs="宋体"/>
          <w:sz w:val="24"/>
          <w:szCs w:val="24"/>
        </w:rPr>
      </w:pPr>
      <w:r>
        <w:rPr>
          <w:rFonts w:ascii="宋体" w:hAnsi="宋体" w:eastAsia="宋体" w:cs="宋体"/>
          <w:spacing w:val="-9"/>
          <w:sz w:val="24"/>
          <w:szCs w:val="24"/>
        </w:rPr>
        <w:t>总结目的如下：</w:t>
      </w:r>
    </w:p>
    <w:p w14:paraId="77A91FA5">
      <w:pPr>
        <w:spacing w:before="19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3"/>
                    <a:stretch>
                      <a:fillRect/>
                    </a:stretch>
                  </pic:blipFill>
                  <pic:spPr>
                    <a:xfrm>
                      <a:off x="0" y="0"/>
                      <a:ext cx="108203" cy="169011"/>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pacing w:val="-1"/>
          <w:sz w:val="24"/>
          <w:szCs w:val="24"/>
        </w:rPr>
        <w:t>反映当前运维服务管理现状</w:t>
      </w:r>
    </w:p>
    <w:p w14:paraId="729945D9">
      <w:pPr>
        <w:spacing w:before="203" w:line="301" w:lineRule="auto"/>
        <w:ind w:left="946" w:right="104" w:hanging="41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发现当前运维服务体系运行过程的经验、差距，为公司运维服务体系的持续</w:t>
      </w:r>
      <w:r>
        <w:rPr>
          <w:rFonts w:ascii="宋体" w:hAnsi="宋体" w:eastAsia="宋体" w:cs="宋体"/>
          <w:spacing w:val="-3"/>
          <w:sz w:val="24"/>
          <w:szCs w:val="24"/>
        </w:rPr>
        <w:t>改进提供指南</w:t>
      </w:r>
    </w:p>
    <w:p w14:paraId="68BCA8AA">
      <w:pPr>
        <w:pStyle w:val="3"/>
        <w:spacing w:line="260" w:lineRule="auto"/>
      </w:pPr>
    </w:p>
    <w:p w14:paraId="0BD36EFC">
      <w:pPr>
        <w:pStyle w:val="3"/>
        <w:spacing w:line="260" w:lineRule="auto"/>
      </w:pPr>
    </w:p>
    <w:p w14:paraId="280AC4E5">
      <w:pPr>
        <w:pStyle w:val="3"/>
        <w:spacing w:before="131" w:line="220" w:lineRule="auto"/>
        <w:ind w:left="38"/>
        <w:outlineLvl w:val="0"/>
        <w:rPr>
          <w:rFonts w:ascii="宋体" w:hAnsi="宋体" w:eastAsia="宋体" w:cs="宋体"/>
          <w:sz w:val="40"/>
          <w:szCs w:val="40"/>
        </w:rPr>
      </w:pPr>
      <w:bookmarkStart w:id="3" w:name="_Toc19295"/>
      <w:r>
        <w:rPr>
          <w:b/>
          <w:bCs/>
          <w:spacing w:val="-6"/>
          <w:sz w:val="40"/>
          <w:szCs w:val="40"/>
        </w:rPr>
        <w:t xml:space="preserve">2. </w:t>
      </w:r>
      <w:r>
        <w:rPr>
          <w:rFonts w:ascii="宋体" w:hAnsi="宋体" w:eastAsia="宋体" w:cs="宋体"/>
          <w:b/>
          <w:bCs/>
          <w:spacing w:val="-6"/>
          <w:sz w:val="40"/>
          <w:szCs w:val="40"/>
        </w:rPr>
        <w:t>适用范围</w:t>
      </w:r>
      <w:bookmarkEnd w:id="3"/>
    </w:p>
    <w:p w14:paraId="69DA07FD">
      <w:pPr>
        <w:spacing w:before="291" w:line="379" w:lineRule="auto"/>
        <w:ind w:left="42" w:right="224" w:firstLine="477"/>
        <w:rPr>
          <w:rFonts w:ascii="宋体" w:hAnsi="宋体" w:eastAsia="宋体" w:cs="宋体"/>
          <w:sz w:val="24"/>
          <w:szCs w:val="24"/>
        </w:rPr>
      </w:pPr>
      <w:r>
        <w:rPr>
          <w:rFonts w:ascii="宋体" w:hAnsi="宋体" w:eastAsia="宋体" w:cs="宋体"/>
          <w:sz w:val="24"/>
          <w:szCs w:val="24"/>
        </w:rPr>
        <w:t>本程序适用于公司级运维服务能力管理，涵盖所有</w:t>
      </w:r>
      <w:r>
        <w:rPr>
          <w:rFonts w:ascii="宋体" w:hAnsi="宋体" w:eastAsia="宋体" w:cs="宋体"/>
          <w:spacing w:val="-1"/>
          <w:sz w:val="24"/>
          <w:szCs w:val="24"/>
        </w:rPr>
        <w:t>运维服务项目的运维能力建</w:t>
      </w:r>
      <w:r>
        <w:rPr>
          <w:rFonts w:ascii="宋体" w:hAnsi="宋体" w:eastAsia="宋体" w:cs="宋体"/>
          <w:spacing w:val="-9"/>
          <w:sz w:val="24"/>
          <w:szCs w:val="24"/>
        </w:rPr>
        <w:t>设工作。</w:t>
      </w:r>
    </w:p>
    <w:p w14:paraId="5A9E7D08">
      <w:pPr>
        <w:pStyle w:val="3"/>
        <w:spacing w:before="115" w:line="220" w:lineRule="auto"/>
        <w:ind w:left="44"/>
        <w:outlineLvl w:val="0"/>
        <w:rPr>
          <w:rFonts w:ascii="宋体" w:hAnsi="宋体" w:eastAsia="宋体" w:cs="宋体"/>
          <w:sz w:val="40"/>
          <w:szCs w:val="40"/>
        </w:rPr>
      </w:pPr>
      <w:bookmarkStart w:id="4" w:name="_Toc10056"/>
      <w:r>
        <w:rPr>
          <w:b/>
          <w:bCs/>
          <w:spacing w:val="-6"/>
          <w:sz w:val="40"/>
          <w:szCs w:val="40"/>
        </w:rPr>
        <w:t xml:space="preserve">3. </w:t>
      </w:r>
      <w:r>
        <w:rPr>
          <w:rFonts w:ascii="宋体" w:hAnsi="宋体" w:eastAsia="宋体" w:cs="宋体"/>
          <w:b/>
          <w:bCs/>
          <w:spacing w:val="-6"/>
          <w:sz w:val="40"/>
          <w:szCs w:val="40"/>
        </w:rPr>
        <w:t>人员管理总结</w:t>
      </w:r>
      <w:bookmarkEnd w:id="4"/>
    </w:p>
    <w:p w14:paraId="415C94A9">
      <w:pPr>
        <w:pStyle w:val="3"/>
        <w:spacing w:line="269" w:lineRule="auto"/>
      </w:pPr>
    </w:p>
    <w:p w14:paraId="3C909BE0">
      <w:pPr>
        <w:pStyle w:val="3"/>
        <w:spacing w:line="269" w:lineRule="auto"/>
      </w:pPr>
    </w:p>
    <w:p w14:paraId="366327C2">
      <w:pPr>
        <w:spacing w:before="79" w:line="378" w:lineRule="auto"/>
        <w:ind w:left="41" w:right="224" w:firstLine="482"/>
        <w:rPr>
          <w:rFonts w:ascii="宋体" w:hAnsi="宋体" w:eastAsia="宋体" w:cs="宋体"/>
          <w:sz w:val="24"/>
          <w:szCs w:val="24"/>
        </w:rPr>
      </w:pPr>
      <w:r>
        <w:rPr>
          <w:rFonts w:ascii="宋体" w:hAnsi="宋体" w:eastAsia="宋体" w:cs="宋体"/>
          <w:spacing w:val="-2"/>
          <w:sz w:val="24"/>
          <w:szCs w:val="24"/>
        </w:rPr>
        <w:t>结合</w:t>
      </w:r>
      <w:r>
        <w:rPr>
          <w:rFonts w:ascii="宋体" w:hAnsi="宋体" w:eastAsia="宋体" w:cs="宋体"/>
          <w:spacing w:val="-36"/>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年公司人力资源工作计划，根据</w:t>
      </w:r>
      <w:r>
        <w:rPr>
          <w:rFonts w:ascii="宋体" w:hAnsi="宋体" w:eastAsia="宋体" w:cs="宋体"/>
          <w:spacing w:val="-48"/>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2"/>
          <w:sz w:val="24"/>
          <w:szCs w:val="24"/>
        </w:rPr>
        <w:t>年度工作实际开展情况，现对</w:t>
      </w: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32"/>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hint="eastAsia" w:ascii="宋体" w:hAnsi="宋体" w:eastAsia="宋体" w:cs="宋体"/>
          <w:spacing w:val="-33"/>
          <w:sz w:val="24"/>
          <w:szCs w:val="24"/>
          <w:lang w:val="en-US" w:eastAsia="zh-CN"/>
        </w:rPr>
        <w:t>第一季度</w:t>
      </w:r>
      <w:r>
        <w:rPr>
          <w:rFonts w:ascii="宋体" w:hAnsi="宋体" w:eastAsia="宋体" w:cs="宋体"/>
          <w:spacing w:val="-5"/>
          <w:sz w:val="24"/>
          <w:szCs w:val="24"/>
        </w:rPr>
        <w:t>公司人力资源工作做以下总结。</w:t>
      </w:r>
    </w:p>
    <w:p w14:paraId="65708394">
      <w:pPr>
        <w:spacing w:line="378" w:lineRule="auto"/>
        <w:rPr>
          <w:rFonts w:ascii="宋体" w:hAnsi="宋体" w:eastAsia="宋体" w:cs="宋体"/>
          <w:sz w:val="24"/>
          <w:szCs w:val="24"/>
        </w:rPr>
        <w:sectPr>
          <w:footerReference r:id="rId6" w:type="default"/>
          <w:pgSz w:w="11906" w:h="16839"/>
          <w:pgMar w:top="1431" w:right="1245" w:bottom="1465" w:left="1768" w:header="0" w:footer="1233" w:gutter="0"/>
          <w:cols w:space="720" w:num="1"/>
        </w:sectPr>
      </w:pPr>
    </w:p>
    <w:p w14:paraId="44C2F4D6">
      <w:pPr>
        <w:spacing w:before="71" w:line="220" w:lineRule="auto"/>
        <w:ind w:left="43"/>
        <w:outlineLvl w:val="1"/>
        <w:rPr>
          <w:rFonts w:ascii="宋体" w:hAnsi="宋体" w:eastAsia="宋体" w:cs="宋体"/>
          <w:sz w:val="36"/>
          <w:szCs w:val="36"/>
        </w:rPr>
      </w:pPr>
      <w:bookmarkStart w:id="5" w:name="_Toc16033"/>
      <w:r>
        <w:rPr>
          <w:rFonts w:ascii="Times New Roman" w:hAnsi="Times New Roman" w:eastAsia="Times New Roman" w:cs="Times New Roman"/>
          <w:spacing w:val="-4"/>
          <w:sz w:val="36"/>
          <w:szCs w:val="36"/>
        </w:rPr>
        <w:t>3.1.</w:t>
      </w:r>
      <w:r>
        <w:rPr>
          <w:rFonts w:ascii="宋体" w:hAnsi="宋体" w:eastAsia="宋体" w:cs="宋体"/>
          <w:b/>
          <w:bCs/>
          <w:spacing w:val="-4"/>
          <w:sz w:val="36"/>
          <w:szCs w:val="36"/>
        </w:rPr>
        <w:t>人员储备实施情况（内部培养）</w:t>
      </w:r>
      <w:bookmarkEnd w:id="5"/>
    </w:p>
    <w:p w14:paraId="05B8F5B3">
      <w:pPr>
        <w:pStyle w:val="3"/>
        <w:spacing w:line="241" w:lineRule="auto"/>
      </w:pPr>
    </w:p>
    <w:p w14:paraId="59EAC10C">
      <w:pPr>
        <w:spacing w:before="78" w:line="378" w:lineRule="auto"/>
        <w:ind w:left="40" w:right="224" w:firstLine="478"/>
        <w:rPr>
          <w:rFonts w:ascii="宋体" w:hAnsi="宋体" w:eastAsia="宋体" w:cs="宋体"/>
          <w:sz w:val="24"/>
          <w:szCs w:val="24"/>
        </w:rPr>
      </w:pPr>
      <w:r>
        <w:rPr>
          <w:rFonts w:ascii="宋体" w:hAnsi="宋体" w:eastAsia="宋体" w:cs="宋体"/>
          <w:spacing w:val="-4"/>
          <w:sz w:val="24"/>
          <w:szCs w:val="24"/>
        </w:rPr>
        <w:t>根据公司储备计划，</w:t>
      </w:r>
      <w:r>
        <w:rPr>
          <w:rFonts w:hint="eastAsia" w:ascii="宋体" w:hAnsi="宋体" w:eastAsia="宋体" w:cs="宋体"/>
          <w:spacing w:val="-4"/>
          <w:sz w:val="24"/>
          <w:szCs w:val="24"/>
          <w:lang w:val="en-US" w:eastAsia="zh-CN"/>
        </w:rPr>
        <w:t>全年预计储备2人,</w:t>
      </w:r>
      <w:r>
        <w:rPr>
          <w:rFonts w:ascii="宋体" w:hAnsi="宋体" w:eastAsia="宋体" w:cs="宋体"/>
          <w:spacing w:val="-4"/>
          <w:sz w:val="24"/>
          <w:szCs w:val="24"/>
        </w:rPr>
        <w:t>截止到</w:t>
      </w:r>
      <w:r>
        <w:rPr>
          <w:rFonts w:ascii="宋体" w:hAnsi="宋体" w:eastAsia="宋体" w:cs="宋体"/>
          <w:spacing w:val="-31"/>
          <w:sz w:val="24"/>
          <w:szCs w:val="24"/>
        </w:rPr>
        <w:t xml:space="preserve"> </w:t>
      </w:r>
      <w:r>
        <w:rPr>
          <w:rFonts w:ascii="宋体" w:hAnsi="宋体" w:eastAsia="宋体" w:cs="宋体"/>
          <w:spacing w:val="-4"/>
          <w:sz w:val="24"/>
          <w:szCs w:val="24"/>
        </w:rPr>
        <w:t>202</w:t>
      </w:r>
      <w:r>
        <w:rPr>
          <w:rFonts w:hint="eastAsia" w:ascii="宋体" w:hAnsi="宋体" w:eastAsia="宋体" w:cs="宋体"/>
          <w:spacing w:val="-4"/>
          <w:sz w:val="24"/>
          <w:szCs w:val="24"/>
          <w:lang w:val="en-US" w:eastAsia="zh-CN"/>
        </w:rPr>
        <w:t>5</w:t>
      </w:r>
      <w:r>
        <w:rPr>
          <w:rFonts w:ascii="宋体" w:hAnsi="宋体" w:eastAsia="宋体" w:cs="宋体"/>
          <w:spacing w:val="-4"/>
          <w:sz w:val="24"/>
          <w:szCs w:val="24"/>
        </w:rPr>
        <w:t>年</w:t>
      </w:r>
      <w:r>
        <w:rPr>
          <w:rFonts w:ascii="宋体" w:hAnsi="宋体" w:eastAsia="宋体" w:cs="宋体"/>
          <w:spacing w:val="-51"/>
          <w:sz w:val="24"/>
          <w:szCs w:val="24"/>
        </w:rPr>
        <w:t xml:space="preserve"> </w:t>
      </w:r>
      <w:r>
        <w:rPr>
          <w:rFonts w:hint="eastAsia" w:ascii="宋体" w:hAnsi="宋体" w:eastAsia="宋体" w:cs="宋体"/>
          <w:spacing w:val="-51"/>
          <w:sz w:val="24"/>
          <w:szCs w:val="24"/>
          <w:lang w:val="en-US" w:eastAsia="zh-CN"/>
        </w:rPr>
        <w:t>6</w:t>
      </w:r>
      <w:r>
        <w:rPr>
          <w:rFonts w:ascii="宋体" w:hAnsi="宋体" w:eastAsia="宋体" w:cs="宋体"/>
          <w:spacing w:val="-4"/>
          <w:sz w:val="24"/>
          <w:szCs w:val="24"/>
        </w:rPr>
        <w:t>月</w:t>
      </w:r>
      <w:r>
        <w:rPr>
          <w:rFonts w:ascii="宋体" w:hAnsi="宋体" w:eastAsia="宋体" w:cs="宋体"/>
          <w:spacing w:val="-46"/>
          <w:sz w:val="24"/>
          <w:szCs w:val="24"/>
        </w:rPr>
        <w:t xml:space="preserve"> </w:t>
      </w:r>
      <w:r>
        <w:rPr>
          <w:rFonts w:ascii="宋体" w:hAnsi="宋体" w:eastAsia="宋体" w:cs="宋体"/>
          <w:spacing w:val="-4"/>
          <w:sz w:val="24"/>
          <w:szCs w:val="24"/>
        </w:rPr>
        <w:t>3</w:t>
      </w:r>
      <w:r>
        <w:rPr>
          <w:rFonts w:hint="eastAsia" w:ascii="宋体" w:hAnsi="宋体" w:eastAsia="宋体" w:cs="宋体"/>
          <w:spacing w:val="-4"/>
          <w:sz w:val="24"/>
          <w:szCs w:val="24"/>
          <w:lang w:val="en-US" w:eastAsia="zh-CN"/>
        </w:rPr>
        <w:t>0</w:t>
      </w:r>
      <w:r>
        <w:rPr>
          <w:rFonts w:ascii="宋体" w:hAnsi="宋体" w:eastAsia="宋体" w:cs="宋体"/>
          <w:spacing w:val="-4"/>
          <w:sz w:val="24"/>
          <w:szCs w:val="24"/>
        </w:rPr>
        <w:t xml:space="preserve"> 日，共储备（内部培养方式）相关</w:t>
      </w:r>
      <w:r>
        <w:rPr>
          <w:rFonts w:ascii="宋体" w:hAnsi="宋体" w:eastAsia="宋体" w:cs="宋体"/>
          <w:spacing w:val="-8"/>
          <w:sz w:val="24"/>
          <w:szCs w:val="24"/>
        </w:rPr>
        <w:t>人才</w:t>
      </w:r>
      <w:r>
        <w:rPr>
          <w:rFonts w:ascii="宋体" w:hAnsi="宋体" w:eastAsia="宋体" w:cs="宋体"/>
          <w:spacing w:val="-22"/>
          <w:sz w:val="24"/>
          <w:szCs w:val="24"/>
        </w:rPr>
        <w:t xml:space="preserve"> </w:t>
      </w:r>
      <w:r>
        <w:rPr>
          <w:rFonts w:hint="eastAsia" w:ascii="宋体" w:hAnsi="宋体" w:eastAsia="宋体" w:cs="宋体"/>
          <w:spacing w:val="-8"/>
          <w:sz w:val="24"/>
          <w:szCs w:val="24"/>
          <w:lang w:val="en-US" w:eastAsia="zh-CN"/>
        </w:rPr>
        <w:t xml:space="preserve">2 </w:t>
      </w:r>
      <w:r>
        <w:rPr>
          <w:rFonts w:ascii="宋体" w:hAnsi="宋体" w:eastAsia="宋体" w:cs="宋体"/>
          <w:spacing w:val="-8"/>
          <w:sz w:val="24"/>
          <w:szCs w:val="24"/>
        </w:rPr>
        <w:t>名，具体储备情况如下：</w:t>
      </w:r>
    </w:p>
    <w:p w14:paraId="1D993B05">
      <w:pPr>
        <w:spacing w:before="116"/>
      </w:pPr>
    </w:p>
    <w:tbl>
      <w:tblPr>
        <w:tblStyle w:val="8"/>
        <w:tblW w:w="8217" w:type="dxa"/>
        <w:tblInd w:w="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7"/>
        <w:gridCol w:w="1981"/>
        <w:gridCol w:w="1133"/>
        <w:gridCol w:w="1410"/>
        <w:gridCol w:w="1846"/>
      </w:tblGrid>
      <w:tr w14:paraId="1517B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847" w:type="dxa"/>
            <w:vAlign w:val="top"/>
          </w:tcPr>
          <w:p w14:paraId="24825828">
            <w:pPr>
              <w:spacing w:before="212" w:line="183" w:lineRule="auto"/>
              <w:ind w:left="480"/>
              <w:rPr>
                <w:rFonts w:ascii="微软雅黑" w:hAnsi="微软雅黑" w:eastAsia="微软雅黑" w:cs="微软雅黑"/>
                <w:sz w:val="22"/>
                <w:szCs w:val="22"/>
              </w:rPr>
            </w:pPr>
            <w:r>
              <w:rPr>
                <w:rFonts w:ascii="微软雅黑" w:hAnsi="微软雅黑" w:eastAsia="微软雅黑" w:cs="微软雅黑"/>
                <w:b/>
                <w:bCs/>
                <w:spacing w:val="-1"/>
                <w:sz w:val="22"/>
                <w:szCs w:val="22"/>
              </w:rPr>
              <w:t>储备部门</w:t>
            </w:r>
          </w:p>
        </w:tc>
        <w:tc>
          <w:tcPr>
            <w:tcW w:w="1981" w:type="dxa"/>
            <w:vAlign w:val="top"/>
          </w:tcPr>
          <w:p w14:paraId="500B0735">
            <w:pPr>
              <w:spacing w:before="212" w:line="183" w:lineRule="auto"/>
              <w:ind w:left="560"/>
              <w:rPr>
                <w:rFonts w:ascii="微软雅黑" w:hAnsi="微软雅黑" w:eastAsia="微软雅黑" w:cs="微软雅黑"/>
                <w:sz w:val="22"/>
                <w:szCs w:val="22"/>
              </w:rPr>
            </w:pPr>
            <w:r>
              <w:rPr>
                <w:rFonts w:ascii="微软雅黑" w:hAnsi="微软雅黑" w:eastAsia="微软雅黑" w:cs="微软雅黑"/>
                <w:b/>
                <w:bCs/>
                <w:spacing w:val="-4"/>
                <w:sz w:val="22"/>
                <w:szCs w:val="22"/>
              </w:rPr>
              <w:t>岗位名称</w:t>
            </w:r>
          </w:p>
        </w:tc>
        <w:tc>
          <w:tcPr>
            <w:tcW w:w="1133" w:type="dxa"/>
            <w:vAlign w:val="top"/>
          </w:tcPr>
          <w:p w14:paraId="13DED321">
            <w:pPr>
              <w:spacing w:before="212" w:line="183" w:lineRule="auto"/>
              <w:ind w:left="125"/>
              <w:rPr>
                <w:rFonts w:ascii="微软雅黑" w:hAnsi="微软雅黑" w:eastAsia="微软雅黑" w:cs="微软雅黑"/>
                <w:sz w:val="22"/>
                <w:szCs w:val="22"/>
              </w:rPr>
            </w:pPr>
            <w:r>
              <w:rPr>
                <w:rFonts w:ascii="微软雅黑" w:hAnsi="微软雅黑" w:eastAsia="微软雅黑" w:cs="微软雅黑"/>
                <w:b/>
                <w:bCs/>
                <w:spacing w:val="-1"/>
                <w:sz w:val="22"/>
                <w:szCs w:val="22"/>
              </w:rPr>
              <w:t>储备人数</w:t>
            </w:r>
          </w:p>
        </w:tc>
        <w:tc>
          <w:tcPr>
            <w:tcW w:w="1410" w:type="dxa"/>
            <w:vAlign w:val="top"/>
          </w:tcPr>
          <w:p w14:paraId="4A5FEFCB">
            <w:pPr>
              <w:spacing w:before="212" w:line="183" w:lineRule="auto"/>
              <w:ind w:left="169"/>
              <w:rPr>
                <w:rFonts w:ascii="微软雅黑" w:hAnsi="微软雅黑" w:eastAsia="微软雅黑" w:cs="微软雅黑"/>
                <w:sz w:val="22"/>
                <w:szCs w:val="22"/>
              </w:rPr>
            </w:pPr>
            <w:r>
              <w:rPr>
                <w:rFonts w:ascii="微软雅黑" w:hAnsi="微软雅黑" w:eastAsia="微软雅黑" w:cs="微软雅黑"/>
                <w:b/>
                <w:bCs/>
                <w:spacing w:val="-3"/>
                <w:sz w:val="22"/>
                <w:szCs w:val="22"/>
              </w:rPr>
              <w:t>已储备人数</w:t>
            </w:r>
          </w:p>
        </w:tc>
        <w:tc>
          <w:tcPr>
            <w:tcW w:w="1846" w:type="dxa"/>
            <w:vAlign w:val="top"/>
          </w:tcPr>
          <w:p w14:paraId="42B1BC8B">
            <w:pPr>
              <w:spacing w:before="210" w:line="184" w:lineRule="auto"/>
              <w:ind w:left="262"/>
              <w:rPr>
                <w:rFonts w:hint="default" w:ascii="微软雅黑" w:hAnsi="微软雅黑" w:eastAsia="微软雅黑" w:cs="微软雅黑"/>
                <w:sz w:val="22"/>
                <w:szCs w:val="22"/>
                <w:lang w:val="en-US" w:eastAsia="zh-CN"/>
              </w:rPr>
            </w:pPr>
            <w:r>
              <w:rPr>
                <w:rFonts w:hint="eastAsia" w:ascii="微软雅黑" w:hAnsi="微软雅黑" w:eastAsia="微软雅黑" w:cs="微软雅黑"/>
                <w:b/>
                <w:bCs/>
                <w:spacing w:val="-1"/>
                <w:sz w:val="22"/>
                <w:szCs w:val="22"/>
                <w:lang w:val="en-US" w:eastAsia="zh-CN"/>
              </w:rPr>
              <w:t>截止6月份完成情况</w:t>
            </w:r>
          </w:p>
        </w:tc>
      </w:tr>
      <w:tr w14:paraId="149D4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trPr>
        <w:tc>
          <w:tcPr>
            <w:tcW w:w="1847" w:type="dxa"/>
            <w:vAlign w:val="top"/>
          </w:tcPr>
          <w:p w14:paraId="6C710321">
            <w:pPr>
              <w:spacing w:before="220" w:line="184" w:lineRule="auto"/>
              <w:ind w:left="420"/>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981" w:type="dxa"/>
            <w:vAlign w:val="top"/>
          </w:tcPr>
          <w:p w14:paraId="7E2A2001">
            <w:pPr>
              <w:spacing w:before="220" w:line="184" w:lineRule="auto"/>
              <w:ind w:left="287"/>
              <w:rPr>
                <w:rFonts w:ascii="微软雅黑" w:hAnsi="微软雅黑" w:eastAsia="微软雅黑" w:cs="微软雅黑"/>
                <w:sz w:val="20"/>
                <w:szCs w:val="20"/>
              </w:rPr>
            </w:pPr>
            <w:r>
              <w:rPr>
                <w:rFonts w:ascii="微软雅黑" w:hAnsi="微软雅黑" w:eastAsia="微软雅黑" w:cs="微软雅黑"/>
                <w:spacing w:val="-1"/>
                <w:sz w:val="20"/>
                <w:szCs w:val="20"/>
              </w:rPr>
              <w:t>运维服务部经理</w:t>
            </w:r>
          </w:p>
        </w:tc>
        <w:tc>
          <w:tcPr>
            <w:tcW w:w="1133" w:type="dxa"/>
            <w:vAlign w:val="top"/>
          </w:tcPr>
          <w:p w14:paraId="669783BF">
            <w:pPr>
              <w:spacing w:before="204" w:line="351" w:lineRule="exact"/>
              <w:ind w:left="524"/>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w:t>
            </w:r>
          </w:p>
        </w:tc>
        <w:tc>
          <w:tcPr>
            <w:tcW w:w="1410" w:type="dxa"/>
            <w:vAlign w:val="top"/>
          </w:tcPr>
          <w:p w14:paraId="751259E3">
            <w:pPr>
              <w:spacing w:before="204" w:line="348" w:lineRule="exact"/>
              <w:ind w:left="652"/>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2</w:t>
            </w:r>
          </w:p>
        </w:tc>
        <w:tc>
          <w:tcPr>
            <w:tcW w:w="1846" w:type="dxa"/>
            <w:vAlign w:val="top"/>
          </w:tcPr>
          <w:p w14:paraId="07F00345">
            <w:pPr>
              <w:spacing w:before="220" w:line="184" w:lineRule="auto"/>
              <w:ind w:left="321"/>
              <w:rPr>
                <w:rFonts w:hint="eastAsia" w:ascii="微软雅黑" w:hAnsi="微软雅黑" w:eastAsia="微软雅黑" w:cs="微软雅黑"/>
                <w:sz w:val="20"/>
                <w:szCs w:val="20"/>
                <w:lang w:eastAsia="zh-CN"/>
              </w:rPr>
            </w:pPr>
            <w:r>
              <w:rPr>
                <w:rFonts w:hint="eastAsia" w:ascii="微软雅黑" w:hAnsi="微软雅黑" w:eastAsia="微软雅黑" w:cs="微软雅黑"/>
                <w:spacing w:val="-1"/>
                <w:sz w:val="20"/>
                <w:szCs w:val="20"/>
                <w:lang w:val="en-US" w:eastAsia="zh-CN"/>
              </w:rPr>
              <w:t>1</w:t>
            </w:r>
          </w:p>
        </w:tc>
      </w:tr>
    </w:tbl>
    <w:p w14:paraId="3D036D29">
      <w:pPr>
        <w:spacing w:before="269" w:line="220" w:lineRule="auto"/>
        <w:ind w:left="43"/>
        <w:outlineLvl w:val="1"/>
        <w:rPr>
          <w:rFonts w:ascii="宋体" w:hAnsi="宋体" w:eastAsia="宋体" w:cs="宋体"/>
          <w:sz w:val="36"/>
          <w:szCs w:val="36"/>
        </w:rPr>
      </w:pPr>
      <w:bookmarkStart w:id="6" w:name="_Toc6920"/>
      <w:r>
        <w:rPr>
          <w:rFonts w:ascii="Times New Roman" w:hAnsi="Times New Roman" w:eastAsia="Times New Roman" w:cs="Times New Roman"/>
          <w:spacing w:val="-4"/>
          <w:sz w:val="36"/>
          <w:szCs w:val="36"/>
        </w:rPr>
        <w:t>3.2.</w:t>
      </w:r>
      <w:r>
        <w:rPr>
          <w:rFonts w:ascii="宋体" w:hAnsi="宋体" w:eastAsia="宋体" w:cs="宋体"/>
          <w:b/>
          <w:bCs/>
          <w:spacing w:val="-4"/>
          <w:sz w:val="36"/>
          <w:szCs w:val="36"/>
        </w:rPr>
        <w:t>人员储备实施情况（招聘）</w:t>
      </w:r>
      <w:bookmarkEnd w:id="6"/>
    </w:p>
    <w:p w14:paraId="16B5AE09">
      <w:pPr>
        <w:pStyle w:val="3"/>
        <w:spacing w:line="241" w:lineRule="auto"/>
      </w:pPr>
    </w:p>
    <w:p w14:paraId="18DA826B">
      <w:pPr>
        <w:spacing w:before="78" w:line="376" w:lineRule="auto"/>
        <w:ind w:left="37" w:right="198" w:firstLine="483"/>
        <w:rPr>
          <w:rFonts w:ascii="宋体" w:hAnsi="宋体" w:eastAsia="宋体" w:cs="宋体"/>
          <w:sz w:val="24"/>
          <w:szCs w:val="24"/>
        </w:rPr>
      </w:pP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37"/>
          <w:sz w:val="24"/>
          <w:szCs w:val="24"/>
        </w:rPr>
        <w:t xml:space="preserve"> </w:t>
      </w:r>
      <w:r>
        <w:rPr>
          <w:rFonts w:ascii="宋体" w:hAnsi="宋体" w:eastAsia="宋体" w:cs="宋体"/>
          <w:spacing w:val="-2"/>
          <w:sz w:val="24"/>
          <w:szCs w:val="24"/>
        </w:rPr>
        <w:t>年度公司的招聘渠道主要以网络招聘平台为主。（智联招聘、前程无忧、猎聘网）、校园招聘平台为辅开展人才招聘工作。</w:t>
      </w:r>
    </w:p>
    <w:p w14:paraId="5EAF3177">
      <w:pPr>
        <w:spacing w:before="1" w:line="327" w:lineRule="auto"/>
        <w:ind w:left="38" w:right="224" w:firstLine="480"/>
        <w:rPr>
          <w:rFonts w:ascii="宋体" w:hAnsi="宋体" w:eastAsia="宋体" w:cs="宋体"/>
          <w:sz w:val="24"/>
          <w:szCs w:val="24"/>
        </w:rPr>
      </w:pPr>
      <w:r>
        <w:rPr>
          <w:rFonts w:ascii="宋体" w:hAnsi="宋体" w:eastAsia="宋体" w:cs="宋体"/>
          <w:spacing w:val="-1"/>
          <w:sz w:val="24"/>
          <w:szCs w:val="24"/>
        </w:rPr>
        <w:t>通过几家网络招平台，截至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1"/>
          <w:sz w:val="24"/>
          <w:szCs w:val="24"/>
        </w:rPr>
        <w:t>月底招聘到岗的职位包括运维实施工程师、安全</w:t>
      </w:r>
      <w:r>
        <w:rPr>
          <w:rFonts w:ascii="宋体" w:hAnsi="宋体" w:eastAsia="宋体" w:cs="宋体"/>
          <w:spacing w:val="-3"/>
          <w:sz w:val="24"/>
          <w:szCs w:val="24"/>
        </w:rPr>
        <w:t>检测工程师、客服等，全年计划招聘</w:t>
      </w:r>
      <w:r>
        <w:rPr>
          <w:rFonts w:ascii="宋体" w:hAnsi="宋体" w:eastAsia="宋体" w:cs="宋体"/>
          <w:spacing w:val="-49"/>
          <w:sz w:val="24"/>
          <w:szCs w:val="24"/>
        </w:rPr>
        <w:t xml:space="preserve"> </w:t>
      </w:r>
      <w:r>
        <w:rPr>
          <w:rFonts w:ascii="宋体" w:hAnsi="宋体" w:eastAsia="宋体" w:cs="宋体"/>
          <w:spacing w:val="-3"/>
          <w:sz w:val="24"/>
          <w:szCs w:val="24"/>
        </w:rPr>
        <w:t>6</w:t>
      </w:r>
      <w:r>
        <w:rPr>
          <w:rFonts w:ascii="宋体" w:hAnsi="宋体" w:eastAsia="宋体" w:cs="宋体"/>
          <w:spacing w:val="-48"/>
          <w:sz w:val="24"/>
          <w:szCs w:val="24"/>
        </w:rPr>
        <w:t xml:space="preserve"> </w:t>
      </w:r>
      <w:r>
        <w:rPr>
          <w:rFonts w:ascii="宋体" w:hAnsi="宋体" w:eastAsia="宋体" w:cs="宋体"/>
          <w:spacing w:val="-3"/>
          <w:sz w:val="24"/>
          <w:szCs w:val="24"/>
        </w:rPr>
        <w:t>人，现已招聘</w:t>
      </w:r>
      <w:r>
        <w:rPr>
          <w:rFonts w:ascii="宋体" w:hAnsi="宋体" w:eastAsia="宋体" w:cs="宋体"/>
          <w:spacing w:val="-46"/>
          <w:sz w:val="24"/>
          <w:szCs w:val="24"/>
        </w:rPr>
        <w:t xml:space="preserve"> </w:t>
      </w:r>
      <w:r>
        <w:rPr>
          <w:rFonts w:hint="eastAsia" w:ascii="宋体" w:hAnsi="宋体" w:eastAsia="宋体" w:cs="宋体"/>
          <w:spacing w:val="-3"/>
          <w:sz w:val="24"/>
          <w:szCs w:val="24"/>
          <w:lang w:val="en-US" w:eastAsia="zh-CN"/>
        </w:rPr>
        <w:t>6</w:t>
      </w:r>
      <w:r>
        <w:rPr>
          <w:rFonts w:ascii="宋体" w:hAnsi="宋体" w:eastAsia="宋体" w:cs="宋体"/>
          <w:spacing w:val="-49"/>
          <w:sz w:val="24"/>
          <w:szCs w:val="24"/>
        </w:rPr>
        <w:t xml:space="preserve"> </w:t>
      </w:r>
      <w:r>
        <w:rPr>
          <w:rFonts w:ascii="宋体" w:hAnsi="宋体" w:eastAsia="宋体" w:cs="宋体"/>
          <w:spacing w:val="-3"/>
          <w:sz w:val="24"/>
          <w:szCs w:val="24"/>
        </w:rPr>
        <w:t>人，招聘人才明细</w:t>
      </w:r>
      <w:r>
        <w:rPr>
          <w:rFonts w:ascii="宋体" w:hAnsi="宋体" w:eastAsia="宋体" w:cs="宋体"/>
          <w:spacing w:val="-4"/>
          <w:sz w:val="24"/>
          <w:szCs w:val="24"/>
        </w:rPr>
        <w:t>如下：</w:t>
      </w:r>
    </w:p>
    <w:tbl>
      <w:tblPr>
        <w:tblStyle w:val="8"/>
        <w:tblW w:w="7439" w:type="dxa"/>
        <w:tblInd w:w="7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6"/>
        <w:gridCol w:w="2406"/>
        <w:gridCol w:w="1715"/>
        <w:gridCol w:w="799"/>
        <w:gridCol w:w="1523"/>
      </w:tblGrid>
      <w:tr w14:paraId="2599F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8" w:hRule="atLeast"/>
        </w:trPr>
        <w:tc>
          <w:tcPr>
            <w:tcW w:w="996" w:type="dxa"/>
            <w:vAlign w:val="top"/>
          </w:tcPr>
          <w:p w14:paraId="519340D2">
            <w:pPr>
              <w:spacing w:line="312" w:lineRule="auto"/>
              <w:rPr>
                <w:rFonts w:ascii="Arial"/>
                <w:sz w:val="21"/>
              </w:rPr>
            </w:pPr>
          </w:p>
          <w:p w14:paraId="300FF1E2">
            <w:pPr>
              <w:spacing w:line="313" w:lineRule="auto"/>
              <w:rPr>
                <w:rFonts w:ascii="Arial"/>
                <w:sz w:val="21"/>
              </w:rPr>
            </w:pPr>
          </w:p>
          <w:p w14:paraId="5C4BA1DF">
            <w:pPr>
              <w:spacing w:before="86" w:line="183" w:lineRule="auto"/>
              <w:ind w:left="294"/>
              <w:rPr>
                <w:rFonts w:ascii="微软雅黑" w:hAnsi="微软雅黑" w:eastAsia="微软雅黑" w:cs="微软雅黑"/>
                <w:sz w:val="20"/>
                <w:szCs w:val="20"/>
              </w:rPr>
            </w:pPr>
            <w:r>
              <w:rPr>
                <w:rFonts w:ascii="微软雅黑" w:hAnsi="微软雅黑" w:eastAsia="微软雅黑" w:cs="微软雅黑"/>
                <w:b/>
                <w:bCs/>
                <w:spacing w:val="-1"/>
                <w:sz w:val="20"/>
                <w:szCs w:val="20"/>
              </w:rPr>
              <w:t>序号</w:t>
            </w:r>
          </w:p>
        </w:tc>
        <w:tc>
          <w:tcPr>
            <w:tcW w:w="2406" w:type="dxa"/>
            <w:vAlign w:val="top"/>
          </w:tcPr>
          <w:p w14:paraId="7A3E5D4A">
            <w:pPr>
              <w:spacing w:line="312" w:lineRule="auto"/>
              <w:rPr>
                <w:rFonts w:ascii="Arial"/>
                <w:sz w:val="21"/>
              </w:rPr>
            </w:pPr>
          </w:p>
          <w:p w14:paraId="7ADD0850">
            <w:pPr>
              <w:spacing w:line="313" w:lineRule="auto"/>
              <w:rPr>
                <w:rFonts w:ascii="Arial"/>
                <w:sz w:val="21"/>
              </w:rPr>
            </w:pPr>
          </w:p>
          <w:p w14:paraId="22AC7B3A">
            <w:pPr>
              <w:spacing w:before="86" w:line="183" w:lineRule="auto"/>
              <w:ind w:left="1000"/>
              <w:rPr>
                <w:rFonts w:ascii="微软雅黑" w:hAnsi="微软雅黑" w:eastAsia="微软雅黑" w:cs="微软雅黑"/>
                <w:sz w:val="20"/>
                <w:szCs w:val="20"/>
              </w:rPr>
            </w:pPr>
            <w:r>
              <w:rPr>
                <w:rFonts w:ascii="微软雅黑" w:hAnsi="微软雅黑" w:eastAsia="微软雅黑" w:cs="微软雅黑"/>
                <w:b/>
                <w:bCs/>
                <w:spacing w:val="-1"/>
                <w:sz w:val="20"/>
                <w:szCs w:val="20"/>
              </w:rPr>
              <w:t>部门</w:t>
            </w:r>
          </w:p>
        </w:tc>
        <w:tc>
          <w:tcPr>
            <w:tcW w:w="1715" w:type="dxa"/>
            <w:vAlign w:val="top"/>
          </w:tcPr>
          <w:p w14:paraId="422132EE">
            <w:pPr>
              <w:spacing w:line="312" w:lineRule="auto"/>
              <w:rPr>
                <w:rFonts w:ascii="Arial"/>
                <w:sz w:val="21"/>
              </w:rPr>
            </w:pPr>
          </w:p>
          <w:p w14:paraId="6A110E94">
            <w:pPr>
              <w:spacing w:line="313" w:lineRule="auto"/>
              <w:rPr>
                <w:rFonts w:ascii="Arial"/>
                <w:sz w:val="21"/>
              </w:rPr>
            </w:pPr>
          </w:p>
          <w:p w14:paraId="30EEF2A6">
            <w:pPr>
              <w:spacing w:before="86" w:line="183" w:lineRule="auto"/>
              <w:ind w:left="468"/>
              <w:rPr>
                <w:rFonts w:ascii="微软雅黑" w:hAnsi="微软雅黑" w:eastAsia="微软雅黑" w:cs="微软雅黑"/>
                <w:sz w:val="20"/>
                <w:szCs w:val="20"/>
              </w:rPr>
            </w:pPr>
            <w:r>
              <w:rPr>
                <w:rFonts w:ascii="微软雅黑" w:hAnsi="微软雅黑" w:eastAsia="微软雅黑" w:cs="微软雅黑"/>
                <w:b/>
                <w:bCs/>
                <w:spacing w:val="-3"/>
                <w:sz w:val="20"/>
                <w:szCs w:val="20"/>
              </w:rPr>
              <w:t>岗位名称</w:t>
            </w:r>
          </w:p>
        </w:tc>
        <w:tc>
          <w:tcPr>
            <w:tcW w:w="799" w:type="dxa"/>
            <w:vAlign w:val="top"/>
          </w:tcPr>
          <w:p w14:paraId="4316902E">
            <w:pPr>
              <w:spacing w:line="302" w:lineRule="auto"/>
              <w:rPr>
                <w:rFonts w:ascii="Arial"/>
                <w:sz w:val="21"/>
              </w:rPr>
            </w:pPr>
          </w:p>
          <w:p w14:paraId="6BEA5DFA">
            <w:pPr>
              <w:spacing w:before="86" w:line="182" w:lineRule="auto"/>
              <w:ind w:left="200"/>
              <w:rPr>
                <w:rFonts w:ascii="微软雅黑" w:hAnsi="微软雅黑" w:eastAsia="微软雅黑" w:cs="微软雅黑"/>
                <w:sz w:val="20"/>
                <w:szCs w:val="20"/>
              </w:rPr>
            </w:pPr>
            <w:r>
              <w:rPr>
                <w:rFonts w:ascii="微软雅黑" w:hAnsi="微软雅黑" w:eastAsia="微软雅黑" w:cs="微软雅黑"/>
                <w:b/>
                <w:bCs/>
                <w:spacing w:val="-1"/>
                <w:sz w:val="20"/>
                <w:szCs w:val="20"/>
              </w:rPr>
              <w:t>招聘</w:t>
            </w:r>
          </w:p>
          <w:p w14:paraId="7BD0C55D">
            <w:pPr>
              <w:spacing w:line="302" w:lineRule="auto"/>
              <w:rPr>
                <w:rFonts w:ascii="Arial"/>
                <w:sz w:val="21"/>
              </w:rPr>
            </w:pPr>
          </w:p>
          <w:p w14:paraId="43D2FA0B">
            <w:pPr>
              <w:spacing w:before="86" w:line="183" w:lineRule="auto"/>
              <w:ind w:left="203"/>
              <w:rPr>
                <w:rFonts w:ascii="微软雅黑" w:hAnsi="微软雅黑" w:eastAsia="微软雅黑" w:cs="微软雅黑"/>
                <w:sz w:val="20"/>
                <w:szCs w:val="20"/>
              </w:rPr>
            </w:pPr>
            <w:r>
              <w:rPr>
                <w:rFonts w:ascii="微软雅黑" w:hAnsi="微软雅黑" w:eastAsia="微软雅黑" w:cs="微软雅黑"/>
                <w:b/>
                <w:bCs/>
                <w:spacing w:val="-2"/>
                <w:sz w:val="20"/>
                <w:szCs w:val="20"/>
              </w:rPr>
              <w:t>需求</w:t>
            </w:r>
          </w:p>
        </w:tc>
        <w:tc>
          <w:tcPr>
            <w:tcW w:w="1523" w:type="dxa"/>
            <w:vAlign w:val="top"/>
          </w:tcPr>
          <w:p w14:paraId="6AA3E1E8">
            <w:pPr>
              <w:spacing w:line="260" w:lineRule="auto"/>
              <w:rPr>
                <w:rFonts w:ascii="Arial"/>
                <w:sz w:val="21"/>
              </w:rPr>
            </w:pPr>
          </w:p>
          <w:p w14:paraId="0C0274CA">
            <w:pPr>
              <w:spacing w:before="86" w:line="229" w:lineRule="auto"/>
              <w:ind w:left="147"/>
              <w:rPr>
                <w:rFonts w:ascii="微软雅黑" w:hAnsi="微软雅黑" w:eastAsia="微软雅黑" w:cs="微软雅黑"/>
                <w:sz w:val="20"/>
                <w:szCs w:val="20"/>
              </w:rPr>
            </w:pPr>
            <w:r>
              <w:rPr>
                <w:rFonts w:ascii="微软雅黑" w:hAnsi="微软雅黑" w:eastAsia="微软雅黑" w:cs="微软雅黑"/>
                <w:b/>
                <w:bCs/>
                <w:spacing w:val="-3"/>
                <w:sz w:val="20"/>
                <w:szCs w:val="20"/>
              </w:rPr>
              <w:t xml:space="preserve">截至 </w:t>
            </w:r>
            <w:r>
              <w:rPr>
                <w:rFonts w:hint="eastAsia" w:ascii="微软雅黑" w:hAnsi="微软雅黑" w:eastAsia="微软雅黑" w:cs="微软雅黑"/>
                <w:b/>
                <w:bCs/>
                <w:spacing w:val="-3"/>
                <w:sz w:val="20"/>
                <w:szCs w:val="20"/>
                <w:lang w:val="en-US" w:eastAsia="zh-CN"/>
              </w:rPr>
              <w:t>6</w:t>
            </w:r>
            <w:r>
              <w:rPr>
                <w:rFonts w:ascii="微软雅黑" w:hAnsi="微软雅黑" w:eastAsia="微软雅黑" w:cs="微软雅黑"/>
                <w:b/>
                <w:bCs/>
                <w:spacing w:val="-3"/>
                <w:sz w:val="20"/>
                <w:szCs w:val="20"/>
              </w:rPr>
              <w:t xml:space="preserve"> 月完成</w:t>
            </w:r>
          </w:p>
          <w:p w14:paraId="6674FD32">
            <w:pPr>
              <w:spacing w:line="278" w:lineRule="auto"/>
              <w:rPr>
                <w:rFonts w:ascii="Arial"/>
                <w:sz w:val="21"/>
              </w:rPr>
            </w:pPr>
          </w:p>
          <w:p w14:paraId="5E91A4ED">
            <w:pPr>
              <w:spacing w:before="85" w:line="183" w:lineRule="auto"/>
              <w:ind w:left="361"/>
              <w:rPr>
                <w:rFonts w:ascii="微软雅黑" w:hAnsi="微软雅黑" w:eastAsia="微软雅黑" w:cs="微软雅黑"/>
                <w:sz w:val="20"/>
                <w:szCs w:val="20"/>
              </w:rPr>
            </w:pPr>
            <w:r>
              <w:rPr>
                <w:rFonts w:ascii="微软雅黑" w:hAnsi="微软雅黑" w:eastAsia="微软雅黑" w:cs="微软雅黑"/>
                <w:b/>
                <w:bCs/>
                <w:spacing w:val="-1"/>
                <w:sz w:val="20"/>
                <w:szCs w:val="20"/>
              </w:rPr>
              <w:t>招聘人数</w:t>
            </w:r>
          </w:p>
        </w:tc>
      </w:tr>
      <w:tr w14:paraId="16B1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996" w:type="dxa"/>
            <w:vAlign w:val="top"/>
          </w:tcPr>
          <w:p w14:paraId="52444A71">
            <w:pPr>
              <w:spacing w:before="203" w:line="351" w:lineRule="exact"/>
              <w:ind w:left="453"/>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2406" w:type="dxa"/>
            <w:vAlign w:val="top"/>
          </w:tcPr>
          <w:p w14:paraId="46E6A268">
            <w:pPr>
              <w:spacing w:before="219"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45D7F7E1">
            <w:pPr>
              <w:spacing w:before="220"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运维实施工程师</w:t>
            </w:r>
          </w:p>
        </w:tc>
        <w:tc>
          <w:tcPr>
            <w:tcW w:w="799" w:type="dxa"/>
            <w:vAlign w:val="top"/>
          </w:tcPr>
          <w:p w14:paraId="5CAA954D">
            <w:pPr>
              <w:spacing w:before="203" w:line="348" w:lineRule="exact"/>
              <w:ind w:left="353"/>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1523" w:type="dxa"/>
            <w:vAlign w:val="top"/>
          </w:tcPr>
          <w:p w14:paraId="2BAC8466">
            <w:pPr>
              <w:spacing w:before="203" w:line="351" w:lineRule="exact"/>
              <w:ind w:left="711"/>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3</w:t>
            </w:r>
          </w:p>
        </w:tc>
      </w:tr>
      <w:tr w14:paraId="5F1D2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0A0891F7">
            <w:pPr>
              <w:spacing w:before="205" w:line="351" w:lineRule="exact"/>
              <w:ind w:left="444"/>
              <w:rPr>
                <w:rFonts w:ascii="微软雅黑" w:hAnsi="微软雅黑" w:eastAsia="微软雅黑" w:cs="微软雅黑"/>
                <w:sz w:val="20"/>
                <w:szCs w:val="20"/>
              </w:rPr>
            </w:pPr>
            <w:r>
              <w:rPr>
                <w:rFonts w:ascii="微软雅黑" w:hAnsi="微软雅黑" w:eastAsia="微软雅黑" w:cs="微软雅黑"/>
                <w:position w:val="3"/>
                <w:sz w:val="20"/>
                <w:szCs w:val="20"/>
              </w:rPr>
              <w:t>2</w:t>
            </w:r>
          </w:p>
        </w:tc>
        <w:tc>
          <w:tcPr>
            <w:tcW w:w="2406" w:type="dxa"/>
            <w:vAlign w:val="top"/>
          </w:tcPr>
          <w:p w14:paraId="36C68AC1">
            <w:pPr>
              <w:spacing w:before="221"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18EC4481">
            <w:pPr>
              <w:spacing w:before="222" w:line="183" w:lineRule="auto"/>
              <w:ind w:left="370"/>
              <w:rPr>
                <w:rFonts w:ascii="微软雅黑" w:hAnsi="微软雅黑" w:eastAsia="微软雅黑" w:cs="微软雅黑"/>
                <w:sz w:val="20"/>
                <w:szCs w:val="20"/>
              </w:rPr>
            </w:pPr>
            <w:r>
              <w:rPr>
                <w:rFonts w:ascii="微软雅黑" w:hAnsi="微软雅黑" w:eastAsia="微软雅黑" w:cs="微软雅黑"/>
                <w:spacing w:val="-3"/>
                <w:sz w:val="20"/>
                <w:szCs w:val="20"/>
              </w:rPr>
              <w:t>网络工程师</w:t>
            </w:r>
          </w:p>
        </w:tc>
        <w:tc>
          <w:tcPr>
            <w:tcW w:w="799" w:type="dxa"/>
            <w:vAlign w:val="top"/>
          </w:tcPr>
          <w:p w14:paraId="4C2C2301">
            <w:pPr>
              <w:spacing w:before="205"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4E233438">
            <w:pPr>
              <w:spacing w:before="205" w:line="348" w:lineRule="exact"/>
              <w:ind w:left="709"/>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15C57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990BA56">
            <w:pPr>
              <w:spacing w:before="206" w:line="348" w:lineRule="exact"/>
              <w:ind w:left="446"/>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2406" w:type="dxa"/>
            <w:vAlign w:val="top"/>
          </w:tcPr>
          <w:p w14:paraId="369090E2">
            <w:pPr>
              <w:spacing w:before="222"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5DAD2489">
            <w:pPr>
              <w:spacing w:before="222" w:line="184" w:lineRule="auto"/>
              <w:ind w:left="255"/>
              <w:rPr>
                <w:rFonts w:ascii="微软雅黑" w:hAnsi="微软雅黑" w:eastAsia="微软雅黑" w:cs="微软雅黑"/>
                <w:sz w:val="20"/>
                <w:szCs w:val="20"/>
              </w:rPr>
            </w:pPr>
            <w:r>
              <w:rPr>
                <w:rFonts w:ascii="微软雅黑" w:hAnsi="微软雅黑" w:eastAsia="微软雅黑" w:cs="微软雅黑"/>
                <w:spacing w:val="-1"/>
                <w:sz w:val="20"/>
                <w:szCs w:val="20"/>
              </w:rPr>
              <w:t>数据库工程师</w:t>
            </w:r>
          </w:p>
        </w:tc>
        <w:tc>
          <w:tcPr>
            <w:tcW w:w="799" w:type="dxa"/>
            <w:vAlign w:val="top"/>
          </w:tcPr>
          <w:p w14:paraId="577F6724">
            <w:pPr>
              <w:spacing w:before="206"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96D99C2">
            <w:pPr>
              <w:spacing w:before="206" w:line="351" w:lineRule="exact"/>
              <w:ind w:left="721"/>
              <w:rPr>
                <w:rFonts w:ascii="微软雅黑" w:hAnsi="微软雅黑" w:eastAsia="微软雅黑" w:cs="微软雅黑"/>
                <w:sz w:val="20"/>
                <w:szCs w:val="20"/>
              </w:rPr>
            </w:pPr>
            <w:r>
              <w:rPr>
                <w:rFonts w:ascii="微软雅黑" w:hAnsi="微软雅黑" w:eastAsia="微软雅黑" w:cs="微软雅黑"/>
                <w:position w:val="3"/>
                <w:sz w:val="20"/>
                <w:szCs w:val="20"/>
              </w:rPr>
              <w:t>1</w:t>
            </w:r>
          </w:p>
        </w:tc>
      </w:tr>
      <w:tr w14:paraId="7757C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0C199DD">
            <w:pPr>
              <w:spacing w:before="207" w:line="351" w:lineRule="exact"/>
              <w:ind w:left="434"/>
              <w:rPr>
                <w:rFonts w:ascii="微软雅黑" w:hAnsi="微软雅黑" w:eastAsia="微软雅黑" w:cs="微软雅黑"/>
                <w:sz w:val="20"/>
                <w:szCs w:val="20"/>
              </w:rPr>
            </w:pPr>
            <w:r>
              <w:rPr>
                <w:rFonts w:ascii="微软雅黑" w:hAnsi="微软雅黑" w:eastAsia="微软雅黑" w:cs="微软雅黑"/>
                <w:position w:val="3"/>
                <w:sz w:val="20"/>
                <w:szCs w:val="20"/>
              </w:rPr>
              <w:t>4</w:t>
            </w:r>
          </w:p>
        </w:tc>
        <w:tc>
          <w:tcPr>
            <w:tcW w:w="2406" w:type="dxa"/>
            <w:vAlign w:val="top"/>
          </w:tcPr>
          <w:p w14:paraId="102C32E3">
            <w:pPr>
              <w:spacing w:before="223"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663AF6C3">
            <w:pPr>
              <w:spacing w:before="224"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软件运维工程师</w:t>
            </w:r>
          </w:p>
        </w:tc>
        <w:tc>
          <w:tcPr>
            <w:tcW w:w="799" w:type="dxa"/>
            <w:vAlign w:val="top"/>
          </w:tcPr>
          <w:p w14:paraId="33199599">
            <w:pPr>
              <w:spacing w:before="207"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028788B">
            <w:pPr>
              <w:spacing w:before="207" w:line="348" w:lineRule="exact"/>
              <w:ind w:left="709"/>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31113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996" w:type="dxa"/>
            <w:vAlign w:val="top"/>
          </w:tcPr>
          <w:p w14:paraId="10C9353B">
            <w:pPr>
              <w:rPr>
                <w:rFonts w:ascii="Arial"/>
                <w:sz w:val="21"/>
              </w:rPr>
            </w:pPr>
          </w:p>
        </w:tc>
        <w:tc>
          <w:tcPr>
            <w:tcW w:w="2406" w:type="dxa"/>
            <w:tcBorders>
              <w:right w:val="nil"/>
            </w:tcBorders>
            <w:vAlign w:val="top"/>
          </w:tcPr>
          <w:p w14:paraId="211424AA">
            <w:pPr>
              <w:spacing w:before="227" w:line="182" w:lineRule="auto"/>
              <w:ind w:left="1858"/>
              <w:rPr>
                <w:rFonts w:ascii="微软雅黑" w:hAnsi="微软雅黑" w:eastAsia="微软雅黑" w:cs="微软雅黑"/>
                <w:sz w:val="20"/>
                <w:szCs w:val="20"/>
              </w:rPr>
            </w:pPr>
            <w:r>
              <w:rPr>
                <w:rFonts w:ascii="微软雅黑" w:hAnsi="微软雅黑" w:eastAsia="微软雅黑" w:cs="微软雅黑"/>
                <w:b/>
                <w:bCs/>
                <w:spacing w:val="-1"/>
                <w:sz w:val="20"/>
                <w:szCs w:val="20"/>
              </w:rPr>
              <w:t>合计</w:t>
            </w:r>
          </w:p>
        </w:tc>
        <w:tc>
          <w:tcPr>
            <w:tcW w:w="1715" w:type="dxa"/>
            <w:tcBorders>
              <w:left w:val="nil"/>
            </w:tcBorders>
            <w:vAlign w:val="top"/>
          </w:tcPr>
          <w:p w14:paraId="4AD96876">
            <w:pPr>
              <w:rPr>
                <w:rFonts w:ascii="Arial"/>
                <w:sz w:val="21"/>
              </w:rPr>
            </w:pPr>
          </w:p>
        </w:tc>
        <w:tc>
          <w:tcPr>
            <w:tcW w:w="799" w:type="dxa"/>
            <w:vAlign w:val="top"/>
          </w:tcPr>
          <w:p w14:paraId="5A375B4F">
            <w:pPr>
              <w:spacing w:before="208" w:line="348" w:lineRule="exact"/>
              <w:ind w:left="350"/>
              <w:rPr>
                <w:rFonts w:ascii="微软雅黑" w:hAnsi="微软雅黑" w:eastAsia="微软雅黑" w:cs="微软雅黑"/>
                <w:sz w:val="20"/>
                <w:szCs w:val="20"/>
              </w:rPr>
            </w:pPr>
            <w:r>
              <w:rPr>
                <w:rFonts w:ascii="微软雅黑" w:hAnsi="微软雅黑" w:eastAsia="微软雅黑" w:cs="微软雅黑"/>
                <w:position w:val="3"/>
                <w:sz w:val="20"/>
                <w:szCs w:val="20"/>
              </w:rPr>
              <w:t>6</w:t>
            </w:r>
          </w:p>
        </w:tc>
        <w:tc>
          <w:tcPr>
            <w:tcW w:w="1523" w:type="dxa"/>
            <w:vAlign w:val="top"/>
          </w:tcPr>
          <w:p w14:paraId="3DB50B3C">
            <w:pPr>
              <w:spacing w:before="208" w:line="348" w:lineRule="exact"/>
              <w:ind w:left="714"/>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6</w:t>
            </w:r>
          </w:p>
        </w:tc>
      </w:tr>
    </w:tbl>
    <w:p w14:paraId="1248B41D">
      <w:pPr>
        <w:pStyle w:val="3"/>
      </w:pPr>
    </w:p>
    <w:p w14:paraId="2FC1AE4A">
      <w:pPr>
        <w:sectPr>
          <w:footerReference r:id="rId7" w:type="default"/>
          <w:pgSz w:w="11906" w:h="16839"/>
          <w:pgMar w:top="1037" w:right="1245" w:bottom="1465" w:left="1768" w:header="0" w:footer="1213" w:gutter="0"/>
          <w:cols w:space="720" w:num="1"/>
        </w:sectPr>
      </w:pPr>
    </w:p>
    <w:p w14:paraId="4725D783">
      <w:pPr>
        <w:spacing w:before="72" w:line="220" w:lineRule="auto"/>
        <w:ind w:left="43"/>
        <w:outlineLvl w:val="1"/>
        <w:rPr>
          <w:rFonts w:ascii="宋体" w:hAnsi="宋体" w:eastAsia="宋体" w:cs="宋体"/>
          <w:sz w:val="36"/>
          <w:szCs w:val="36"/>
        </w:rPr>
      </w:pPr>
      <w:bookmarkStart w:id="7" w:name="_Toc29554"/>
      <w:r>
        <w:rPr>
          <w:rFonts w:ascii="Times New Roman" w:hAnsi="Times New Roman" w:eastAsia="Times New Roman" w:cs="Times New Roman"/>
          <w:spacing w:val="-2"/>
          <w:sz w:val="36"/>
          <w:szCs w:val="36"/>
        </w:rPr>
        <w:t>3.3.</w:t>
      </w:r>
      <w:r>
        <w:rPr>
          <w:rFonts w:ascii="宋体" w:hAnsi="宋体" w:eastAsia="宋体" w:cs="宋体"/>
          <w:b/>
          <w:bCs/>
          <w:spacing w:val="-2"/>
          <w:sz w:val="36"/>
          <w:szCs w:val="36"/>
        </w:rPr>
        <w:t>培训实施情况</w:t>
      </w:r>
      <w:bookmarkEnd w:id="7"/>
    </w:p>
    <w:p w14:paraId="7F4E0BA9">
      <w:pPr>
        <w:pStyle w:val="3"/>
        <w:spacing w:line="241" w:lineRule="auto"/>
      </w:pPr>
    </w:p>
    <w:p w14:paraId="5652751B">
      <w:pPr>
        <w:spacing w:before="78" w:line="376" w:lineRule="auto"/>
        <w:ind w:left="37" w:firstLine="480"/>
        <w:rPr>
          <w:rFonts w:ascii="宋体" w:hAnsi="宋体" w:eastAsia="宋体" w:cs="宋体"/>
          <w:sz w:val="24"/>
          <w:szCs w:val="24"/>
        </w:rPr>
      </w:pPr>
      <w:r>
        <w:rPr>
          <w:rFonts w:ascii="宋体" w:hAnsi="宋体" w:eastAsia="宋体" w:cs="宋体"/>
          <w:spacing w:val="-3"/>
          <w:sz w:val="24"/>
          <w:szCs w:val="24"/>
        </w:rPr>
        <w:t>根据</w:t>
      </w:r>
      <w:r>
        <w:rPr>
          <w:rFonts w:ascii="宋体" w:hAnsi="宋体" w:eastAsia="宋体" w:cs="宋体"/>
          <w:spacing w:val="-40"/>
          <w:sz w:val="24"/>
          <w:szCs w:val="24"/>
        </w:rPr>
        <w:t xml:space="preserve"> </w:t>
      </w:r>
      <w:r>
        <w:rPr>
          <w:rFonts w:ascii="宋体" w:hAnsi="宋体" w:eastAsia="宋体" w:cs="宋体"/>
          <w:spacing w:val="-3"/>
          <w:sz w:val="24"/>
          <w:szCs w:val="24"/>
        </w:rPr>
        <w:t>202</w:t>
      </w:r>
      <w:r>
        <w:rPr>
          <w:rFonts w:hint="eastAsia" w:ascii="宋体" w:hAnsi="宋体" w:eastAsia="宋体" w:cs="宋体"/>
          <w:spacing w:val="-3"/>
          <w:sz w:val="24"/>
          <w:szCs w:val="24"/>
          <w:lang w:val="en-US" w:eastAsia="zh-CN"/>
        </w:rPr>
        <w:t>5</w:t>
      </w:r>
      <w:r>
        <w:rPr>
          <w:rFonts w:ascii="宋体" w:hAnsi="宋体" w:eastAsia="宋体" w:cs="宋体"/>
          <w:spacing w:val="-3"/>
          <w:sz w:val="24"/>
          <w:szCs w:val="24"/>
        </w:rPr>
        <w:t>培训计划，截至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 xml:space="preserve">6 </w:t>
      </w:r>
      <w:r>
        <w:rPr>
          <w:rFonts w:ascii="宋体" w:hAnsi="宋体" w:eastAsia="宋体" w:cs="宋体"/>
          <w:spacing w:val="-3"/>
          <w:sz w:val="24"/>
          <w:szCs w:val="24"/>
        </w:rPr>
        <w:t>月份共进行</w:t>
      </w:r>
      <w:r>
        <w:rPr>
          <w:rFonts w:ascii="宋体" w:hAnsi="宋体" w:eastAsia="宋体" w:cs="宋体"/>
          <w:spacing w:val="-33"/>
          <w:sz w:val="24"/>
          <w:szCs w:val="24"/>
        </w:rPr>
        <w:t xml:space="preserve"> </w:t>
      </w:r>
      <w:r>
        <w:rPr>
          <w:rFonts w:hint="eastAsia" w:ascii="宋体" w:hAnsi="宋体" w:eastAsia="宋体" w:cs="宋体"/>
          <w:spacing w:val="-3"/>
          <w:sz w:val="24"/>
          <w:szCs w:val="24"/>
          <w:lang w:val="en-US" w:eastAsia="zh-CN"/>
        </w:rPr>
        <w:t>23</w:t>
      </w:r>
      <w:r>
        <w:rPr>
          <w:rFonts w:ascii="宋体" w:hAnsi="宋体" w:eastAsia="宋体" w:cs="宋体"/>
          <w:spacing w:val="-44"/>
          <w:sz w:val="24"/>
          <w:szCs w:val="24"/>
        </w:rPr>
        <w:t xml:space="preserve"> </w:t>
      </w:r>
      <w:r>
        <w:rPr>
          <w:rFonts w:ascii="宋体" w:hAnsi="宋体" w:eastAsia="宋体" w:cs="宋体"/>
          <w:spacing w:val="-3"/>
          <w:sz w:val="24"/>
          <w:szCs w:val="24"/>
        </w:rPr>
        <w:t>次培训，统计第</w:t>
      </w:r>
      <w:r>
        <w:rPr>
          <w:rFonts w:hint="eastAsia" w:ascii="宋体" w:hAnsi="宋体" w:eastAsia="宋体" w:cs="宋体"/>
          <w:spacing w:val="-3"/>
          <w:sz w:val="24"/>
          <w:szCs w:val="24"/>
          <w:lang w:val="en-US" w:eastAsia="zh-CN"/>
        </w:rPr>
        <w:t>二</w:t>
      </w:r>
      <w:r>
        <w:rPr>
          <w:rFonts w:ascii="宋体" w:hAnsi="宋体" w:eastAsia="宋体" w:cs="宋体"/>
          <w:spacing w:val="-3"/>
          <w:sz w:val="24"/>
          <w:szCs w:val="24"/>
        </w:rPr>
        <w:t>季度的培训课程</w:t>
      </w:r>
      <w:r>
        <w:rPr>
          <w:rFonts w:ascii="宋体" w:hAnsi="宋体" w:eastAsia="宋体" w:cs="宋体"/>
          <w:sz w:val="24"/>
          <w:szCs w:val="24"/>
        </w:rPr>
        <w:t xml:space="preserve"> </w:t>
      </w:r>
      <w:r>
        <w:rPr>
          <w:rFonts w:ascii="宋体" w:hAnsi="宋体" w:eastAsia="宋体" w:cs="宋体"/>
          <w:spacing w:val="-2"/>
          <w:sz w:val="24"/>
          <w:szCs w:val="24"/>
        </w:rPr>
        <w:t>达成率为</w:t>
      </w:r>
      <w:r>
        <w:rPr>
          <w:rFonts w:ascii="宋体" w:hAnsi="宋体" w:eastAsia="宋体" w:cs="宋体"/>
          <w:spacing w:val="-27"/>
          <w:sz w:val="24"/>
          <w:szCs w:val="24"/>
        </w:rPr>
        <w:t xml:space="preserve"> </w:t>
      </w:r>
      <w:r>
        <w:rPr>
          <w:rFonts w:ascii="宋体" w:hAnsi="宋体" w:eastAsia="宋体" w:cs="宋体"/>
          <w:spacing w:val="-2"/>
          <w:sz w:val="24"/>
          <w:szCs w:val="24"/>
        </w:rPr>
        <w:t>100%。培训方式包括面授和远程，课程种类包括通用类培训、技术类培训、</w:t>
      </w:r>
      <w:r>
        <w:rPr>
          <w:rFonts w:ascii="宋体" w:hAnsi="宋体" w:eastAsia="宋体" w:cs="宋体"/>
          <w:spacing w:val="-5"/>
          <w:sz w:val="24"/>
          <w:szCs w:val="24"/>
        </w:rPr>
        <w:t>流程规范类培训等。</w:t>
      </w:r>
    </w:p>
    <w:p w14:paraId="7A97CC4E">
      <w:pPr>
        <w:spacing w:before="2" w:line="377" w:lineRule="auto"/>
        <w:ind w:left="40"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年截至目前为止的培训工作与往年相比，无论是在培训课程还是培训质量</w:t>
      </w:r>
      <w:r>
        <w:rPr>
          <w:rFonts w:ascii="宋体" w:hAnsi="宋体" w:eastAsia="宋体" w:cs="宋体"/>
          <w:sz w:val="24"/>
          <w:szCs w:val="24"/>
        </w:rPr>
        <w:t>上都有了一定的提升。在培训工作中，人力资源部总</w:t>
      </w:r>
      <w:r>
        <w:rPr>
          <w:rFonts w:ascii="宋体" w:hAnsi="宋体" w:eastAsia="宋体" w:cs="宋体"/>
          <w:spacing w:val="-1"/>
          <w:sz w:val="24"/>
          <w:szCs w:val="24"/>
        </w:rPr>
        <w:t>结了以往的培训经验，对培训</w:t>
      </w:r>
      <w:r>
        <w:rPr>
          <w:rFonts w:ascii="宋体" w:hAnsi="宋体" w:eastAsia="宋体" w:cs="宋体"/>
          <w:spacing w:val="-2"/>
          <w:sz w:val="24"/>
          <w:szCs w:val="24"/>
        </w:rPr>
        <w:t>内容进行优化调整，并且积极探索新的培训模式。</w:t>
      </w:r>
    </w:p>
    <w:p w14:paraId="6B50094A">
      <w:pPr>
        <w:spacing w:before="136" w:line="220" w:lineRule="auto"/>
        <w:ind w:left="43"/>
        <w:outlineLvl w:val="1"/>
        <w:rPr>
          <w:rFonts w:ascii="宋体" w:hAnsi="宋体" w:eastAsia="宋体" w:cs="宋体"/>
          <w:sz w:val="36"/>
          <w:szCs w:val="36"/>
        </w:rPr>
      </w:pPr>
      <w:bookmarkStart w:id="8" w:name="_Toc25224"/>
      <w:r>
        <w:rPr>
          <w:rFonts w:ascii="Times New Roman" w:hAnsi="Times New Roman" w:eastAsia="Times New Roman" w:cs="Times New Roman"/>
          <w:spacing w:val="-2"/>
          <w:sz w:val="36"/>
          <w:szCs w:val="36"/>
        </w:rPr>
        <w:t>3.4.</w:t>
      </w:r>
      <w:r>
        <w:rPr>
          <w:rFonts w:ascii="宋体" w:hAnsi="宋体" w:eastAsia="宋体" w:cs="宋体"/>
          <w:b/>
          <w:bCs/>
          <w:spacing w:val="-2"/>
          <w:sz w:val="36"/>
          <w:szCs w:val="36"/>
        </w:rPr>
        <w:t>绩效考核实施情况</w:t>
      </w:r>
      <w:bookmarkEnd w:id="8"/>
    </w:p>
    <w:p w14:paraId="02887C76">
      <w:pPr>
        <w:pStyle w:val="3"/>
      </w:pPr>
    </w:p>
    <w:p w14:paraId="56E7FCB6">
      <w:pPr>
        <w:spacing w:before="78" w:line="378" w:lineRule="auto"/>
        <w:ind w:left="38" w:right="60" w:firstLine="481"/>
        <w:jc w:val="both"/>
        <w:rPr>
          <w:rFonts w:ascii="宋体" w:hAnsi="宋体" w:eastAsia="宋体" w:cs="宋体"/>
          <w:sz w:val="24"/>
          <w:szCs w:val="24"/>
        </w:rPr>
      </w:pPr>
      <w:r>
        <w:rPr>
          <w:rFonts w:ascii="宋体" w:hAnsi="宋体" w:eastAsia="宋体" w:cs="宋体"/>
          <w:sz w:val="24"/>
          <w:szCs w:val="24"/>
        </w:rPr>
        <w:t>人力资源部本着规范管理，加强管控，提高工作</w:t>
      </w:r>
      <w:r>
        <w:rPr>
          <w:rFonts w:ascii="宋体" w:hAnsi="宋体" w:eastAsia="宋体" w:cs="宋体"/>
          <w:spacing w:val="-1"/>
          <w:sz w:val="24"/>
          <w:szCs w:val="24"/>
        </w:rPr>
        <w:t>效率的目的，针对我公司具体状况，将原有的《月度考评管理办法》、《绩效考评管理办法》，进行了修订、完善和补充，新制度更细化了绩效考核等级表，使我公司的绩效考</w:t>
      </w:r>
      <w:r>
        <w:rPr>
          <w:rFonts w:ascii="宋体" w:hAnsi="宋体" w:eastAsia="宋体" w:cs="宋体"/>
          <w:spacing w:val="-2"/>
          <w:sz w:val="24"/>
          <w:szCs w:val="24"/>
        </w:rPr>
        <w:t>核管理更加规范化。</w:t>
      </w:r>
    </w:p>
    <w:p w14:paraId="3D137571">
      <w:pPr>
        <w:pStyle w:val="3"/>
        <w:spacing w:line="402" w:lineRule="auto"/>
      </w:pPr>
    </w:p>
    <w:p w14:paraId="22D86149">
      <w:pPr>
        <w:spacing w:before="78" w:line="220" w:lineRule="auto"/>
        <w:ind w:left="524"/>
        <w:rPr>
          <w:rFonts w:ascii="宋体" w:hAnsi="宋体" w:eastAsia="宋体" w:cs="宋体"/>
          <w:sz w:val="24"/>
          <w:szCs w:val="24"/>
        </w:rPr>
      </w:pPr>
      <w:r>
        <w:rPr>
          <w:rFonts w:ascii="宋体" w:hAnsi="宋体" w:eastAsia="宋体" w:cs="宋体"/>
          <w:spacing w:val="-2"/>
          <w:sz w:val="24"/>
          <w:szCs w:val="24"/>
        </w:rPr>
        <w:t>月度绩效考核按计划每月完成，并汇总全员月度绩效考核结果。</w:t>
      </w:r>
    </w:p>
    <w:p w14:paraId="02E6DF7A">
      <w:pPr>
        <w:spacing w:before="345" w:line="220" w:lineRule="auto"/>
        <w:ind w:left="43"/>
        <w:outlineLvl w:val="1"/>
        <w:rPr>
          <w:rFonts w:ascii="宋体" w:hAnsi="宋体" w:eastAsia="宋体" w:cs="宋体"/>
          <w:sz w:val="36"/>
          <w:szCs w:val="36"/>
        </w:rPr>
      </w:pPr>
      <w:bookmarkStart w:id="9" w:name="_Toc10424"/>
      <w:r>
        <w:rPr>
          <w:rFonts w:ascii="Times New Roman" w:hAnsi="Times New Roman" w:eastAsia="Times New Roman" w:cs="Times New Roman"/>
          <w:spacing w:val="-2"/>
          <w:sz w:val="36"/>
          <w:szCs w:val="36"/>
        </w:rPr>
        <w:t>3.5.</w:t>
      </w:r>
      <w:r>
        <w:rPr>
          <w:rFonts w:ascii="宋体" w:hAnsi="宋体" w:eastAsia="宋体" w:cs="宋体"/>
          <w:b/>
          <w:bCs/>
          <w:spacing w:val="-2"/>
          <w:sz w:val="36"/>
          <w:szCs w:val="36"/>
        </w:rPr>
        <w:t>人力资源总结</w:t>
      </w:r>
      <w:bookmarkEnd w:id="9"/>
    </w:p>
    <w:p w14:paraId="68832F0E">
      <w:pPr>
        <w:pStyle w:val="3"/>
        <w:spacing w:line="242" w:lineRule="auto"/>
      </w:pPr>
    </w:p>
    <w:p w14:paraId="5A4C2D99">
      <w:pPr>
        <w:spacing w:before="78" w:line="376" w:lineRule="auto"/>
        <w:ind w:left="41"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年截至目前，人力资源部全力配合公司战略部署，按照制定的各项计划积</w:t>
      </w:r>
      <w:r>
        <w:rPr>
          <w:rFonts w:ascii="宋体" w:hAnsi="宋体" w:eastAsia="宋体" w:cs="宋体"/>
          <w:sz w:val="24"/>
          <w:szCs w:val="24"/>
        </w:rPr>
        <w:t>极的开展本部门工作，包括人才储备、招聘计划、</w:t>
      </w:r>
      <w:r>
        <w:rPr>
          <w:rFonts w:ascii="宋体" w:hAnsi="宋体" w:eastAsia="宋体" w:cs="宋体"/>
          <w:spacing w:val="-1"/>
          <w:sz w:val="24"/>
          <w:szCs w:val="24"/>
        </w:rPr>
        <w:t>培训计划等，基本完成年初制定</w:t>
      </w:r>
      <w:r>
        <w:rPr>
          <w:rFonts w:ascii="宋体" w:hAnsi="宋体" w:eastAsia="宋体" w:cs="宋体"/>
          <w:spacing w:val="-6"/>
          <w:sz w:val="24"/>
          <w:szCs w:val="24"/>
        </w:rPr>
        <w:t>的各项工作目标。</w:t>
      </w:r>
    </w:p>
    <w:p w14:paraId="108BCDC7">
      <w:pPr>
        <w:spacing w:before="1" w:line="297" w:lineRule="auto"/>
        <w:ind w:left="921" w:right="145" w:hanging="385"/>
        <w:rPr>
          <w:rFonts w:ascii="宋体" w:hAnsi="宋体" w:eastAsia="宋体" w:cs="宋体"/>
          <w:sz w:val="24"/>
          <w:szCs w:val="24"/>
        </w:rPr>
      </w:pPr>
      <w:r>
        <w:rPr>
          <w:rFonts w:ascii="宋体" w:hAnsi="宋体" w:eastAsia="宋体" w:cs="宋体"/>
          <w:spacing w:val="-1"/>
          <w:sz w:val="24"/>
          <w:szCs w:val="24"/>
        </w:rPr>
        <w:t>1. 加强系统化、结构化意识。完善修订了绩效考核相关制度，把每一个环节做</w:t>
      </w:r>
      <w:r>
        <w:rPr>
          <w:rFonts w:ascii="宋体" w:hAnsi="宋体" w:eastAsia="宋体" w:cs="宋体"/>
          <w:spacing w:val="-3"/>
          <w:sz w:val="24"/>
          <w:szCs w:val="24"/>
        </w:rPr>
        <w:t>“细</w:t>
      </w:r>
      <w:r>
        <w:rPr>
          <w:rFonts w:ascii="宋体" w:hAnsi="宋体" w:eastAsia="宋体" w:cs="宋体"/>
          <w:spacing w:val="-88"/>
          <w:sz w:val="24"/>
          <w:szCs w:val="24"/>
        </w:rPr>
        <w:t xml:space="preserve"> </w:t>
      </w:r>
      <w:r>
        <w:rPr>
          <w:rFonts w:ascii="宋体" w:hAnsi="宋体" w:eastAsia="宋体" w:cs="宋体"/>
          <w:spacing w:val="-3"/>
          <w:sz w:val="24"/>
          <w:szCs w:val="24"/>
        </w:rPr>
        <w:t>”做“精</w:t>
      </w:r>
      <w:r>
        <w:rPr>
          <w:rFonts w:ascii="宋体" w:hAnsi="宋体" w:eastAsia="宋体" w:cs="宋体"/>
          <w:spacing w:val="-88"/>
          <w:sz w:val="24"/>
          <w:szCs w:val="24"/>
        </w:rPr>
        <w:t xml:space="preserve"> </w:t>
      </w:r>
      <w:r>
        <w:rPr>
          <w:rFonts w:ascii="宋体" w:hAnsi="宋体" w:eastAsia="宋体" w:cs="宋体"/>
          <w:spacing w:val="-3"/>
          <w:sz w:val="24"/>
          <w:szCs w:val="24"/>
        </w:rPr>
        <w:t>”，充分发挥每一位员工的优势，提</w:t>
      </w:r>
      <w:r>
        <w:rPr>
          <w:rFonts w:ascii="宋体" w:hAnsi="宋体" w:eastAsia="宋体" w:cs="宋体"/>
          <w:spacing w:val="-4"/>
          <w:sz w:val="24"/>
          <w:szCs w:val="24"/>
        </w:rPr>
        <w:t>高业务水平。</w:t>
      </w:r>
    </w:p>
    <w:p w14:paraId="6F1E70AE">
      <w:pPr>
        <w:spacing w:before="204" w:line="220" w:lineRule="auto"/>
        <w:ind w:left="521"/>
        <w:rPr>
          <w:rFonts w:ascii="宋体" w:hAnsi="宋体" w:eastAsia="宋体" w:cs="宋体"/>
          <w:sz w:val="24"/>
          <w:szCs w:val="24"/>
        </w:rPr>
      </w:pPr>
      <w:r>
        <w:rPr>
          <w:rFonts w:ascii="宋体" w:hAnsi="宋体" w:eastAsia="宋体" w:cs="宋体"/>
          <w:spacing w:val="-2"/>
          <w:sz w:val="24"/>
          <w:szCs w:val="24"/>
        </w:rPr>
        <w:t>2. 增强与用人部门及员工的沟通工作，完善部门的服务质量。</w:t>
      </w:r>
    </w:p>
    <w:p w14:paraId="4584CEC1">
      <w:pPr>
        <w:spacing w:before="203" w:line="298" w:lineRule="auto"/>
        <w:ind w:left="942" w:right="145" w:hanging="419"/>
        <w:rPr>
          <w:rFonts w:ascii="宋体" w:hAnsi="宋体" w:eastAsia="宋体" w:cs="宋体"/>
          <w:sz w:val="24"/>
          <w:szCs w:val="24"/>
        </w:rPr>
      </w:pPr>
      <w:r>
        <w:rPr>
          <w:rFonts w:ascii="宋体" w:hAnsi="宋体" w:eastAsia="宋体" w:cs="宋体"/>
          <w:sz w:val="24"/>
          <w:szCs w:val="24"/>
        </w:rPr>
        <w:t>3. 织织部门员工深入学习人力资源相关专</w:t>
      </w:r>
      <w:r>
        <w:rPr>
          <w:rFonts w:ascii="宋体" w:hAnsi="宋体" w:eastAsia="宋体" w:cs="宋体"/>
          <w:spacing w:val="-1"/>
          <w:sz w:val="24"/>
          <w:szCs w:val="24"/>
        </w:rPr>
        <w:t>业知识，增强分析问题解决问题的能</w:t>
      </w:r>
      <w:r>
        <w:rPr>
          <w:rFonts w:ascii="宋体" w:hAnsi="宋体" w:eastAsia="宋体" w:cs="宋体"/>
          <w:spacing w:val="-5"/>
          <w:sz w:val="24"/>
          <w:szCs w:val="24"/>
        </w:rPr>
        <w:t>力，使之更加专业。</w:t>
      </w:r>
    </w:p>
    <w:p w14:paraId="38D881E7">
      <w:pPr>
        <w:spacing w:line="298" w:lineRule="auto"/>
        <w:rPr>
          <w:rFonts w:ascii="宋体" w:hAnsi="宋体" w:eastAsia="宋体" w:cs="宋体"/>
          <w:sz w:val="24"/>
          <w:szCs w:val="24"/>
        </w:rPr>
        <w:sectPr>
          <w:footerReference r:id="rId8" w:type="default"/>
          <w:pgSz w:w="11906" w:h="16839"/>
          <w:pgMar w:top="1037" w:right="1203" w:bottom="1465" w:left="1768" w:header="0" w:footer="1233" w:gutter="0"/>
          <w:cols w:space="720" w:num="1"/>
        </w:sectPr>
      </w:pPr>
    </w:p>
    <w:p w14:paraId="7C24BE6F">
      <w:pPr>
        <w:pStyle w:val="3"/>
        <w:spacing w:before="115" w:line="220" w:lineRule="auto"/>
        <w:ind w:left="44"/>
        <w:outlineLvl w:val="0"/>
        <w:rPr>
          <w:b/>
          <w:bCs/>
          <w:spacing w:val="-6"/>
          <w:sz w:val="40"/>
          <w:szCs w:val="40"/>
        </w:rPr>
      </w:pPr>
      <w:bookmarkStart w:id="10" w:name="_Toc26241"/>
      <w:r>
        <w:rPr>
          <w:b/>
          <w:bCs/>
          <w:spacing w:val="-6"/>
          <w:sz w:val="40"/>
          <w:szCs w:val="40"/>
        </w:rPr>
        <w:t>4. 资源管理总结</w:t>
      </w:r>
      <w:bookmarkEnd w:id="10"/>
    </w:p>
    <w:p w14:paraId="5F952C34">
      <w:pPr>
        <w:spacing w:before="345" w:line="220" w:lineRule="auto"/>
        <w:ind w:left="34"/>
        <w:outlineLvl w:val="1"/>
        <w:rPr>
          <w:rFonts w:ascii="Times New Roman" w:hAnsi="Times New Roman" w:eastAsia="Times New Roman" w:cs="Times New Roman"/>
          <w:sz w:val="36"/>
          <w:szCs w:val="36"/>
        </w:rPr>
      </w:pPr>
      <w:bookmarkStart w:id="11" w:name="_Toc23567"/>
      <w:r>
        <w:rPr>
          <w:rFonts w:ascii="Times New Roman" w:hAnsi="Times New Roman" w:eastAsia="Times New Roman" w:cs="Times New Roman"/>
          <w:sz w:val="36"/>
          <w:szCs w:val="36"/>
        </w:rPr>
        <w:t>4.1.运维工具</w:t>
      </w:r>
      <w:bookmarkEnd w:id="11"/>
    </w:p>
    <w:p w14:paraId="623EA48A">
      <w:pPr>
        <w:pStyle w:val="3"/>
        <w:spacing w:line="241" w:lineRule="auto"/>
      </w:pPr>
    </w:p>
    <w:p w14:paraId="6E6E7164">
      <w:pPr>
        <w:spacing w:before="78" w:line="376" w:lineRule="auto"/>
        <w:ind w:left="41" w:right="104" w:firstLine="364"/>
        <w:rPr>
          <w:rFonts w:ascii="宋体" w:hAnsi="宋体" w:eastAsia="宋体" w:cs="宋体"/>
          <w:sz w:val="24"/>
          <w:szCs w:val="24"/>
        </w:rPr>
      </w:pPr>
      <w:r>
        <w:rPr>
          <w:rFonts w:hint="eastAsia" w:ascii="宋体" w:hAnsi="宋体" w:eastAsia="宋体" w:cs="宋体"/>
          <w:spacing w:val="-4"/>
          <w:sz w:val="24"/>
          <w:szCs w:val="24"/>
          <w:lang w:val="en-US" w:eastAsia="zh-CN"/>
        </w:rPr>
        <w:t>360安全云数字化协作平台</w:t>
      </w:r>
      <w:r>
        <w:rPr>
          <w:rFonts w:ascii="宋体" w:hAnsi="宋体" w:eastAsia="宋体" w:cs="宋体"/>
          <w:spacing w:val="-2"/>
          <w:sz w:val="24"/>
          <w:szCs w:val="24"/>
        </w:rPr>
        <w:t>全面集成了基于</w:t>
      </w:r>
      <w:r>
        <w:rPr>
          <w:rFonts w:ascii="宋体" w:hAnsi="宋体" w:eastAsia="宋体" w:cs="宋体"/>
          <w:spacing w:val="-38"/>
          <w:sz w:val="24"/>
          <w:szCs w:val="24"/>
        </w:rPr>
        <w:t xml:space="preserve"> </w:t>
      </w:r>
      <w:r>
        <w:rPr>
          <w:rFonts w:ascii="宋体" w:hAnsi="宋体" w:eastAsia="宋体" w:cs="宋体"/>
          <w:spacing w:val="-2"/>
          <w:sz w:val="24"/>
          <w:szCs w:val="24"/>
        </w:rPr>
        <w:t>ITSS</w:t>
      </w:r>
      <w:r>
        <w:rPr>
          <w:rFonts w:ascii="宋体" w:hAnsi="宋体" w:eastAsia="宋体" w:cs="宋体"/>
          <w:spacing w:val="-50"/>
          <w:sz w:val="24"/>
          <w:szCs w:val="24"/>
        </w:rPr>
        <w:t xml:space="preserve"> </w:t>
      </w:r>
      <w:r>
        <w:rPr>
          <w:rFonts w:ascii="宋体" w:hAnsi="宋体" w:eastAsia="宋体" w:cs="宋体"/>
          <w:spacing w:val="-2"/>
          <w:sz w:val="24"/>
          <w:szCs w:val="24"/>
        </w:rPr>
        <w:t>运维组织结构为</w:t>
      </w:r>
      <w:r>
        <w:rPr>
          <w:rFonts w:ascii="宋体" w:hAnsi="宋体" w:eastAsia="宋体" w:cs="宋体"/>
          <w:spacing w:val="-5"/>
          <w:sz w:val="24"/>
          <w:szCs w:val="24"/>
        </w:rPr>
        <w:t>核心的管理体系，具备功能包括：</w:t>
      </w:r>
    </w:p>
    <w:p w14:paraId="2EE3F601">
      <w:pPr>
        <w:spacing w:line="376" w:lineRule="auto"/>
        <w:ind w:left="43" w:right="104" w:firstLine="355"/>
        <w:jc w:val="both"/>
        <w:rPr>
          <w:rFonts w:ascii="宋体" w:hAnsi="宋体" w:eastAsia="宋体" w:cs="宋体"/>
          <w:sz w:val="24"/>
          <w:szCs w:val="24"/>
        </w:rPr>
      </w:pPr>
      <w:r>
        <w:rPr>
          <w:rFonts w:ascii="宋体" w:hAnsi="宋体" w:eastAsia="宋体" w:cs="宋体"/>
          <w:sz w:val="24"/>
          <w:szCs w:val="24"/>
        </w:rPr>
        <w:t>服务台与事件管理、问题管理、变更管理、发布管理、</w:t>
      </w:r>
      <w:r>
        <w:rPr>
          <w:rFonts w:ascii="宋体" w:hAnsi="宋体" w:eastAsia="宋体" w:cs="宋体"/>
          <w:spacing w:val="-1"/>
          <w:sz w:val="24"/>
          <w:szCs w:val="24"/>
        </w:rPr>
        <w:t>服务级别管理、报表统计</w:t>
      </w:r>
      <w:r>
        <w:rPr>
          <w:rFonts w:ascii="宋体" w:hAnsi="宋体" w:eastAsia="宋体" w:cs="宋体"/>
          <w:sz w:val="24"/>
          <w:szCs w:val="24"/>
        </w:rPr>
        <w:t>与绩效管理、系统管理、日常管理、客户视图</w:t>
      </w:r>
      <w:r>
        <w:rPr>
          <w:rFonts w:ascii="宋体" w:hAnsi="宋体" w:eastAsia="宋体" w:cs="宋体"/>
          <w:spacing w:val="-1"/>
          <w:sz w:val="24"/>
          <w:szCs w:val="24"/>
        </w:rPr>
        <w:t>（用户视图）、服务级别管理、巡检</w:t>
      </w:r>
      <w:r>
        <w:rPr>
          <w:rFonts w:ascii="宋体" w:hAnsi="宋体" w:eastAsia="宋体" w:cs="宋体"/>
          <w:sz w:val="24"/>
          <w:szCs w:val="24"/>
        </w:rPr>
        <w:t>管理，并提供灵活的流程和表单设计工具，可</w:t>
      </w:r>
      <w:r>
        <w:rPr>
          <w:rFonts w:ascii="宋体" w:hAnsi="宋体" w:eastAsia="宋体" w:cs="宋体"/>
          <w:spacing w:val="-1"/>
          <w:sz w:val="24"/>
          <w:szCs w:val="24"/>
        </w:rPr>
        <w:t>定制业务流程，提高服务团队的生产</w:t>
      </w:r>
      <w:r>
        <w:rPr>
          <w:rFonts w:ascii="宋体" w:hAnsi="宋体" w:eastAsia="宋体" w:cs="宋体"/>
          <w:spacing w:val="-4"/>
          <w:sz w:val="24"/>
          <w:szCs w:val="24"/>
        </w:rPr>
        <w:t>效率，改善最终用户的满意度。</w:t>
      </w:r>
    </w:p>
    <w:p w14:paraId="4885A954">
      <w:pPr>
        <w:spacing w:before="1" w:line="376" w:lineRule="auto"/>
        <w:ind w:left="38" w:right="104" w:firstLine="361"/>
        <w:rPr>
          <w:rFonts w:ascii="宋体" w:hAnsi="宋体" w:eastAsia="宋体" w:cs="宋体"/>
          <w:sz w:val="24"/>
          <w:szCs w:val="24"/>
        </w:rPr>
      </w:pPr>
      <w:r>
        <w:rPr>
          <w:rFonts w:ascii="宋体" w:hAnsi="宋体" w:eastAsia="宋体" w:cs="宋体"/>
          <w:sz w:val="24"/>
          <w:szCs w:val="24"/>
        </w:rPr>
        <w:t>可明确各管理流程的角色和职责，梳理业务过程，</w:t>
      </w:r>
      <w:r>
        <w:rPr>
          <w:rFonts w:ascii="宋体" w:hAnsi="宋体" w:eastAsia="宋体" w:cs="宋体"/>
          <w:spacing w:val="-1"/>
          <w:sz w:val="24"/>
          <w:szCs w:val="24"/>
        </w:rPr>
        <w:t>保证流程的快速交付；基于标</w:t>
      </w:r>
      <w:r>
        <w:rPr>
          <w:rFonts w:ascii="宋体" w:hAnsi="宋体" w:eastAsia="宋体" w:cs="宋体"/>
          <w:sz w:val="24"/>
          <w:szCs w:val="24"/>
        </w:rPr>
        <w:t>准的流程、表单、绩效指标、可快速复制行业最佳实践；</w:t>
      </w:r>
      <w:r>
        <w:rPr>
          <w:rFonts w:ascii="宋体" w:hAnsi="宋体" w:eastAsia="宋体" w:cs="宋体"/>
          <w:spacing w:val="-1"/>
          <w:sz w:val="24"/>
          <w:szCs w:val="24"/>
        </w:rPr>
        <w:t>提供灵活高效的自定义管</w:t>
      </w:r>
      <w:r>
        <w:rPr>
          <w:rFonts w:ascii="宋体" w:hAnsi="宋体" w:eastAsia="宋体" w:cs="宋体"/>
          <w:sz w:val="24"/>
          <w:szCs w:val="24"/>
        </w:rPr>
        <w:t>理平台，流程自定义，表单自定义，权限自定义，报表自</w:t>
      </w:r>
      <w:r>
        <w:rPr>
          <w:rFonts w:ascii="宋体" w:hAnsi="宋体" w:eastAsia="宋体" w:cs="宋体"/>
          <w:spacing w:val="-1"/>
          <w:sz w:val="24"/>
          <w:szCs w:val="24"/>
        </w:rPr>
        <w:t>定义；灵活定制的多种统计报表和量化考核指标为决策提供依据；电子邮件、短信等功能，让运维部门的</w:t>
      </w:r>
      <w:r>
        <w:rPr>
          <w:rFonts w:ascii="宋体" w:hAnsi="宋体" w:eastAsia="宋体" w:cs="宋体"/>
          <w:spacing w:val="-34"/>
          <w:sz w:val="24"/>
          <w:szCs w:val="24"/>
        </w:rPr>
        <w:t xml:space="preserve"> </w:t>
      </w:r>
      <w:r>
        <w:rPr>
          <w:rFonts w:ascii="宋体" w:hAnsi="宋体" w:eastAsia="宋体" w:cs="宋体"/>
          <w:spacing w:val="-1"/>
          <w:sz w:val="24"/>
          <w:szCs w:val="24"/>
        </w:rPr>
        <w:t>IT</w:t>
      </w:r>
      <w:r>
        <w:rPr>
          <w:rFonts w:ascii="宋体" w:hAnsi="宋体" w:eastAsia="宋体" w:cs="宋体"/>
          <w:spacing w:val="-4"/>
          <w:sz w:val="24"/>
          <w:szCs w:val="24"/>
        </w:rPr>
        <w:t>服务管理更加严谨而高效。</w:t>
      </w:r>
    </w:p>
    <w:p w14:paraId="6C926201">
      <w:pPr>
        <w:spacing w:before="1" w:line="219" w:lineRule="auto"/>
        <w:ind w:left="416"/>
        <w:rPr>
          <w:rFonts w:ascii="宋体" w:hAnsi="宋体" w:eastAsia="宋体" w:cs="宋体"/>
          <w:sz w:val="24"/>
          <w:szCs w:val="24"/>
        </w:rPr>
      </w:pPr>
      <w:r>
        <w:rPr>
          <w:rFonts w:ascii="宋体" w:hAnsi="宋体" w:eastAsia="宋体" w:cs="宋体"/>
          <w:spacing w:val="-3"/>
          <w:sz w:val="24"/>
          <w:szCs w:val="24"/>
        </w:rPr>
        <w:t>1</w:t>
      </w:r>
      <w:r>
        <w:rPr>
          <w:rFonts w:ascii="宋体" w:hAnsi="宋体" w:eastAsia="宋体" w:cs="宋体"/>
          <w:spacing w:val="-45"/>
          <w:sz w:val="24"/>
          <w:szCs w:val="24"/>
        </w:rPr>
        <w:t xml:space="preserve"> </w:t>
      </w:r>
      <w:r>
        <w:rPr>
          <w:rFonts w:ascii="宋体" w:hAnsi="宋体" w:eastAsia="宋体" w:cs="宋体"/>
          <w:spacing w:val="-3"/>
          <w:sz w:val="24"/>
          <w:szCs w:val="24"/>
        </w:rPr>
        <w:t>月份公司组织并完成了对运维工具的使用专</w:t>
      </w:r>
      <w:r>
        <w:rPr>
          <w:rFonts w:ascii="宋体" w:hAnsi="宋体" w:eastAsia="宋体" w:cs="宋体"/>
          <w:spacing w:val="-4"/>
          <w:sz w:val="24"/>
          <w:szCs w:val="24"/>
        </w:rPr>
        <w:t>项培训。</w:t>
      </w:r>
    </w:p>
    <w:p w14:paraId="20791441">
      <w:pPr>
        <w:spacing w:before="345" w:line="220" w:lineRule="auto"/>
        <w:ind w:left="34"/>
        <w:outlineLvl w:val="1"/>
        <w:rPr>
          <w:rFonts w:ascii="宋体" w:hAnsi="宋体" w:eastAsia="宋体" w:cs="宋体"/>
          <w:sz w:val="36"/>
          <w:szCs w:val="36"/>
        </w:rPr>
      </w:pPr>
      <w:bookmarkStart w:id="12" w:name="_Toc3797"/>
      <w:r>
        <w:rPr>
          <w:rFonts w:ascii="Times New Roman" w:hAnsi="Times New Roman" w:eastAsia="Times New Roman" w:cs="Times New Roman"/>
          <w:sz w:val="36"/>
          <w:szCs w:val="36"/>
        </w:rPr>
        <w:t>4.2.</w:t>
      </w:r>
      <w:r>
        <w:rPr>
          <w:rFonts w:ascii="宋体" w:hAnsi="宋体" w:eastAsia="宋体" w:cs="宋体"/>
          <w:b/>
          <w:bCs/>
          <w:sz w:val="36"/>
          <w:szCs w:val="36"/>
        </w:rPr>
        <w:t>服务台建设</w:t>
      </w:r>
      <w:bookmarkEnd w:id="12"/>
    </w:p>
    <w:p w14:paraId="71851898">
      <w:pPr>
        <w:pStyle w:val="3"/>
      </w:pPr>
    </w:p>
    <w:p w14:paraId="4B6B9DFC">
      <w:pPr>
        <w:spacing w:before="78" w:line="377" w:lineRule="auto"/>
        <w:ind w:left="36" w:right="164" w:firstLine="480"/>
        <w:jc w:val="both"/>
        <w:rPr>
          <w:rFonts w:ascii="宋体" w:hAnsi="宋体" w:eastAsia="宋体" w:cs="宋体"/>
          <w:sz w:val="24"/>
          <w:szCs w:val="24"/>
        </w:rPr>
      </w:pPr>
      <w:r>
        <w:rPr>
          <w:rFonts w:ascii="宋体" w:hAnsi="宋体" w:eastAsia="宋体" w:cs="宋体"/>
          <w:sz w:val="24"/>
          <w:szCs w:val="24"/>
        </w:rPr>
        <w:t>对于服务台的管理，根据实际工作情况，组织对现有服</w:t>
      </w:r>
      <w:r>
        <w:rPr>
          <w:rFonts w:ascii="宋体" w:hAnsi="宋体" w:eastAsia="宋体" w:cs="宋体"/>
          <w:spacing w:val="-1"/>
          <w:sz w:val="24"/>
          <w:szCs w:val="24"/>
        </w:rPr>
        <w:t>务台的规范、管理流程</w:t>
      </w:r>
      <w:r>
        <w:rPr>
          <w:rFonts w:ascii="宋体" w:hAnsi="宋体" w:eastAsia="宋体" w:cs="宋体"/>
          <w:sz w:val="24"/>
          <w:szCs w:val="24"/>
        </w:rPr>
        <w:t>进行梳理，进行优化讨论。优化服务台人员操作规范，并按计</w:t>
      </w:r>
      <w:r>
        <w:rPr>
          <w:rFonts w:ascii="宋体" w:hAnsi="宋体" w:eastAsia="宋体" w:cs="宋体"/>
          <w:spacing w:val="-1"/>
          <w:sz w:val="24"/>
          <w:szCs w:val="24"/>
        </w:rPr>
        <w:t>划对服务台人员进行</w:t>
      </w:r>
      <w:r>
        <w:rPr>
          <w:rFonts w:ascii="宋体" w:hAnsi="宋体" w:eastAsia="宋体" w:cs="宋体"/>
          <w:sz w:val="24"/>
          <w:szCs w:val="24"/>
        </w:rPr>
        <w:t>岗位专业培训。具体情况实施情况如下：于年初完成了服务台</w:t>
      </w:r>
      <w:r>
        <w:rPr>
          <w:rFonts w:ascii="宋体" w:hAnsi="宋体" w:eastAsia="宋体" w:cs="宋体"/>
          <w:spacing w:val="-1"/>
          <w:sz w:val="24"/>
          <w:szCs w:val="24"/>
        </w:rPr>
        <w:t>管理制度的完善、优化、发布，并制定了针对服务台的绩效考核指标；对服务台人员</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于</w:t>
      </w:r>
      <w:r>
        <w:rPr>
          <w:rFonts w:ascii="宋体" w:hAnsi="宋体" w:eastAsia="宋体" w:cs="宋体"/>
          <w:spacing w:val="-48"/>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月份进行“服</w:t>
      </w:r>
      <w:r>
        <w:rPr>
          <w:rFonts w:ascii="宋体" w:hAnsi="宋体" w:eastAsia="宋体" w:cs="宋体"/>
          <w:spacing w:val="-2"/>
          <w:sz w:val="24"/>
          <w:szCs w:val="24"/>
        </w:rPr>
        <w:t>务台人员操作流程</w:t>
      </w:r>
      <w:r>
        <w:rPr>
          <w:rFonts w:ascii="宋体" w:hAnsi="宋体" w:eastAsia="宋体" w:cs="宋体"/>
          <w:spacing w:val="-80"/>
          <w:sz w:val="24"/>
          <w:szCs w:val="24"/>
        </w:rPr>
        <w:t xml:space="preserve"> </w:t>
      </w:r>
      <w:r>
        <w:rPr>
          <w:rFonts w:ascii="宋体" w:hAnsi="宋体" w:eastAsia="宋体" w:cs="宋体"/>
          <w:spacing w:val="-2"/>
          <w:sz w:val="24"/>
          <w:szCs w:val="24"/>
        </w:rPr>
        <w:t>”的培训</w:t>
      </w:r>
      <w:r>
        <w:rPr>
          <w:rFonts w:ascii="宋体" w:hAnsi="宋体" w:eastAsia="宋体" w:cs="宋体"/>
          <w:spacing w:val="-4"/>
          <w:sz w:val="24"/>
          <w:szCs w:val="24"/>
        </w:rPr>
        <w:t>。</w:t>
      </w:r>
    </w:p>
    <w:p w14:paraId="48E77141">
      <w:pPr>
        <w:spacing w:before="137" w:line="220" w:lineRule="auto"/>
        <w:ind w:left="34"/>
        <w:outlineLvl w:val="1"/>
        <w:rPr>
          <w:rFonts w:ascii="宋体" w:hAnsi="宋体" w:eastAsia="宋体" w:cs="宋体"/>
          <w:sz w:val="36"/>
          <w:szCs w:val="36"/>
        </w:rPr>
      </w:pPr>
      <w:bookmarkStart w:id="13" w:name="_Toc7073"/>
      <w:r>
        <w:rPr>
          <w:rFonts w:ascii="Times New Roman" w:hAnsi="Times New Roman" w:eastAsia="Times New Roman" w:cs="Times New Roman"/>
          <w:sz w:val="36"/>
          <w:szCs w:val="36"/>
        </w:rPr>
        <w:t>4.3.</w:t>
      </w:r>
      <w:r>
        <w:rPr>
          <w:rFonts w:ascii="宋体" w:hAnsi="宋体" w:eastAsia="宋体" w:cs="宋体"/>
          <w:b/>
          <w:bCs/>
          <w:sz w:val="36"/>
          <w:szCs w:val="36"/>
        </w:rPr>
        <w:t>备品备件</w:t>
      </w:r>
      <w:bookmarkEnd w:id="13"/>
    </w:p>
    <w:p w14:paraId="36BDDFF0">
      <w:pPr>
        <w:pStyle w:val="3"/>
        <w:spacing w:line="243" w:lineRule="auto"/>
      </w:pPr>
    </w:p>
    <w:p w14:paraId="7DC38B19">
      <w:pPr>
        <w:spacing w:before="78" w:line="377" w:lineRule="auto"/>
        <w:ind w:left="40" w:right="224" w:firstLine="478"/>
        <w:jc w:val="both"/>
        <w:rPr>
          <w:rFonts w:ascii="宋体" w:hAnsi="宋体" w:eastAsia="宋体" w:cs="宋体"/>
          <w:sz w:val="24"/>
          <w:szCs w:val="24"/>
        </w:rPr>
      </w:pPr>
      <w:r>
        <w:rPr>
          <w:rFonts w:ascii="宋体" w:hAnsi="宋体" w:eastAsia="宋体" w:cs="宋体"/>
          <w:sz w:val="24"/>
          <w:szCs w:val="24"/>
        </w:rPr>
        <w:t>通过有效记录备件出入库情况，实现设备故障统计、</w:t>
      </w:r>
      <w:r>
        <w:rPr>
          <w:rFonts w:ascii="宋体" w:hAnsi="宋体" w:eastAsia="宋体" w:cs="宋体"/>
          <w:spacing w:val="-1"/>
          <w:sz w:val="24"/>
          <w:szCs w:val="24"/>
        </w:rPr>
        <w:t>趋势分析，为提升运维服务能力，高效达成</w:t>
      </w:r>
      <w:r>
        <w:rPr>
          <w:rFonts w:ascii="宋体" w:hAnsi="宋体" w:eastAsia="宋体" w:cs="宋体"/>
          <w:spacing w:val="-45"/>
          <w:sz w:val="24"/>
          <w:szCs w:val="24"/>
        </w:rPr>
        <w:t xml:space="preserve"> </w:t>
      </w:r>
      <w:r>
        <w:rPr>
          <w:rFonts w:ascii="宋体" w:hAnsi="宋体" w:eastAsia="宋体" w:cs="宋体"/>
          <w:spacing w:val="-1"/>
          <w:sz w:val="24"/>
          <w:szCs w:val="24"/>
        </w:rPr>
        <w:t>SLA</w:t>
      </w:r>
      <w:r>
        <w:rPr>
          <w:rFonts w:ascii="宋体" w:hAnsi="宋体" w:eastAsia="宋体" w:cs="宋体"/>
          <w:spacing w:val="-51"/>
          <w:sz w:val="24"/>
          <w:szCs w:val="24"/>
        </w:rPr>
        <w:t xml:space="preserve"> </w:t>
      </w:r>
      <w:r>
        <w:rPr>
          <w:rFonts w:ascii="宋体" w:hAnsi="宋体" w:eastAsia="宋体" w:cs="宋体"/>
          <w:spacing w:val="-1"/>
          <w:sz w:val="24"/>
          <w:szCs w:val="24"/>
        </w:rPr>
        <w:t>服务要求提供趋势分析数据。具体实施情况如下：完成了对</w:t>
      </w:r>
      <w:r>
        <w:rPr>
          <w:rFonts w:ascii="宋体" w:hAnsi="宋体" w:eastAsia="宋体" w:cs="宋体"/>
          <w:sz w:val="24"/>
          <w:szCs w:val="24"/>
        </w:rPr>
        <w:t>备件库管理制度的完善、优化、发布，包括库存管理</w:t>
      </w:r>
      <w:r>
        <w:rPr>
          <w:rFonts w:ascii="宋体" w:hAnsi="宋体" w:eastAsia="宋体" w:cs="宋体"/>
          <w:spacing w:val="-1"/>
          <w:sz w:val="24"/>
          <w:szCs w:val="24"/>
        </w:rPr>
        <w:t>和领用管理的流程。进行备件</w:t>
      </w:r>
    </w:p>
    <w:p w14:paraId="16994F11">
      <w:pPr>
        <w:spacing w:line="377" w:lineRule="auto"/>
        <w:rPr>
          <w:rFonts w:ascii="宋体" w:hAnsi="宋体" w:eastAsia="宋体" w:cs="宋体"/>
          <w:sz w:val="24"/>
          <w:szCs w:val="24"/>
        </w:rPr>
        <w:sectPr>
          <w:footerReference r:id="rId9" w:type="default"/>
          <w:pgSz w:w="11906" w:h="16839"/>
          <w:pgMar w:top="1009" w:right="1245" w:bottom="1465" w:left="1768" w:header="0" w:footer="1233" w:gutter="0"/>
          <w:cols w:space="720" w:num="1"/>
        </w:sectPr>
      </w:pPr>
    </w:p>
    <w:p w14:paraId="13263B6F">
      <w:pPr>
        <w:spacing w:before="47" w:line="378" w:lineRule="auto"/>
        <w:ind w:left="38" w:right="54"/>
        <w:rPr>
          <w:rFonts w:ascii="宋体" w:hAnsi="宋体" w:eastAsia="宋体" w:cs="宋体"/>
          <w:sz w:val="24"/>
          <w:szCs w:val="24"/>
        </w:rPr>
      </w:pPr>
      <w:r>
        <w:rPr>
          <w:rFonts w:ascii="宋体" w:hAnsi="宋体" w:eastAsia="宋体" w:cs="宋体"/>
          <w:spacing w:val="-1"/>
          <w:sz w:val="24"/>
          <w:szCs w:val="24"/>
        </w:rPr>
        <w:t>库盘点，目前一季度的库存备件数据准确率均为</w:t>
      </w:r>
      <w:r>
        <w:rPr>
          <w:rFonts w:ascii="宋体" w:hAnsi="宋体" w:eastAsia="宋体" w:cs="宋体"/>
          <w:spacing w:val="-44"/>
          <w:sz w:val="24"/>
          <w:szCs w:val="24"/>
        </w:rPr>
        <w:t xml:space="preserve"> </w:t>
      </w:r>
      <w:r>
        <w:rPr>
          <w:rFonts w:ascii="宋体" w:hAnsi="宋体" w:eastAsia="宋体" w:cs="宋体"/>
          <w:spacing w:val="-1"/>
          <w:sz w:val="24"/>
          <w:szCs w:val="24"/>
        </w:rPr>
        <w:t>99%；完成供应商评估工作，输出合格供应商清单。统计一季度的备件可用率为</w:t>
      </w:r>
      <w:r>
        <w:rPr>
          <w:rFonts w:ascii="宋体" w:hAnsi="宋体" w:eastAsia="宋体" w:cs="宋体"/>
          <w:spacing w:val="-49"/>
          <w:sz w:val="24"/>
          <w:szCs w:val="24"/>
        </w:rPr>
        <w:t xml:space="preserve"> </w:t>
      </w:r>
      <w:r>
        <w:rPr>
          <w:rFonts w:ascii="宋体" w:hAnsi="宋体" w:eastAsia="宋体" w:cs="宋体"/>
          <w:spacing w:val="-1"/>
          <w:sz w:val="24"/>
          <w:szCs w:val="24"/>
        </w:rPr>
        <w:t>9</w:t>
      </w:r>
      <w:r>
        <w:rPr>
          <w:rFonts w:ascii="宋体" w:hAnsi="宋体" w:eastAsia="宋体" w:cs="宋体"/>
          <w:spacing w:val="-2"/>
          <w:sz w:val="24"/>
          <w:szCs w:val="24"/>
        </w:rPr>
        <w:t>6%，暂无出现备件不能使用的情况。</w:t>
      </w:r>
    </w:p>
    <w:p w14:paraId="6920DAC0">
      <w:pPr>
        <w:pStyle w:val="3"/>
        <w:spacing w:line="343" w:lineRule="auto"/>
      </w:pPr>
    </w:p>
    <w:p w14:paraId="25816CC8">
      <w:pPr>
        <w:spacing w:before="137" w:line="220" w:lineRule="auto"/>
        <w:ind w:left="34"/>
        <w:outlineLvl w:val="1"/>
        <w:rPr>
          <w:rFonts w:ascii="宋体" w:hAnsi="宋体" w:eastAsia="宋体" w:cs="宋体"/>
          <w:sz w:val="36"/>
          <w:szCs w:val="36"/>
        </w:rPr>
      </w:pPr>
      <w:bookmarkStart w:id="14" w:name="_Toc10134"/>
      <w:r>
        <w:rPr>
          <w:rFonts w:ascii="宋体" w:hAnsi="宋体" w:eastAsia="宋体" w:cs="宋体"/>
          <w:sz w:val="36"/>
          <w:szCs w:val="36"/>
        </w:rPr>
        <w:t>4.4.知识库</w:t>
      </w:r>
      <w:bookmarkEnd w:id="14"/>
    </w:p>
    <w:p w14:paraId="743DD3C9">
      <w:pPr>
        <w:pStyle w:val="3"/>
        <w:spacing w:line="243" w:lineRule="auto"/>
      </w:pPr>
    </w:p>
    <w:p w14:paraId="052494E8">
      <w:pPr>
        <w:spacing w:before="78" w:line="376" w:lineRule="auto"/>
        <w:ind w:left="38" w:right="222" w:firstLine="482"/>
        <w:rPr>
          <w:rFonts w:ascii="宋体" w:hAnsi="宋体" w:eastAsia="宋体" w:cs="宋体"/>
          <w:spacing w:val="-4"/>
          <w:sz w:val="24"/>
          <w:szCs w:val="24"/>
        </w:rPr>
      </w:pPr>
      <w:r>
        <w:rPr>
          <w:rFonts w:ascii="宋体" w:hAnsi="宋体" w:eastAsia="宋体" w:cs="宋体"/>
          <w:sz w:val="24"/>
          <w:szCs w:val="24"/>
        </w:rPr>
        <w:t>指派了多级的知识管理角色对知识进行了全方</w:t>
      </w:r>
      <w:r>
        <w:rPr>
          <w:rFonts w:ascii="宋体" w:hAnsi="宋体" w:eastAsia="宋体" w:cs="宋体"/>
          <w:spacing w:val="-1"/>
          <w:sz w:val="24"/>
          <w:szCs w:val="24"/>
        </w:rPr>
        <w:t>位的识别、分类、收集。优化了</w:t>
      </w:r>
      <w:r>
        <w:rPr>
          <w:rFonts w:ascii="宋体" w:hAnsi="宋体" w:eastAsia="宋体" w:cs="宋体"/>
          <w:sz w:val="24"/>
          <w:szCs w:val="24"/>
        </w:rPr>
        <w:t>相关人员职责及其权限分配与提供。严格按照《知识库管</w:t>
      </w:r>
      <w:r>
        <w:rPr>
          <w:rFonts w:ascii="宋体" w:hAnsi="宋体" w:eastAsia="宋体" w:cs="宋体"/>
          <w:spacing w:val="-1"/>
          <w:sz w:val="24"/>
          <w:szCs w:val="24"/>
        </w:rPr>
        <w:t>理制度》执行完成相关工</w:t>
      </w:r>
      <w:r>
        <w:rPr>
          <w:rFonts w:ascii="宋体" w:hAnsi="宋体" w:eastAsia="宋体" w:cs="宋体"/>
          <w:sz w:val="24"/>
          <w:szCs w:val="24"/>
        </w:rPr>
        <w:t>作，并确定各部门相关人员职责。已为知识库使用及管理</w:t>
      </w:r>
      <w:r>
        <w:rPr>
          <w:rFonts w:ascii="宋体" w:hAnsi="宋体" w:eastAsia="宋体" w:cs="宋体"/>
          <w:spacing w:val="-1"/>
          <w:sz w:val="24"/>
          <w:szCs w:val="24"/>
        </w:rPr>
        <w:t>人员重新划分权限，对知</w:t>
      </w:r>
      <w:r>
        <w:rPr>
          <w:rFonts w:ascii="宋体" w:hAnsi="宋体" w:eastAsia="宋体" w:cs="宋体"/>
          <w:sz w:val="24"/>
          <w:szCs w:val="24"/>
        </w:rPr>
        <w:t>识库按要求进行分类。其原有知识按新分类梳理工作正在执行</w:t>
      </w:r>
      <w:r>
        <w:rPr>
          <w:rFonts w:ascii="宋体" w:hAnsi="宋体" w:eastAsia="宋体" w:cs="宋体"/>
          <w:spacing w:val="-1"/>
          <w:sz w:val="24"/>
          <w:szCs w:val="24"/>
        </w:rPr>
        <w:t>中，目前实施良好。</w:t>
      </w:r>
      <w:r>
        <w:rPr>
          <w:rFonts w:ascii="宋体" w:hAnsi="宋体" w:eastAsia="宋体" w:cs="宋体"/>
          <w:spacing w:val="-2"/>
          <w:sz w:val="24"/>
          <w:szCs w:val="24"/>
        </w:rPr>
        <w:t>于</w:t>
      </w:r>
      <w:r>
        <w:rPr>
          <w:rFonts w:ascii="宋体" w:hAnsi="宋体" w:eastAsia="宋体" w:cs="宋体"/>
          <w:spacing w:val="-46"/>
          <w:sz w:val="24"/>
          <w:szCs w:val="24"/>
        </w:rPr>
        <w:t xml:space="preserve"> </w:t>
      </w:r>
      <w:r>
        <w:rPr>
          <w:rFonts w:ascii="Calibri" w:hAnsi="Calibri" w:eastAsia="Calibri" w:cs="Calibri"/>
          <w:spacing w:val="-2"/>
          <w:sz w:val="24"/>
          <w:szCs w:val="24"/>
        </w:rPr>
        <w:t>3</w:t>
      </w:r>
      <w:r>
        <w:rPr>
          <w:rFonts w:ascii="Calibri" w:hAnsi="Calibri" w:eastAsia="Calibri" w:cs="Calibri"/>
          <w:spacing w:val="21"/>
          <w:sz w:val="24"/>
          <w:szCs w:val="24"/>
        </w:rPr>
        <w:t xml:space="preserve"> </w:t>
      </w:r>
      <w:r>
        <w:rPr>
          <w:rFonts w:ascii="宋体" w:hAnsi="宋体" w:eastAsia="宋体" w:cs="宋体"/>
          <w:spacing w:val="-2"/>
          <w:sz w:val="24"/>
          <w:szCs w:val="24"/>
        </w:rPr>
        <w:t>月份按计划完成了“运维服务知识库</w:t>
      </w:r>
      <w:r>
        <w:rPr>
          <w:rFonts w:ascii="宋体" w:hAnsi="宋体" w:eastAsia="宋体" w:cs="宋体"/>
          <w:spacing w:val="-88"/>
          <w:sz w:val="24"/>
          <w:szCs w:val="24"/>
        </w:rPr>
        <w:t xml:space="preserve"> </w:t>
      </w:r>
      <w:r>
        <w:rPr>
          <w:rFonts w:ascii="宋体" w:hAnsi="宋体" w:eastAsia="宋体" w:cs="宋体"/>
          <w:spacing w:val="-2"/>
          <w:sz w:val="24"/>
          <w:szCs w:val="24"/>
        </w:rPr>
        <w:t>”的培训，培训效果达到预期，目前运维相关人员均可熟练按新分类目进行知识提交与使用。</w:t>
      </w:r>
      <w:r>
        <w:rPr>
          <w:rFonts w:hint="eastAsia" w:ascii="宋体" w:hAnsi="宋体" w:eastAsia="宋体" w:cs="宋体"/>
          <w:spacing w:val="-2"/>
          <w:sz w:val="24"/>
          <w:szCs w:val="24"/>
          <w:lang w:val="en-US" w:eastAsia="zh-CN"/>
        </w:rPr>
        <w:t>第</w:t>
      </w:r>
      <w:r>
        <w:rPr>
          <w:rFonts w:ascii="宋体" w:hAnsi="宋体" w:eastAsia="宋体" w:cs="宋体"/>
          <w:spacing w:val="-4"/>
          <w:sz w:val="24"/>
          <w:szCs w:val="24"/>
        </w:rPr>
        <w:t>一季度，已新增知识条目</w:t>
      </w:r>
      <w:r>
        <w:rPr>
          <w:rFonts w:ascii="宋体" w:hAnsi="宋体" w:eastAsia="宋体" w:cs="宋体"/>
          <w:spacing w:val="-38"/>
          <w:sz w:val="24"/>
          <w:szCs w:val="24"/>
        </w:rPr>
        <w:t xml:space="preserve"> </w:t>
      </w:r>
      <w:r>
        <w:rPr>
          <w:rFonts w:ascii="Calibri" w:hAnsi="Calibri" w:eastAsia="Calibri" w:cs="Calibri"/>
          <w:spacing w:val="-4"/>
          <w:sz w:val="24"/>
          <w:szCs w:val="24"/>
        </w:rPr>
        <w:t>56</w:t>
      </w:r>
      <w:r>
        <w:rPr>
          <w:rFonts w:ascii="Calibri" w:hAnsi="Calibri" w:eastAsia="Calibri" w:cs="Calibri"/>
          <w:spacing w:val="17"/>
          <w:w w:val="101"/>
          <w:sz w:val="24"/>
          <w:szCs w:val="24"/>
        </w:rPr>
        <w:t xml:space="preserve"> </w:t>
      </w:r>
      <w:r>
        <w:rPr>
          <w:rFonts w:ascii="宋体" w:hAnsi="宋体" w:eastAsia="宋体" w:cs="宋体"/>
          <w:spacing w:val="-4"/>
          <w:sz w:val="24"/>
          <w:szCs w:val="24"/>
        </w:rPr>
        <w:t>条。</w:t>
      </w:r>
    </w:p>
    <w:p w14:paraId="1EA1D0A3">
      <w:pPr>
        <w:spacing w:before="137" w:line="220" w:lineRule="auto"/>
        <w:ind w:left="34"/>
        <w:outlineLvl w:val="1"/>
        <w:rPr>
          <w:rFonts w:hint="eastAsia" w:ascii="宋体" w:hAnsi="宋体" w:eastAsia="宋体" w:cs="宋体"/>
          <w:sz w:val="36"/>
          <w:szCs w:val="36"/>
          <w:lang w:val="en-US" w:eastAsia="zh-CN"/>
        </w:rPr>
      </w:pPr>
      <w:bookmarkStart w:id="15" w:name="_Toc18330"/>
      <w:r>
        <w:rPr>
          <w:rFonts w:ascii="宋体" w:hAnsi="宋体" w:eastAsia="宋体" w:cs="宋体"/>
          <w:sz w:val="36"/>
          <w:szCs w:val="36"/>
        </w:rPr>
        <w:t>4.</w:t>
      </w:r>
      <w:r>
        <w:rPr>
          <w:rFonts w:hint="eastAsia" w:ascii="宋体" w:hAnsi="宋体" w:eastAsia="宋体" w:cs="宋体"/>
          <w:sz w:val="36"/>
          <w:szCs w:val="36"/>
          <w:lang w:val="en-US" w:eastAsia="zh-CN"/>
        </w:rPr>
        <w:t>5</w:t>
      </w:r>
      <w:r>
        <w:rPr>
          <w:rFonts w:ascii="宋体" w:hAnsi="宋体" w:eastAsia="宋体" w:cs="宋体"/>
          <w:sz w:val="36"/>
          <w:szCs w:val="36"/>
        </w:rPr>
        <w:t>.</w:t>
      </w:r>
      <w:r>
        <w:rPr>
          <w:rFonts w:hint="eastAsia" w:ascii="宋体" w:hAnsi="宋体" w:eastAsia="宋体" w:cs="宋体"/>
          <w:sz w:val="36"/>
          <w:szCs w:val="36"/>
          <w:lang w:val="en-US" w:eastAsia="zh-CN"/>
        </w:rPr>
        <w:t>最终软件库</w:t>
      </w:r>
      <w:bookmarkEnd w:id="15"/>
    </w:p>
    <w:p w14:paraId="795B2EA6">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严格按照《最终软件库管理制度》执行完成相关工作，实施严格的入库管理，软件版本正确率达到99%，满足要求。</w:t>
      </w:r>
    </w:p>
    <w:p w14:paraId="68A30F9D">
      <w:pPr>
        <w:spacing w:before="137" w:line="220" w:lineRule="auto"/>
        <w:ind w:left="34"/>
        <w:outlineLvl w:val="1"/>
        <w:rPr>
          <w:rFonts w:hint="eastAsia" w:ascii="宋体" w:hAnsi="宋体" w:eastAsia="宋体" w:cs="宋体"/>
          <w:sz w:val="36"/>
          <w:szCs w:val="36"/>
          <w:lang w:val="en-US" w:eastAsia="zh-CN"/>
        </w:rPr>
      </w:pPr>
      <w:bookmarkStart w:id="16" w:name="_Toc19223"/>
      <w:r>
        <w:rPr>
          <w:rFonts w:ascii="宋体" w:hAnsi="宋体" w:eastAsia="宋体" w:cs="宋体"/>
          <w:sz w:val="36"/>
          <w:szCs w:val="36"/>
        </w:rPr>
        <w:t>4.</w:t>
      </w:r>
      <w:r>
        <w:rPr>
          <w:rFonts w:hint="eastAsia" w:ascii="宋体" w:hAnsi="宋体" w:eastAsia="宋体" w:cs="宋体"/>
          <w:sz w:val="36"/>
          <w:szCs w:val="36"/>
          <w:lang w:val="en-US" w:eastAsia="zh-CN"/>
        </w:rPr>
        <w:t>6</w:t>
      </w:r>
      <w:r>
        <w:rPr>
          <w:rFonts w:ascii="宋体" w:hAnsi="宋体" w:eastAsia="宋体" w:cs="宋体"/>
          <w:sz w:val="36"/>
          <w:szCs w:val="36"/>
        </w:rPr>
        <w:t>.</w:t>
      </w:r>
      <w:r>
        <w:rPr>
          <w:rFonts w:hint="eastAsia" w:ascii="宋体" w:hAnsi="宋体" w:eastAsia="宋体" w:cs="宋体"/>
          <w:sz w:val="36"/>
          <w:szCs w:val="36"/>
          <w:lang w:val="en-US" w:eastAsia="zh-CN"/>
        </w:rPr>
        <w:t>服务数据</w:t>
      </w:r>
      <w:bookmarkEnd w:id="16"/>
    </w:p>
    <w:p w14:paraId="2D347267">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严格按照《服务数据管理制度》执行完成相关工作，第一季度对服务数据进行两次评估，满足要求。</w:t>
      </w:r>
    </w:p>
    <w:p w14:paraId="61DFBFF1">
      <w:pPr>
        <w:pStyle w:val="3"/>
        <w:spacing w:line="259" w:lineRule="auto"/>
      </w:pPr>
    </w:p>
    <w:p w14:paraId="2C3C52BE">
      <w:pPr>
        <w:pStyle w:val="3"/>
        <w:spacing w:before="130" w:line="220" w:lineRule="auto"/>
        <w:ind w:left="46"/>
        <w:outlineLvl w:val="0"/>
        <w:rPr>
          <w:rFonts w:ascii="宋体" w:hAnsi="宋体" w:eastAsia="宋体" w:cs="宋体"/>
          <w:sz w:val="40"/>
          <w:szCs w:val="40"/>
        </w:rPr>
      </w:pPr>
      <w:bookmarkStart w:id="17" w:name="_Toc18546"/>
      <w:r>
        <w:rPr>
          <w:b/>
          <w:bCs/>
          <w:spacing w:val="-6"/>
          <w:sz w:val="40"/>
          <w:szCs w:val="40"/>
        </w:rPr>
        <w:t xml:space="preserve">5. </w:t>
      </w:r>
      <w:r>
        <w:rPr>
          <w:rFonts w:ascii="宋体" w:hAnsi="宋体" w:eastAsia="宋体" w:cs="宋体"/>
          <w:b/>
          <w:bCs/>
          <w:spacing w:val="-6"/>
          <w:sz w:val="40"/>
          <w:szCs w:val="40"/>
        </w:rPr>
        <w:t>技术研发成果总结</w:t>
      </w:r>
      <w:bookmarkEnd w:id="17"/>
    </w:p>
    <w:p w14:paraId="396EE890">
      <w:pPr>
        <w:spacing w:before="295" w:line="377" w:lineRule="auto"/>
        <w:ind w:left="38" w:right="164" w:firstLine="480"/>
        <w:jc w:val="both"/>
        <w:rPr>
          <w:rFonts w:ascii="宋体" w:hAnsi="宋体" w:eastAsia="宋体" w:cs="宋体"/>
          <w:sz w:val="24"/>
          <w:szCs w:val="24"/>
        </w:rPr>
      </w:pPr>
      <w:r>
        <w:rPr>
          <w:rFonts w:ascii="宋体" w:hAnsi="宋体" w:eastAsia="宋体" w:cs="宋体"/>
          <w:spacing w:val="-1"/>
          <w:sz w:val="24"/>
          <w:szCs w:val="24"/>
        </w:rPr>
        <w:t>根据市场调研以及公司发展战略，202</w:t>
      </w:r>
      <w:r>
        <w:rPr>
          <w:rFonts w:hint="eastAsia" w:ascii="宋体" w:hAnsi="宋体" w:eastAsia="宋体" w:cs="宋体"/>
          <w:spacing w:val="-1"/>
          <w:sz w:val="24"/>
          <w:szCs w:val="24"/>
          <w:lang w:val="en-US" w:eastAsia="zh-CN"/>
        </w:rPr>
        <w:t>5</w:t>
      </w:r>
      <w:r>
        <w:rPr>
          <w:rFonts w:ascii="宋体" w:hAnsi="宋体" w:eastAsia="宋体" w:cs="宋体"/>
          <w:spacing w:val="-34"/>
          <w:sz w:val="24"/>
          <w:szCs w:val="24"/>
        </w:rPr>
        <w:t xml:space="preserve"> </w:t>
      </w:r>
      <w:r>
        <w:rPr>
          <w:rFonts w:ascii="宋体" w:hAnsi="宋体" w:eastAsia="宋体" w:cs="宋体"/>
          <w:spacing w:val="-1"/>
          <w:sz w:val="24"/>
          <w:szCs w:val="24"/>
        </w:rPr>
        <w:t>年度技术研发主要集中在两个方面，IT</w:t>
      </w:r>
      <w:r>
        <w:rPr>
          <w:rFonts w:ascii="宋体" w:hAnsi="宋体" w:eastAsia="宋体" w:cs="宋体"/>
          <w:sz w:val="24"/>
          <w:szCs w:val="24"/>
        </w:rPr>
        <w:t>服务运维系统微信客户端《运维服务人员绩效考核系统》</w:t>
      </w:r>
      <w:r>
        <w:rPr>
          <w:rFonts w:ascii="宋体" w:hAnsi="宋体" w:eastAsia="宋体" w:cs="宋体"/>
          <w:spacing w:val="-1"/>
          <w:sz w:val="24"/>
          <w:szCs w:val="24"/>
        </w:rPr>
        <w:t>项目组成立后，明确了项</w:t>
      </w:r>
      <w:r>
        <w:rPr>
          <w:rFonts w:ascii="宋体" w:hAnsi="宋体" w:eastAsia="宋体" w:cs="宋体"/>
          <w:sz w:val="24"/>
          <w:szCs w:val="24"/>
        </w:rPr>
        <w:t>目团队人员和人员的职责，明确研发目标，有项目经理对</w:t>
      </w:r>
      <w:r>
        <w:rPr>
          <w:rFonts w:ascii="宋体" w:hAnsi="宋体" w:eastAsia="宋体" w:cs="宋体"/>
          <w:spacing w:val="-1"/>
          <w:sz w:val="24"/>
          <w:szCs w:val="24"/>
        </w:rPr>
        <w:t>项目进行任务分解。研发</w:t>
      </w:r>
      <w:r>
        <w:rPr>
          <w:rFonts w:ascii="宋体" w:hAnsi="宋体" w:eastAsia="宋体" w:cs="宋体"/>
          <w:spacing w:val="-5"/>
          <w:sz w:val="24"/>
          <w:szCs w:val="24"/>
        </w:rPr>
        <w:t>规划执行具体情况跟踪如下：</w:t>
      </w:r>
    </w:p>
    <w:p w14:paraId="419E88AC">
      <w:pPr>
        <w:spacing w:before="156" w:line="212" w:lineRule="auto"/>
        <w:ind w:left="46"/>
        <w:outlineLvl w:val="1"/>
        <w:rPr>
          <w:rFonts w:ascii="宋体" w:hAnsi="宋体" w:eastAsia="宋体" w:cs="宋体"/>
          <w:sz w:val="32"/>
          <w:szCs w:val="32"/>
        </w:rPr>
      </w:pPr>
      <w:bookmarkStart w:id="18" w:name="bookmark34"/>
      <w:bookmarkEnd w:id="18"/>
      <w:bookmarkStart w:id="19" w:name="_Toc16839"/>
      <w:r>
        <w:rPr>
          <w:rFonts w:ascii="Times New Roman" w:hAnsi="Times New Roman" w:eastAsia="Times New Roman" w:cs="Times New Roman"/>
          <w:spacing w:val="-4"/>
          <w:sz w:val="36"/>
          <w:szCs w:val="36"/>
        </w:rPr>
        <w:t>5.1.</w:t>
      </w:r>
      <w:r>
        <w:rPr>
          <w:rFonts w:ascii="Times New Roman" w:hAnsi="Times New Roman" w:eastAsia="Times New Roman" w:cs="Times New Roman"/>
          <w:spacing w:val="-51"/>
          <w:sz w:val="36"/>
          <w:szCs w:val="36"/>
        </w:rPr>
        <w:t xml:space="preserve"> </w:t>
      </w:r>
      <w:r>
        <w:rPr>
          <w:rFonts w:ascii="宋体" w:hAnsi="宋体" w:eastAsia="宋体" w:cs="宋体"/>
          <w:b/>
          <w:bCs/>
          <w:spacing w:val="-4"/>
          <w:sz w:val="32"/>
          <w:szCs w:val="32"/>
        </w:rPr>
        <w:t>《</w:t>
      </w:r>
      <w:r>
        <w:rPr>
          <w:rFonts w:hint="eastAsia" w:ascii="宋体" w:hAnsi="宋体" w:eastAsia="宋体" w:cs="宋体"/>
          <w:b/>
          <w:bCs/>
          <w:spacing w:val="-4"/>
          <w:sz w:val="32"/>
          <w:szCs w:val="32"/>
          <w:lang w:val="en-US" w:eastAsia="zh-CN"/>
        </w:rPr>
        <w:t>360安全云数字化协作平台二次开发</w:t>
      </w:r>
      <w:r>
        <w:rPr>
          <w:rFonts w:ascii="宋体" w:hAnsi="宋体" w:eastAsia="宋体" w:cs="宋体"/>
          <w:b/>
          <w:bCs/>
          <w:spacing w:val="-4"/>
          <w:sz w:val="32"/>
          <w:szCs w:val="32"/>
        </w:rPr>
        <w:t>》研发进度</w:t>
      </w:r>
      <w:bookmarkEnd w:id="19"/>
    </w:p>
    <w:p w14:paraId="6D713C62">
      <w:pPr>
        <w:pStyle w:val="3"/>
        <w:spacing w:line="268" w:lineRule="auto"/>
      </w:pPr>
    </w:p>
    <w:p w14:paraId="7FBF3D40">
      <w:pPr>
        <w:spacing w:before="79" w:line="344" w:lineRule="auto"/>
        <w:ind w:left="42" w:right="18" w:firstLine="476"/>
        <w:jc w:val="both"/>
        <w:rPr>
          <w:rFonts w:ascii="宋体" w:hAnsi="宋体" w:eastAsia="宋体" w:cs="宋体"/>
          <w:sz w:val="24"/>
          <w:szCs w:val="24"/>
        </w:rPr>
      </w:pPr>
      <w:r>
        <w:rPr>
          <w:rFonts w:ascii="宋体" w:hAnsi="宋体" w:eastAsia="宋体" w:cs="宋体"/>
          <w:spacing w:val="-1"/>
          <w:sz w:val="24"/>
          <w:szCs w:val="24"/>
        </w:rPr>
        <w:t>研发小组根据批准的《</w:t>
      </w:r>
      <w:r>
        <w:rPr>
          <w:rFonts w:hint="eastAsia" w:ascii="宋体" w:hAnsi="宋体" w:eastAsia="宋体" w:cs="宋体"/>
          <w:spacing w:val="-4"/>
          <w:sz w:val="24"/>
          <w:szCs w:val="24"/>
          <w:lang w:val="en-US" w:eastAsia="zh-CN"/>
        </w:rPr>
        <w:t>360安全云数字化协作平台二次开发</w:t>
      </w:r>
      <w:r>
        <w:rPr>
          <w:rFonts w:ascii="宋体" w:hAnsi="宋体" w:eastAsia="宋体" w:cs="宋体"/>
          <w:spacing w:val="-1"/>
          <w:sz w:val="24"/>
          <w:szCs w:val="24"/>
        </w:rPr>
        <w:t>技术研发规划</w:t>
      </w:r>
      <w:r>
        <w:rPr>
          <w:rFonts w:ascii="宋体" w:hAnsi="宋体" w:eastAsia="宋体" w:cs="宋体"/>
          <w:spacing w:val="-2"/>
          <w:sz w:val="24"/>
          <w:szCs w:val="24"/>
        </w:rPr>
        <w:t>书》，编制运维技术开</w:t>
      </w:r>
      <w:r>
        <w:rPr>
          <w:rFonts w:ascii="宋体" w:hAnsi="宋体" w:eastAsia="宋体" w:cs="宋体"/>
          <w:spacing w:val="-1"/>
          <w:sz w:val="24"/>
          <w:szCs w:val="24"/>
        </w:rPr>
        <w:t>发《立项报告》，研发中心织公司内相关专家进行了立</w:t>
      </w:r>
      <w:r>
        <w:rPr>
          <w:rFonts w:ascii="宋体" w:hAnsi="宋体" w:eastAsia="宋体" w:cs="宋体"/>
          <w:spacing w:val="-2"/>
          <w:sz w:val="24"/>
          <w:szCs w:val="24"/>
        </w:rPr>
        <w:t>项评审，经公司批准后实施。</w:t>
      </w:r>
      <w:r>
        <w:rPr>
          <w:rFonts w:ascii="宋体" w:hAnsi="宋体" w:eastAsia="宋体" w:cs="宋体"/>
          <w:spacing w:val="-7"/>
          <w:sz w:val="24"/>
          <w:szCs w:val="24"/>
        </w:rPr>
        <w:t>实际进度如下所示：</w:t>
      </w:r>
    </w:p>
    <w:p w14:paraId="3FDDD05E">
      <w:pPr>
        <w:spacing w:before="79" w:line="344" w:lineRule="auto"/>
        <w:ind w:left="42" w:right="18" w:firstLine="476"/>
        <w:jc w:val="both"/>
        <w:rPr>
          <w:rFonts w:ascii="宋体" w:hAnsi="宋体" w:eastAsia="宋体" w:cs="宋体"/>
          <w:sz w:val="24"/>
          <w:szCs w:val="24"/>
        </w:rPr>
      </w:pPr>
    </w:p>
    <w:tbl>
      <w:tblPr>
        <w:tblStyle w:val="8"/>
        <w:tblW w:w="8616"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1557"/>
        <w:gridCol w:w="5696"/>
      </w:tblGrid>
      <w:tr w14:paraId="775F90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1363" w:type="dxa"/>
            <w:vAlign w:val="top"/>
          </w:tcPr>
          <w:p w14:paraId="071E7FC9">
            <w:pPr>
              <w:pStyle w:val="9"/>
              <w:spacing w:before="125" w:line="220" w:lineRule="auto"/>
              <w:ind w:left="111"/>
              <w:rPr>
                <w:sz w:val="24"/>
                <w:szCs w:val="24"/>
              </w:rPr>
            </w:pPr>
            <w:r>
              <w:rPr>
                <w:b/>
                <w:bCs/>
                <w:spacing w:val="-5"/>
                <w:sz w:val="24"/>
                <w:szCs w:val="24"/>
              </w:rPr>
              <w:t>任务阶段</w:t>
            </w:r>
          </w:p>
        </w:tc>
        <w:tc>
          <w:tcPr>
            <w:tcW w:w="1557" w:type="dxa"/>
            <w:vAlign w:val="top"/>
          </w:tcPr>
          <w:p w14:paraId="41F8494A">
            <w:pPr>
              <w:pStyle w:val="9"/>
              <w:spacing w:before="126" w:line="220" w:lineRule="auto"/>
              <w:ind w:left="120"/>
              <w:rPr>
                <w:sz w:val="24"/>
                <w:szCs w:val="24"/>
              </w:rPr>
            </w:pPr>
            <w:r>
              <w:rPr>
                <w:b/>
                <w:bCs/>
                <w:spacing w:val="-7"/>
                <w:sz w:val="24"/>
                <w:szCs w:val="24"/>
              </w:rPr>
              <w:t>时间节点</w:t>
            </w:r>
          </w:p>
        </w:tc>
        <w:tc>
          <w:tcPr>
            <w:tcW w:w="5696" w:type="dxa"/>
            <w:vAlign w:val="top"/>
          </w:tcPr>
          <w:p w14:paraId="3818778E">
            <w:pPr>
              <w:pStyle w:val="9"/>
              <w:spacing w:before="125" w:line="220" w:lineRule="auto"/>
              <w:ind w:left="114"/>
              <w:rPr>
                <w:sz w:val="24"/>
                <w:szCs w:val="24"/>
              </w:rPr>
            </w:pPr>
            <w:r>
              <w:rPr>
                <w:b/>
                <w:bCs/>
                <w:spacing w:val="-5"/>
                <w:sz w:val="24"/>
                <w:szCs w:val="24"/>
              </w:rPr>
              <w:t>工作内容</w:t>
            </w:r>
          </w:p>
        </w:tc>
      </w:tr>
      <w:tr w14:paraId="073090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363" w:type="dxa"/>
            <w:vAlign w:val="top"/>
          </w:tcPr>
          <w:p w14:paraId="7651B3E9">
            <w:pPr>
              <w:spacing w:line="288" w:lineRule="auto"/>
              <w:rPr>
                <w:rFonts w:ascii="Arial"/>
                <w:sz w:val="21"/>
              </w:rPr>
            </w:pPr>
          </w:p>
          <w:p w14:paraId="1E8CCAC2">
            <w:pPr>
              <w:pStyle w:val="9"/>
              <w:spacing w:before="78" w:line="220" w:lineRule="auto"/>
              <w:ind w:left="116"/>
              <w:rPr>
                <w:sz w:val="24"/>
                <w:szCs w:val="24"/>
              </w:rPr>
            </w:pPr>
            <w:r>
              <w:rPr>
                <w:spacing w:val="-3"/>
                <w:sz w:val="24"/>
                <w:szCs w:val="24"/>
              </w:rPr>
              <w:t>项目规划</w:t>
            </w:r>
          </w:p>
        </w:tc>
        <w:tc>
          <w:tcPr>
            <w:tcW w:w="1557" w:type="dxa"/>
            <w:vAlign w:val="top"/>
          </w:tcPr>
          <w:p w14:paraId="43C6F22D">
            <w:pPr>
              <w:spacing w:line="287" w:lineRule="auto"/>
              <w:rPr>
                <w:rFonts w:ascii="Arial"/>
                <w:sz w:val="21"/>
              </w:rPr>
            </w:pPr>
          </w:p>
          <w:p w14:paraId="11E89169">
            <w:pPr>
              <w:pStyle w:val="9"/>
              <w:spacing w:before="78" w:line="220" w:lineRule="auto"/>
              <w:ind w:left="112"/>
              <w:rPr>
                <w:sz w:val="24"/>
                <w:szCs w:val="24"/>
              </w:rPr>
            </w:pPr>
            <w:r>
              <w:rPr>
                <w:spacing w:val="-8"/>
                <w:sz w:val="24"/>
                <w:szCs w:val="24"/>
              </w:rPr>
              <w:t>202</w:t>
            </w:r>
            <w:r>
              <w:rPr>
                <w:rFonts w:hint="eastAsia"/>
                <w:spacing w:val="-8"/>
                <w:sz w:val="24"/>
                <w:szCs w:val="24"/>
                <w:lang w:val="en-US" w:eastAsia="zh-CN"/>
              </w:rPr>
              <w:t>5</w:t>
            </w:r>
            <w:r>
              <w:rPr>
                <w:spacing w:val="-45"/>
                <w:sz w:val="24"/>
                <w:szCs w:val="24"/>
              </w:rPr>
              <w:t xml:space="preserve"> </w:t>
            </w:r>
            <w:r>
              <w:rPr>
                <w:spacing w:val="-8"/>
                <w:sz w:val="24"/>
                <w:szCs w:val="24"/>
              </w:rPr>
              <w:t>年</w:t>
            </w:r>
            <w:r>
              <w:rPr>
                <w:spacing w:val="-33"/>
                <w:sz w:val="24"/>
                <w:szCs w:val="24"/>
              </w:rPr>
              <w:t xml:space="preserve"> </w:t>
            </w:r>
            <w:r>
              <w:rPr>
                <w:spacing w:val="-8"/>
                <w:sz w:val="24"/>
                <w:szCs w:val="24"/>
              </w:rPr>
              <w:t>1</w:t>
            </w:r>
            <w:r>
              <w:rPr>
                <w:spacing w:val="-45"/>
                <w:sz w:val="24"/>
                <w:szCs w:val="24"/>
              </w:rPr>
              <w:t xml:space="preserve"> </w:t>
            </w:r>
            <w:r>
              <w:rPr>
                <w:spacing w:val="-8"/>
                <w:sz w:val="24"/>
                <w:szCs w:val="24"/>
              </w:rPr>
              <w:t>月</w:t>
            </w:r>
          </w:p>
        </w:tc>
        <w:tc>
          <w:tcPr>
            <w:tcW w:w="5696" w:type="dxa"/>
            <w:vAlign w:val="top"/>
          </w:tcPr>
          <w:p w14:paraId="5D5A8F5B">
            <w:pPr>
              <w:pStyle w:val="9"/>
              <w:spacing w:before="122" w:line="324" w:lineRule="auto"/>
              <w:ind w:left="114" w:right="304" w:firstLine="10"/>
              <w:rPr>
                <w:sz w:val="24"/>
                <w:szCs w:val="24"/>
              </w:rPr>
            </w:pPr>
            <w:r>
              <w:rPr>
                <w:spacing w:val="-1"/>
                <w:sz w:val="24"/>
                <w:szCs w:val="24"/>
              </w:rPr>
              <w:t>需求分析人员与相关业务人员共同对业务流程</w:t>
            </w:r>
            <w:r>
              <w:rPr>
                <w:spacing w:val="-2"/>
                <w:sz w:val="24"/>
                <w:szCs w:val="24"/>
              </w:rPr>
              <w:t>、管理方式进行分析</w:t>
            </w:r>
          </w:p>
        </w:tc>
      </w:tr>
      <w:tr w14:paraId="4774B4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7" w:hRule="atLeast"/>
        </w:trPr>
        <w:tc>
          <w:tcPr>
            <w:tcW w:w="1363" w:type="dxa"/>
            <w:vAlign w:val="top"/>
          </w:tcPr>
          <w:p w14:paraId="349C94CD">
            <w:pPr>
              <w:spacing w:line="267" w:lineRule="auto"/>
              <w:rPr>
                <w:rFonts w:ascii="Arial"/>
                <w:sz w:val="21"/>
              </w:rPr>
            </w:pPr>
          </w:p>
          <w:p w14:paraId="16EB96A7">
            <w:pPr>
              <w:spacing w:line="267" w:lineRule="auto"/>
              <w:rPr>
                <w:rFonts w:ascii="Arial"/>
                <w:sz w:val="21"/>
              </w:rPr>
            </w:pPr>
          </w:p>
          <w:p w14:paraId="5C88592B">
            <w:pPr>
              <w:pStyle w:val="9"/>
              <w:spacing w:before="78" w:line="220" w:lineRule="auto"/>
              <w:ind w:left="125"/>
              <w:rPr>
                <w:sz w:val="24"/>
                <w:szCs w:val="24"/>
              </w:rPr>
            </w:pPr>
            <w:r>
              <w:rPr>
                <w:spacing w:val="-5"/>
                <w:sz w:val="24"/>
                <w:szCs w:val="24"/>
              </w:rPr>
              <w:t>需求分析</w:t>
            </w:r>
          </w:p>
        </w:tc>
        <w:tc>
          <w:tcPr>
            <w:tcW w:w="1557" w:type="dxa"/>
            <w:vAlign w:val="top"/>
          </w:tcPr>
          <w:p w14:paraId="4F6656B2">
            <w:pPr>
              <w:spacing w:line="266" w:lineRule="auto"/>
              <w:rPr>
                <w:rFonts w:ascii="Arial"/>
                <w:sz w:val="21"/>
              </w:rPr>
            </w:pPr>
          </w:p>
          <w:p w14:paraId="4556E7E7">
            <w:pPr>
              <w:spacing w:line="267" w:lineRule="auto"/>
              <w:rPr>
                <w:rFonts w:ascii="Arial"/>
                <w:sz w:val="21"/>
              </w:rPr>
            </w:pPr>
          </w:p>
          <w:p w14:paraId="75F8682F">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5"/>
                <w:sz w:val="24"/>
                <w:szCs w:val="24"/>
              </w:rPr>
              <w:t>年</w:t>
            </w:r>
            <w:r>
              <w:rPr>
                <w:spacing w:val="-48"/>
                <w:sz w:val="24"/>
                <w:szCs w:val="24"/>
              </w:rPr>
              <w:t xml:space="preserve"> </w:t>
            </w:r>
            <w:r>
              <w:rPr>
                <w:rFonts w:hint="eastAsia"/>
                <w:spacing w:val="-5"/>
                <w:sz w:val="24"/>
                <w:szCs w:val="24"/>
                <w:lang w:val="en-US" w:eastAsia="zh-CN"/>
              </w:rPr>
              <w:t>1</w:t>
            </w:r>
            <w:r>
              <w:rPr>
                <w:spacing w:val="-45"/>
                <w:sz w:val="24"/>
                <w:szCs w:val="24"/>
              </w:rPr>
              <w:t xml:space="preserve"> </w:t>
            </w:r>
            <w:r>
              <w:rPr>
                <w:spacing w:val="-5"/>
                <w:sz w:val="24"/>
                <w:szCs w:val="24"/>
              </w:rPr>
              <w:t>月</w:t>
            </w:r>
          </w:p>
        </w:tc>
        <w:tc>
          <w:tcPr>
            <w:tcW w:w="5696" w:type="dxa"/>
            <w:vAlign w:val="top"/>
          </w:tcPr>
          <w:p w14:paraId="1C554EC5">
            <w:pPr>
              <w:pStyle w:val="9"/>
              <w:spacing w:before="127" w:line="341" w:lineRule="auto"/>
              <w:ind w:left="113" w:right="304" w:hanging="4"/>
              <w:jc w:val="both"/>
              <w:rPr>
                <w:sz w:val="24"/>
                <w:szCs w:val="24"/>
              </w:rPr>
            </w:pPr>
            <w:r>
              <w:rPr>
                <w:spacing w:val="-1"/>
                <w:sz w:val="24"/>
                <w:szCs w:val="24"/>
              </w:rPr>
              <w:t>进行资料的收集、整理。在完成了对有关数据信息的收集、归纳和分析整理后，确定了软件需求，对软件必须完成的功能进行了定义，在此基础上完成</w:t>
            </w:r>
            <w:r>
              <w:rPr>
                <w:spacing w:val="-3"/>
                <w:sz w:val="24"/>
                <w:szCs w:val="24"/>
              </w:rPr>
              <w:t>了数据定义，建立了数据字典</w:t>
            </w:r>
          </w:p>
        </w:tc>
      </w:tr>
      <w:tr w14:paraId="18B414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1" w:hRule="atLeast"/>
        </w:trPr>
        <w:tc>
          <w:tcPr>
            <w:tcW w:w="1363" w:type="dxa"/>
            <w:vAlign w:val="top"/>
          </w:tcPr>
          <w:p w14:paraId="09909CB8">
            <w:pPr>
              <w:spacing w:line="264" w:lineRule="auto"/>
              <w:rPr>
                <w:rFonts w:ascii="Arial"/>
                <w:sz w:val="21"/>
              </w:rPr>
            </w:pPr>
          </w:p>
          <w:p w14:paraId="7ACFEF24">
            <w:pPr>
              <w:spacing w:line="265" w:lineRule="auto"/>
              <w:rPr>
                <w:rFonts w:ascii="Arial"/>
                <w:sz w:val="21"/>
              </w:rPr>
            </w:pPr>
          </w:p>
          <w:p w14:paraId="19C766A3">
            <w:pPr>
              <w:pStyle w:val="9"/>
              <w:spacing w:before="78" w:line="379" w:lineRule="auto"/>
              <w:ind w:left="118" w:right="170" w:hanging="2"/>
              <w:rPr>
                <w:sz w:val="24"/>
                <w:szCs w:val="24"/>
              </w:rPr>
            </w:pPr>
            <w:r>
              <w:rPr>
                <w:spacing w:val="-3"/>
                <w:sz w:val="24"/>
                <w:szCs w:val="24"/>
              </w:rPr>
              <w:t>项目筹备&amp;总体设计</w:t>
            </w:r>
          </w:p>
        </w:tc>
        <w:tc>
          <w:tcPr>
            <w:tcW w:w="1557" w:type="dxa"/>
            <w:vAlign w:val="top"/>
          </w:tcPr>
          <w:p w14:paraId="467500E5">
            <w:pPr>
              <w:spacing w:line="257" w:lineRule="auto"/>
              <w:rPr>
                <w:rFonts w:ascii="Arial"/>
                <w:sz w:val="21"/>
              </w:rPr>
            </w:pPr>
          </w:p>
          <w:p w14:paraId="03AAE862">
            <w:pPr>
              <w:spacing w:line="257" w:lineRule="auto"/>
              <w:rPr>
                <w:rFonts w:ascii="Arial"/>
                <w:sz w:val="21"/>
              </w:rPr>
            </w:pPr>
          </w:p>
          <w:p w14:paraId="004AAAE1">
            <w:pPr>
              <w:spacing w:line="258" w:lineRule="auto"/>
              <w:rPr>
                <w:rFonts w:ascii="Arial"/>
                <w:sz w:val="21"/>
              </w:rPr>
            </w:pPr>
          </w:p>
          <w:p w14:paraId="37251FC1">
            <w:pPr>
              <w:pStyle w:val="9"/>
              <w:spacing w:before="78" w:line="220" w:lineRule="auto"/>
              <w:ind w:left="112"/>
              <w:rPr>
                <w:sz w:val="24"/>
                <w:szCs w:val="24"/>
              </w:rPr>
            </w:pPr>
            <w:r>
              <w:rPr>
                <w:spacing w:val="-6"/>
                <w:sz w:val="24"/>
                <w:szCs w:val="24"/>
              </w:rPr>
              <w:t>202</w:t>
            </w:r>
            <w:r>
              <w:rPr>
                <w:rFonts w:hint="eastAsia"/>
                <w:spacing w:val="-6"/>
                <w:sz w:val="24"/>
                <w:szCs w:val="24"/>
                <w:lang w:val="en-US" w:eastAsia="zh-CN"/>
              </w:rPr>
              <w:t>5</w:t>
            </w:r>
            <w:r>
              <w:rPr>
                <w:spacing w:val="-46"/>
                <w:sz w:val="24"/>
                <w:szCs w:val="24"/>
              </w:rPr>
              <w:t xml:space="preserve"> </w:t>
            </w:r>
            <w:r>
              <w:rPr>
                <w:spacing w:val="-6"/>
                <w:sz w:val="24"/>
                <w:szCs w:val="24"/>
              </w:rPr>
              <w:t>年</w:t>
            </w:r>
            <w:r>
              <w:rPr>
                <w:spacing w:val="-46"/>
                <w:sz w:val="24"/>
                <w:szCs w:val="24"/>
              </w:rPr>
              <w:t xml:space="preserve"> </w:t>
            </w:r>
            <w:r>
              <w:rPr>
                <w:rFonts w:hint="eastAsia"/>
                <w:spacing w:val="-6"/>
                <w:sz w:val="24"/>
                <w:szCs w:val="24"/>
                <w:lang w:val="en-US" w:eastAsia="zh-CN"/>
              </w:rPr>
              <w:t>2</w:t>
            </w:r>
            <w:r>
              <w:rPr>
                <w:spacing w:val="-45"/>
                <w:sz w:val="24"/>
                <w:szCs w:val="24"/>
              </w:rPr>
              <w:t xml:space="preserve"> </w:t>
            </w:r>
            <w:r>
              <w:rPr>
                <w:spacing w:val="-6"/>
                <w:sz w:val="24"/>
                <w:szCs w:val="24"/>
              </w:rPr>
              <w:t>月</w:t>
            </w:r>
          </w:p>
        </w:tc>
        <w:tc>
          <w:tcPr>
            <w:tcW w:w="5696" w:type="dxa"/>
            <w:vAlign w:val="top"/>
          </w:tcPr>
          <w:p w14:paraId="6650B5F3">
            <w:pPr>
              <w:pStyle w:val="9"/>
              <w:spacing w:before="120" w:line="350" w:lineRule="auto"/>
              <w:ind w:left="111" w:right="304" w:firstLine="26"/>
              <w:jc w:val="both"/>
              <w:rPr>
                <w:sz w:val="24"/>
                <w:szCs w:val="24"/>
              </w:rPr>
            </w:pPr>
            <w:r>
              <w:rPr>
                <w:spacing w:val="-2"/>
                <w:sz w:val="24"/>
                <w:szCs w:val="24"/>
              </w:rPr>
              <w:t>已经完成了对整个系统的概要设计和详细设计，对</w:t>
            </w:r>
            <w:r>
              <w:rPr>
                <w:spacing w:val="-1"/>
                <w:sz w:val="24"/>
                <w:szCs w:val="24"/>
              </w:rPr>
              <w:t>概念模型、存储模式、完整性控制、存取权限等进行了定义，对系统功能各模块进行了详细设计、定</w:t>
            </w:r>
            <w:r>
              <w:rPr>
                <w:spacing w:val="-3"/>
                <w:sz w:val="24"/>
                <w:szCs w:val="24"/>
              </w:rPr>
              <w:t>义了数据库总体结构、编码命名规范。</w:t>
            </w:r>
          </w:p>
        </w:tc>
      </w:tr>
      <w:tr w14:paraId="2947A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8" w:hRule="atLeast"/>
        </w:trPr>
        <w:tc>
          <w:tcPr>
            <w:tcW w:w="1363" w:type="dxa"/>
            <w:vAlign w:val="top"/>
          </w:tcPr>
          <w:p w14:paraId="4C983762">
            <w:pPr>
              <w:spacing w:line="267" w:lineRule="auto"/>
              <w:rPr>
                <w:rFonts w:ascii="Arial"/>
                <w:sz w:val="21"/>
              </w:rPr>
            </w:pPr>
          </w:p>
          <w:p w14:paraId="6E2A7499">
            <w:pPr>
              <w:spacing w:line="268" w:lineRule="auto"/>
              <w:rPr>
                <w:rFonts w:ascii="Arial"/>
                <w:sz w:val="21"/>
              </w:rPr>
            </w:pPr>
          </w:p>
          <w:p w14:paraId="48E620FD">
            <w:pPr>
              <w:pStyle w:val="9"/>
              <w:spacing w:before="78" w:line="220" w:lineRule="auto"/>
              <w:ind w:left="112"/>
              <w:rPr>
                <w:sz w:val="24"/>
                <w:szCs w:val="24"/>
              </w:rPr>
            </w:pPr>
            <w:r>
              <w:rPr>
                <w:spacing w:val="-3"/>
                <w:sz w:val="24"/>
                <w:szCs w:val="24"/>
              </w:rPr>
              <w:t>研发</w:t>
            </w:r>
          </w:p>
        </w:tc>
        <w:tc>
          <w:tcPr>
            <w:tcW w:w="1557" w:type="dxa"/>
            <w:vAlign w:val="top"/>
          </w:tcPr>
          <w:p w14:paraId="67EFF0B5">
            <w:pPr>
              <w:spacing w:line="291" w:lineRule="auto"/>
              <w:rPr>
                <w:rFonts w:ascii="Arial"/>
                <w:sz w:val="21"/>
              </w:rPr>
            </w:pPr>
          </w:p>
          <w:p w14:paraId="06D1C048">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47"/>
                <w:sz w:val="24"/>
                <w:szCs w:val="24"/>
              </w:rPr>
              <w:t xml:space="preserve"> </w:t>
            </w:r>
            <w:r>
              <w:rPr>
                <w:spacing w:val="-5"/>
                <w:sz w:val="24"/>
                <w:szCs w:val="24"/>
              </w:rPr>
              <w:t>年</w:t>
            </w:r>
            <w:r>
              <w:rPr>
                <w:spacing w:val="-52"/>
                <w:sz w:val="24"/>
                <w:szCs w:val="24"/>
              </w:rPr>
              <w:t xml:space="preserve"> </w:t>
            </w:r>
            <w:r>
              <w:rPr>
                <w:rFonts w:hint="eastAsia"/>
                <w:spacing w:val="-5"/>
                <w:sz w:val="24"/>
                <w:szCs w:val="24"/>
                <w:lang w:val="en-US" w:eastAsia="zh-CN"/>
              </w:rPr>
              <w:t>3</w:t>
            </w:r>
            <w:r>
              <w:rPr>
                <w:spacing w:val="-45"/>
                <w:sz w:val="24"/>
                <w:szCs w:val="24"/>
              </w:rPr>
              <w:t xml:space="preserve"> </w:t>
            </w:r>
            <w:r>
              <w:rPr>
                <w:spacing w:val="-5"/>
                <w:sz w:val="24"/>
                <w:szCs w:val="24"/>
              </w:rPr>
              <w:t>月</w:t>
            </w:r>
          </w:p>
          <w:p w14:paraId="5D615D07">
            <w:pPr>
              <w:pStyle w:val="9"/>
              <w:spacing w:before="203" w:line="220" w:lineRule="auto"/>
              <w:ind w:left="115"/>
              <w:rPr>
                <w:rFonts w:hint="default" w:eastAsia="宋体"/>
                <w:sz w:val="24"/>
                <w:szCs w:val="24"/>
                <w:lang w:val="en-US" w:eastAsia="zh-CN"/>
              </w:rPr>
            </w:pPr>
            <w:r>
              <w:rPr>
                <w:sz w:val="24"/>
                <w:szCs w:val="24"/>
              </w:rPr>
              <w:t>月</w:t>
            </w:r>
            <w:r>
              <w:rPr>
                <w:rFonts w:hint="eastAsia"/>
                <w:sz w:val="24"/>
                <w:szCs w:val="24"/>
                <w:lang w:val="en-US" w:eastAsia="zh-CN"/>
              </w:rPr>
              <w:t>-4月</w:t>
            </w:r>
          </w:p>
        </w:tc>
        <w:tc>
          <w:tcPr>
            <w:tcW w:w="5696" w:type="dxa"/>
            <w:vAlign w:val="top"/>
          </w:tcPr>
          <w:p w14:paraId="66021CE5">
            <w:pPr>
              <w:pStyle w:val="9"/>
              <w:spacing w:before="128" w:line="341" w:lineRule="auto"/>
              <w:ind w:left="111" w:right="303" w:firstLine="422"/>
              <w:jc w:val="both"/>
              <w:rPr>
                <w:sz w:val="24"/>
                <w:szCs w:val="24"/>
              </w:rPr>
            </w:pPr>
            <w:r>
              <w:rPr>
                <w:spacing w:val="-3"/>
                <w:sz w:val="24"/>
                <w:szCs w:val="24"/>
              </w:rPr>
              <w:t>202</w:t>
            </w:r>
            <w:r>
              <w:rPr>
                <w:rFonts w:hint="eastAsia"/>
                <w:spacing w:val="-3"/>
                <w:sz w:val="24"/>
                <w:szCs w:val="24"/>
                <w:lang w:val="en-US" w:eastAsia="zh-CN"/>
              </w:rPr>
              <w:t>5</w:t>
            </w:r>
            <w:r>
              <w:rPr>
                <w:spacing w:val="-31"/>
                <w:sz w:val="24"/>
                <w:szCs w:val="24"/>
              </w:rPr>
              <w:t xml:space="preserve"> </w:t>
            </w:r>
            <w:r>
              <w:rPr>
                <w:spacing w:val="-3"/>
                <w:sz w:val="24"/>
                <w:szCs w:val="24"/>
              </w:rPr>
              <w:t>年</w:t>
            </w:r>
            <w:r>
              <w:rPr>
                <w:spacing w:val="-52"/>
                <w:sz w:val="24"/>
                <w:szCs w:val="24"/>
              </w:rPr>
              <w:t xml:space="preserve"> </w:t>
            </w:r>
            <w:r>
              <w:rPr>
                <w:rFonts w:hint="eastAsia"/>
                <w:spacing w:val="-3"/>
                <w:sz w:val="24"/>
                <w:szCs w:val="24"/>
                <w:lang w:val="en-US" w:eastAsia="zh-CN"/>
              </w:rPr>
              <w:t>3</w:t>
            </w:r>
            <w:r>
              <w:rPr>
                <w:spacing w:val="-45"/>
                <w:sz w:val="24"/>
                <w:szCs w:val="24"/>
              </w:rPr>
              <w:t xml:space="preserve"> </w:t>
            </w:r>
            <w:r>
              <w:rPr>
                <w:spacing w:val="-3"/>
                <w:sz w:val="24"/>
                <w:szCs w:val="24"/>
              </w:rPr>
              <w:t>月开始，已经进入编码阶段，研发开</w:t>
            </w:r>
            <w:r>
              <w:rPr>
                <w:spacing w:val="-1"/>
                <w:sz w:val="24"/>
                <w:szCs w:val="24"/>
              </w:rPr>
              <w:t>始完成后端逻辑的开发工作，开始进入到前端和微</w:t>
            </w:r>
            <w:r>
              <w:rPr>
                <w:spacing w:val="-4"/>
                <w:sz w:val="24"/>
                <w:szCs w:val="24"/>
              </w:rPr>
              <w:t>信端的开发。</w:t>
            </w:r>
            <w:r>
              <w:rPr>
                <w:rFonts w:hint="eastAsia"/>
                <w:spacing w:val="-4"/>
                <w:sz w:val="24"/>
                <w:szCs w:val="24"/>
                <w:lang w:val="en-US" w:eastAsia="zh-CN"/>
              </w:rPr>
              <w:t>4月份开始对</w:t>
            </w:r>
            <w:r>
              <w:rPr>
                <w:spacing w:val="-4"/>
                <w:sz w:val="24"/>
                <w:szCs w:val="24"/>
              </w:rPr>
              <w:t>系统集成测试及优化；</w:t>
            </w:r>
          </w:p>
        </w:tc>
      </w:tr>
    </w:tbl>
    <w:p w14:paraId="46A4D1DD">
      <w:pPr>
        <w:spacing w:before="162" w:line="6195" w:lineRule="exact"/>
        <w:ind w:firstLine="28"/>
      </w:pPr>
      <w:r>
        <w:rPr>
          <w:position w:val="-123"/>
        </w:rPr>
        <w:drawing>
          <wp:inline distT="0" distB="0" distL="0" distR="0">
            <wp:extent cx="5147945" cy="393319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6"/>
                    <a:stretch>
                      <a:fillRect/>
                    </a:stretch>
                  </pic:blipFill>
                  <pic:spPr>
                    <a:xfrm>
                      <a:off x="0" y="0"/>
                      <a:ext cx="5148043" cy="3933491"/>
                    </a:xfrm>
                    <a:prstGeom prst="rect">
                      <a:avLst/>
                    </a:prstGeom>
                  </pic:spPr>
                </pic:pic>
              </a:graphicData>
            </a:graphic>
          </wp:inline>
        </w:drawing>
      </w:r>
    </w:p>
    <w:p w14:paraId="00062DE1">
      <w:pPr>
        <w:pStyle w:val="3"/>
        <w:spacing w:line="311" w:lineRule="auto"/>
      </w:pPr>
    </w:p>
    <w:p w14:paraId="3D899182">
      <w:pPr>
        <w:spacing w:before="117" w:line="220" w:lineRule="auto"/>
        <w:ind w:left="46"/>
        <w:outlineLvl w:val="1"/>
        <w:rPr>
          <w:rFonts w:ascii="宋体" w:hAnsi="宋体" w:eastAsia="宋体" w:cs="宋体"/>
          <w:sz w:val="36"/>
          <w:szCs w:val="36"/>
        </w:rPr>
      </w:pPr>
      <w:bookmarkStart w:id="20" w:name="_Toc10345"/>
      <w:r>
        <w:rPr>
          <w:rFonts w:ascii="Times New Roman" w:hAnsi="Times New Roman" w:eastAsia="Times New Roman" w:cs="Times New Roman"/>
          <w:spacing w:val="-3"/>
          <w:sz w:val="36"/>
          <w:szCs w:val="36"/>
        </w:rPr>
        <w:t>5.2.</w:t>
      </w:r>
      <w:r>
        <w:rPr>
          <w:rFonts w:ascii="宋体" w:hAnsi="宋体" w:eastAsia="宋体" w:cs="宋体"/>
          <w:b/>
          <w:bCs/>
          <w:spacing w:val="-3"/>
          <w:sz w:val="36"/>
          <w:szCs w:val="36"/>
        </w:rPr>
        <w:t>研发成果应用情况及交付物</w:t>
      </w:r>
      <w:bookmarkEnd w:id="20"/>
    </w:p>
    <w:p w14:paraId="0EC43318">
      <w:pPr>
        <w:pStyle w:val="3"/>
        <w:spacing w:line="242" w:lineRule="auto"/>
      </w:pPr>
    </w:p>
    <w:p w14:paraId="39547E86">
      <w:pPr>
        <w:spacing w:before="78" w:line="376" w:lineRule="auto"/>
        <w:ind w:left="37" w:right="224" w:firstLine="482"/>
        <w:jc w:val="both"/>
        <w:rPr>
          <w:rFonts w:ascii="宋体" w:hAnsi="宋体" w:eastAsia="宋体" w:cs="宋体"/>
          <w:sz w:val="24"/>
          <w:szCs w:val="24"/>
        </w:rPr>
      </w:pPr>
      <w:r>
        <w:rPr>
          <w:rFonts w:ascii="宋体" w:hAnsi="宋体" w:eastAsia="宋体" w:cs="宋体"/>
          <w:sz w:val="24"/>
          <w:szCs w:val="24"/>
        </w:rPr>
        <w:t>按照运维技术的研发计划，目前研发任务成了需</w:t>
      </w:r>
      <w:r>
        <w:rPr>
          <w:rFonts w:ascii="宋体" w:hAnsi="宋体" w:eastAsia="宋体" w:cs="宋体"/>
          <w:spacing w:val="-1"/>
          <w:sz w:val="24"/>
          <w:szCs w:val="24"/>
        </w:rPr>
        <w:t>求分析、概要设计工作，其中</w:t>
      </w:r>
      <w:r>
        <w:rPr>
          <w:rFonts w:ascii="宋体" w:hAnsi="宋体" w:eastAsia="宋体" w:cs="宋体"/>
          <w:sz w:val="24"/>
          <w:szCs w:val="24"/>
        </w:rPr>
        <w:t>任务关键功能模块编码已经完成，正在进行集成测试。目前</w:t>
      </w:r>
      <w:r>
        <w:rPr>
          <w:rFonts w:ascii="宋体" w:hAnsi="宋体" w:eastAsia="宋体" w:cs="宋体"/>
          <w:spacing w:val="-1"/>
          <w:sz w:val="24"/>
          <w:szCs w:val="24"/>
        </w:rPr>
        <w:t>已完成的交付物如下所</w:t>
      </w:r>
      <w:r>
        <w:rPr>
          <w:rFonts w:ascii="宋体" w:hAnsi="宋体" w:eastAsia="宋体" w:cs="宋体"/>
          <w:spacing w:val="-16"/>
          <w:sz w:val="24"/>
          <w:szCs w:val="24"/>
        </w:rPr>
        <w:t>示：</w:t>
      </w:r>
    </w:p>
    <w:tbl>
      <w:tblPr>
        <w:tblStyle w:val="8"/>
        <w:tblW w:w="888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7"/>
        <w:gridCol w:w="3181"/>
        <w:gridCol w:w="5210"/>
      </w:tblGrid>
      <w:tr w14:paraId="611F18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497" w:type="dxa"/>
            <w:textDirection w:val="tbRlV"/>
            <w:vAlign w:val="top"/>
          </w:tcPr>
          <w:p w14:paraId="121E3DC2">
            <w:pPr>
              <w:spacing w:line="378" w:lineRule="auto"/>
            </w:pPr>
            <w:r>
              <w:rPr>
                <w:rFonts w:ascii="宋体" w:hAnsi="宋体" w:eastAsia="宋体" w:cs="宋体"/>
                <w:sz w:val="24"/>
                <w:szCs w:val="24"/>
              </w:rPr>
              <w:t>开发的研发成果交付物为产品化的软件产品，根据</w:t>
            </w:r>
            <w:r>
              <w:rPr>
                <w:rFonts w:ascii="宋体" w:hAnsi="宋体" w:eastAsia="宋体" w:cs="宋体"/>
                <w:spacing w:val="-1"/>
                <w:sz w:val="24"/>
                <w:szCs w:val="24"/>
              </w:rPr>
              <w:t>当前开发进度，已经提供如</w:t>
            </w:r>
            <w:r>
              <w:rPr>
                <w:rFonts w:ascii="宋体" w:hAnsi="宋体" w:eastAsia="宋体" w:cs="宋体"/>
                <w:spacing w:val="-14"/>
                <w:sz w:val="24"/>
                <w:szCs w:val="24"/>
              </w:rPr>
              <w:t>下文档：</w:t>
            </w:r>
            <w:r>
              <w:t>序</w:t>
            </w:r>
            <w:r>
              <w:rPr>
                <w:spacing w:val="11"/>
              </w:rPr>
              <w:t xml:space="preserve"> </w:t>
            </w:r>
            <w:r>
              <w:t>号</w:t>
            </w:r>
          </w:p>
        </w:tc>
        <w:tc>
          <w:tcPr>
            <w:tcW w:w="3181" w:type="dxa"/>
            <w:vAlign w:val="top"/>
          </w:tcPr>
          <w:p w14:paraId="712E5916">
            <w:pPr>
              <w:pStyle w:val="9"/>
              <w:spacing w:before="290" w:line="220" w:lineRule="auto"/>
              <w:ind w:left="111"/>
            </w:pPr>
            <w:r>
              <w:rPr>
                <w:spacing w:val="-3"/>
              </w:rPr>
              <w:t>交付物</w:t>
            </w:r>
          </w:p>
        </w:tc>
        <w:tc>
          <w:tcPr>
            <w:tcW w:w="5210" w:type="dxa"/>
            <w:vAlign w:val="top"/>
          </w:tcPr>
          <w:p w14:paraId="69521AF2">
            <w:pPr>
              <w:pStyle w:val="9"/>
              <w:spacing w:before="290" w:line="220" w:lineRule="auto"/>
              <w:ind w:left="113"/>
            </w:pPr>
            <w:r>
              <w:rPr>
                <w:spacing w:val="-3"/>
              </w:rPr>
              <w:t>说明</w:t>
            </w:r>
          </w:p>
        </w:tc>
      </w:tr>
      <w:tr w14:paraId="24CE7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497" w:type="dxa"/>
            <w:vAlign w:val="top"/>
          </w:tcPr>
          <w:p w14:paraId="4385620C">
            <w:pPr>
              <w:pStyle w:val="9"/>
              <w:spacing w:before="198" w:line="241" w:lineRule="auto"/>
              <w:ind w:left="126"/>
            </w:pPr>
            <w:r>
              <w:t>1</w:t>
            </w:r>
          </w:p>
        </w:tc>
        <w:tc>
          <w:tcPr>
            <w:tcW w:w="3181" w:type="dxa"/>
            <w:vAlign w:val="top"/>
          </w:tcPr>
          <w:p w14:paraId="7338EE8D">
            <w:pPr>
              <w:pStyle w:val="9"/>
              <w:spacing w:before="168" w:line="219" w:lineRule="auto"/>
              <w:ind w:left="108"/>
            </w:pPr>
            <w:r>
              <w:rPr>
                <w:spacing w:val="-1"/>
              </w:rPr>
              <w:t>《</w:t>
            </w:r>
            <w:r>
              <w:rPr>
                <w:rFonts w:hint="eastAsia" w:ascii="宋体" w:hAnsi="宋体" w:eastAsia="宋体" w:cs="宋体"/>
                <w:spacing w:val="-4"/>
                <w:sz w:val="24"/>
                <w:szCs w:val="24"/>
                <w:lang w:val="en-US" w:eastAsia="zh-CN"/>
              </w:rPr>
              <w:t>360安全云数字化协作平台二次开发</w:t>
            </w:r>
            <w:r>
              <w:rPr>
                <w:rFonts w:ascii="宋体" w:hAnsi="宋体" w:eastAsia="宋体" w:cs="宋体"/>
                <w:spacing w:val="-1"/>
                <w:sz w:val="24"/>
                <w:szCs w:val="24"/>
              </w:rPr>
              <w:t>技术研发规划</w:t>
            </w:r>
            <w:r>
              <w:rPr>
                <w:rFonts w:ascii="宋体" w:hAnsi="宋体" w:eastAsia="宋体" w:cs="宋体"/>
                <w:spacing w:val="-2"/>
                <w:sz w:val="24"/>
                <w:szCs w:val="24"/>
              </w:rPr>
              <w:t>书</w:t>
            </w:r>
            <w:r>
              <w:rPr>
                <w:spacing w:val="-1"/>
              </w:rPr>
              <w:t>需求规格说明书》</w:t>
            </w:r>
          </w:p>
        </w:tc>
        <w:tc>
          <w:tcPr>
            <w:tcW w:w="5210" w:type="dxa"/>
            <w:vAlign w:val="top"/>
          </w:tcPr>
          <w:p w14:paraId="4672F5E3">
            <w:pPr>
              <w:pStyle w:val="9"/>
              <w:spacing w:before="168" w:line="219" w:lineRule="auto"/>
              <w:ind w:left="114"/>
            </w:pPr>
            <w:r>
              <w:rPr>
                <w:spacing w:val="-1"/>
              </w:rPr>
              <w:t>项目的需求规格说明书，以此文档为设计依据</w:t>
            </w:r>
          </w:p>
        </w:tc>
      </w:tr>
      <w:tr w14:paraId="76DE2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497" w:type="dxa"/>
            <w:vAlign w:val="top"/>
          </w:tcPr>
          <w:p w14:paraId="0FB3CADA">
            <w:pPr>
              <w:pStyle w:val="9"/>
              <w:spacing w:before="149" w:line="241" w:lineRule="auto"/>
              <w:ind w:left="113"/>
            </w:pPr>
            <w:r>
              <w:t>2</w:t>
            </w:r>
          </w:p>
        </w:tc>
        <w:tc>
          <w:tcPr>
            <w:tcW w:w="3181" w:type="dxa"/>
            <w:vAlign w:val="top"/>
          </w:tcPr>
          <w:p w14:paraId="76FA225A">
            <w:pPr>
              <w:pStyle w:val="9"/>
              <w:spacing w:before="119" w:line="220" w:lineRule="auto"/>
              <w:ind w:left="108"/>
            </w:pPr>
            <w:r>
              <w:rPr>
                <w:spacing w:val="-1"/>
              </w:rPr>
              <w:t>《系统架构设计文档》</w:t>
            </w:r>
          </w:p>
        </w:tc>
        <w:tc>
          <w:tcPr>
            <w:tcW w:w="5210" w:type="dxa"/>
            <w:vAlign w:val="top"/>
          </w:tcPr>
          <w:p w14:paraId="5DC5F0E5">
            <w:pPr>
              <w:pStyle w:val="9"/>
              <w:spacing w:before="119" w:line="219" w:lineRule="auto"/>
              <w:ind w:left="114"/>
            </w:pPr>
            <w:r>
              <w:rPr>
                <w:spacing w:val="-1"/>
              </w:rPr>
              <w:t>项目的整体架构设计，以此文档为系统依据</w:t>
            </w:r>
          </w:p>
        </w:tc>
      </w:tr>
      <w:tr w14:paraId="743F9D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497" w:type="dxa"/>
            <w:vAlign w:val="top"/>
          </w:tcPr>
          <w:p w14:paraId="40747497">
            <w:pPr>
              <w:pStyle w:val="9"/>
              <w:spacing w:before="164"/>
              <w:ind w:left="115"/>
            </w:pPr>
            <w:r>
              <w:t>3</w:t>
            </w:r>
          </w:p>
        </w:tc>
        <w:tc>
          <w:tcPr>
            <w:tcW w:w="3181" w:type="dxa"/>
            <w:vAlign w:val="top"/>
          </w:tcPr>
          <w:p w14:paraId="50BFF2F2">
            <w:pPr>
              <w:pStyle w:val="9"/>
              <w:spacing w:before="134" w:line="220" w:lineRule="auto"/>
              <w:ind w:left="108"/>
            </w:pPr>
            <w:r>
              <w:rPr>
                <w:spacing w:val="-2"/>
              </w:rPr>
              <w:t>《数据库设计文档》</w:t>
            </w:r>
          </w:p>
        </w:tc>
        <w:tc>
          <w:tcPr>
            <w:tcW w:w="5210" w:type="dxa"/>
            <w:vAlign w:val="top"/>
          </w:tcPr>
          <w:p w14:paraId="1409098A">
            <w:pPr>
              <w:pStyle w:val="9"/>
              <w:spacing w:before="134" w:line="219" w:lineRule="auto"/>
              <w:ind w:left="112"/>
            </w:pPr>
            <w:r>
              <w:rPr>
                <w:spacing w:val="-1"/>
              </w:rPr>
              <w:t>数据库表字段，以此文档为依据</w:t>
            </w:r>
          </w:p>
        </w:tc>
      </w:tr>
      <w:tr w14:paraId="31F547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497" w:type="dxa"/>
            <w:vAlign w:val="top"/>
          </w:tcPr>
          <w:p w14:paraId="6305CC38">
            <w:pPr>
              <w:pStyle w:val="9"/>
              <w:spacing w:before="178" w:line="241" w:lineRule="auto"/>
              <w:ind w:left="110"/>
            </w:pPr>
            <w:r>
              <w:t>4</w:t>
            </w:r>
          </w:p>
        </w:tc>
        <w:tc>
          <w:tcPr>
            <w:tcW w:w="3181" w:type="dxa"/>
            <w:vAlign w:val="top"/>
          </w:tcPr>
          <w:p w14:paraId="49B45486">
            <w:pPr>
              <w:pStyle w:val="9"/>
              <w:spacing w:before="148" w:line="219" w:lineRule="auto"/>
              <w:ind w:left="108"/>
            </w:pPr>
            <w:r>
              <w:rPr>
                <w:spacing w:val="-2"/>
              </w:rPr>
              <w:t>《概要设计说明书》</w:t>
            </w:r>
          </w:p>
        </w:tc>
        <w:tc>
          <w:tcPr>
            <w:tcW w:w="5210" w:type="dxa"/>
            <w:vAlign w:val="top"/>
          </w:tcPr>
          <w:p w14:paraId="721A13B3">
            <w:pPr>
              <w:pStyle w:val="9"/>
              <w:spacing w:before="149" w:line="218" w:lineRule="auto"/>
              <w:ind w:left="114"/>
              <w:outlineLvl w:val="0"/>
            </w:pPr>
            <w:bookmarkStart w:id="21" w:name="bookmark35"/>
            <w:bookmarkEnd w:id="21"/>
            <w:bookmarkStart w:id="22" w:name="_Toc2905"/>
            <w:r>
              <w:rPr>
                <w:spacing w:val="-2"/>
              </w:rPr>
              <w:t>项目概要设计报告</w:t>
            </w:r>
            <w:bookmarkEnd w:id="22"/>
          </w:p>
        </w:tc>
      </w:tr>
      <w:tr w14:paraId="20886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497" w:type="dxa"/>
            <w:vAlign w:val="top"/>
          </w:tcPr>
          <w:p w14:paraId="42C39A1E">
            <w:pPr>
              <w:pStyle w:val="9"/>
              <w:spacing w:before="224"/>
              <w:ind w:left="115"/>
            </w:pPr>
            <w:r>
              <w:t>5</w:t>
            </w:r>
          </w:p>
        </w:tc>
        <w:tc>
          <w:tcPr>
            <w:tcW w:w="3181" w:type="dxa"/>
            <w:vAlign w:val="top"/>
          </w:tcPr>
          <w:p w14:paraId="4A2C7556">
            <w:pPr>
              <w:pStyle w:val="9"/>
              <w:spacing w:before="194" w:line="219" w:lineRule="auto"/>
              <w:ind w:left="108"/>
            </w:pPr>
            <w:r>
              <w:rPr>
                <w:spacing w:val="-2"/>
              </w:rPr>
              <w:t>《详细设计说明书》</w:t>
            </w:r>
          </w:p>
        </w:tc>
        <w:tc>
          <w:tcPr>
            <w:tcW w:w="5210" w:type="dxa"/>
            <w:vAlign w:val="top"/>
          </w:tcPr>
          <w:p w14:paraId="3C7AD9A7">
            <w:pPr>
              <w:pStyle w:val="9"/>
              <w:spacing w:before="194" w:line="219" w:lineRule="auto"/>
              <w:ind w:left="114"/>
            </w:pPr>
            <w:r>
              <w:rPr>
                <w:spacing w:val="-1"/>
              </w:rPr>
              <w:t>项目的详细设计说明书，以此文档为研发依据</w:t>
            </w:r>
          </w:p>
        </w:tc>
      </w:tr>
    </w:tbl>
    <w:p w14:paraId="72312419">
      <w:pPr>
        <w:spacing w:before="288" w:line="212" w:lineRule="auto"/>
        <w:ind w:left="49"/>
        <w:outlineLvl w:val="1"/>
        <w:rPr>
          <w:rFonts w:ascii="宋体" w:hAnsi="宋体" w:eastAsia="宋体" w:cs="宋体"/>
          <w:sz w:val="32"/>
          <w:szCs w:val="32"/>
        </w:rPr>
      </w:pPr>
      <w:bookmarkStart w:id="23" w:name="_Toc12766"/>
      <w:r>
        <w:rPr>
          <w:rFonts w:ascii="Times New Roman" w:hAnsi="Times New Roman" w:eastAsia="Times New Roman" w:cs="Times New Roman"/>
          <w:spacing w:val="-2"/>
          <w:sz w:val="36"/>
          <w:szCs w:val="36"/>
        </w:rPr>
        <w:t>5.3.</w:t>
      </w:r>
      <w:r>
        <w:rPr>
          <w:rFonts w:ascii="宋体" w:hAnsi="宋体" w:eastAsia="宋体" w:cs="宋体"/>
          <w:b/>
          <w:bCs/>
          <w:spacing w:val="-2"/>
          <w:sz w:val="32"/>
          <w:szCs w:val="32"/>
        </w:rPr>
        <w:t>技术手册研发进度</w:t>
      </w:r>
      <w:bookmarkEnd w:id="23"/>
    </w:p>
    <w:p w14:paraId="527A9151">
      <w:pPr>
        <w:pStyle w:val="3"/>
        <w:spacing w:line="270" w:lineRule="auto"/>
      </w:pPr>
    </w:p>
    <w:p w14:paraId="2FDA9C13">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为了提高运维工程师在工作中发现问题以及解决问题的效率，缩短事件及问题的解决事件。根据公司运维业务的实际情况，本年度决定研发相关的技术手册。</w:t>
      </w:r>
    </w:p>
    <w:p w14:paraId="4E93F492">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目前技术手册完成情况如下：</w:t>
      </w:r>
    </w:p>
    <w:p w14:paraId="50DE6BE3">
      <w:pPr>
        <w:spacing w:line="77" w:lineRule="exact"/>
      </w:pPr>
    </w:p>
    <w:tbl>
      <w:tblPr>
        <w:tblStyle w:val="8"/>
        <w:tblW w:w="8419" w:type="dxa"/>
        <w:tblInd w:w="2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7"/>
        <w:gridCol w:w="4525"/>
        <w:gridCol w:w="3177"/>
      </w:tblGrid>
      <w:tr w14:paraId="069FAB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8" w:hRule="atLeast"/>
        </w:trPr>
        <w:tc>
          <w:tcPr>
            <w:tcW w:w="717" w:type="dxa"/>
            <w:vAlign w:val="top"/>
          </w:tcPr>
          <w:p w14:paraId="1C9F4AF4">
            <w:pPr>
              <w:spacing w:before="81"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5" w:type="dxa"/>
            <w:vAlign w:val="top"/>
          </w:tcPr>
          <w:p w14:paraId="268A6E61">
            <w:pPr>
              <w:spacing w:before="81" w:line="222" w:lineRule="auto"/>
              <w:ind w:left="1717"/>
              <w:rPr>
                <w:rFonts w:ascii="黑体" w:hAnsi="黑体" w:eastAsia="黑体" w:cs="黑体"/>
                <w:sz w:val="18"/>
                <w:szCs w:val="18"/>
              </w:rPr>
            </w:pPr>
            <w:r>
              <w:rPr>
                <w:rFonts w:ascii="黑体" w:hAnsi="黑体" w:eastAsia="黑体" w:cs="黑体"/>
                <w:b/>
                <w:bCs/>
                <w:spacing w:val="-3"/>
                <w:sz w:val="18"/>
                <w:szCs w:val="18"/>
              </w:rPr>
              <w:t>技术手册名称</w:t>
            </w:r>
          </w:p>
        </w:tc>
        <w:tc>
          <w:tcPr>
            <w:tcW w:w="3177" w:type="dxa"/>
            <w:vAlign w:val="top"/>
          </w:tcPr>
          <w:p w14:paraId="58433BDA">
            <w:pPr>
              <w:spacing w:before="74" w:line="221" w:lineRule="auto"/>
              <w:ind w:left="1227"/>
              <w:rPr>
                <w:rFonts w:ascii="黑体" w:hAnsi="黑体" w:eastAsia="黑体" w:cs="黑体"/>
                <w:sz w:val="18"/>
                <w:szCs w:val="18"/>
              </w:rPr>
            </w:pPr>
            <w:r>
              <w:rPr>
                <w:rFonts w:ascii="黑体" w:hAnsi="黑体" w:eastAsia="黑体" w:cs="黑体"/>
                <w:b/>
                <w:bCs/>
                <w:spacing w:val="-4"/>
                <w:sz w:val="18"/>
                <w:szCs w:val="18"/>
              </w:rPr>
              <w:t>完成日期</w:t>
            </w:r>
          </w:p>
        </w:tc>
      </w:tr>
      <w:tr w14:paraId="74E7C2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8" w:hRule="atLeast"/>
        </w:trPr>
        <w:tc>
          <w:tcPr>
            <w:tcW w:w="717" w:type="dxa"/>
            <w:vAlign w:val="top"/>
          </w:tcPr>
          <w:p w14:paraId="7DE3875B">
            <w:pPr>
              <w:pStyle w:val="9"/>
              <w:spacing w:before="98" w:line="235" w:lineRule="auto"/>
              <w:ind w:left="118"/>
              <w:rPr>
                <w:sz w:val="18"/>
                <w:szCs w:val="18"/>
              </w:rPr>
            </w:pPr>
            <w:r>
              <w:rPr>
                <w:sz w:val="18"/>
                <w:szCs w:val="18"/>
              </w:rPr>
              <w:t>1</w:t>
            </w:r>
          </w:p>
        </w:tc>
        <w:tc>
          <w:tcPr>
            <w:tcW w:w="4525" w:type="dxa"/>
            <w:vAlign w:val="top"/>
          </w:tcPr>
          <w:p w14:paraId="5778403F">
            <w:pPr>
              <w:pStyle w:val="9"/>
              <w:spacing w:before="72" w:line="220" w:lineRule="auto"/>
              <w:ind w:left="94"/>
              <w:rPr>
                <w:sz w:val="18"/>
                <w:szCs w:val="18"/>
              </w:rPr>
            </w:pPr>
            <w:r>
              <w:rPr>
                <w:spacing w:val="-1"/>
                <w:sz w:val="18"/>
                <w:szCs w:val="18"/>
              </w:rPr>
              <w:t>PC</w:t>
            </w:r>
            <w:r>
              <w:rPr>
                <w:spacing w:val="-38"/>
                <w:sz w:val="18"/>
                <w:szCs w:val="18"/>
              </w:rPr>
              <w:t xml:space="preserve"> </w:t>
            </w:r>
            <w:r>
              <w:rPr>
                <w:spacing w:val="-1"/>
                <w:sz w:val="18"/>
                <w:szCs w:val="18"/>
              </w:rPr>
              <w:t>服务器操作作业指导</w:t>
            </w:r>
          </w:p>
        </w:tc>
        <w:tc>
          <w:tcPr>
            <w:tcW w:w="3177" w:type="dxa"/>
            <w:vAlign w:val="top"/>
          </w:tcPr>
          <w:p w14:paraId="5066348E">
            <w:pPr>
              <w:pStyle w:val="9"/>
              <w:spacing w:before="65" w:line="220" w:lineRule="auto"/>
              <w:ind w:left="110"/>
              <w:rPr>
                <w:sz w:val="18"/>
                <w:szCs w:val="18"/>
              </w:rPr>
            </w:pPr>
            <w:r>
              <w:rPr>
                <w:spacing w:val="-7"/>
                <w:sz w:val="18"/>
                <w:szCs w:val="18"/>
              </w:rPr>
              <w:t>202</w:t>
            </w:r>
            <w:r>
              <w:rPr>
                <w:rFonts w:hint="eastAsia"/>
                <w:spacing w:val="-7"/>
                <w:sz w:val="18"/>
                <w:szCs w:val="18"/>
                <w:lang w:val="en-US" w:eastAsia="zh-CN"/>
              </w:rPr>
              <w:t>5</w:t>
            </w:r>
            <w:r>
              <w:rPr>
                <w:spacing w:val="-36"/>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34"/>
                <w:sz w:val="18"/>
                <w:szCs w:val="18"/>
              </w:rPr>
              <w:t xml:space="preserve"> </w:t>
            </w:r>
            <w:r>
              <w:rPr>
                <w:spacing w:val="-7"/>
                <w:sz w:val="18"/>
                <w:szCs w:val="18"/>
              </w:rPr>
              <w:t>7 日</w:t>
            </w:r>
          </w:p>
        </w:tc>
      </w:tr>
      <w:tr w14:paraId="7BDAE4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0682496E">
            <w:pPr>
              <w:pStyle w:val="9"/>
              <w:spacing w:before="100" w:line="234" w:lineRule="auto"/>
              <w:ind w:left="107"/>
              <w:rPr>
                <w:sz w:val="18"/>
                <w:szCs w:val="18"/>
              </w:rPr>
            </w:pPr>
            <w:r>
              <w:rPr>
                <w:sz w:val="18"/>
                <w:szCs w:val="18"/>
              </w:rPr>
              <w:t>2</w:t>
            </w:r>
          </w:p>
        </w:tc>
        <w:tc>
          <w:tcPr>
            <w:tcW w:w="4525" w:type="dxa"/>
            <w:vAlign w:val="top"/>
          </w:tcPr>
          <w:p w14:paraId="0747D975">
            <w:pPr>
              <w:pStyle w:val="9"/>
              <w:spacing w:before="74" w:line="220" w:lineRule="auto"/>
              <w:ind w:left="94"/>
              <w:rPr>
                <w:sz w:val="18"/>
                <w:szCs w:val="18"/>
              </w:rPr>
            </w:pPr>
            <w:r>
              <w:rPr>
                <w:spacing w:val="-2"/>
                <w:sz w:val="18"/>
                <w:szCs w:val="18"/>
              </w:rPr>
              <w:t>PC</w:t>
            </w:r>
            <w:r>
              <w:rPr>
                <w:spacing w:val="-30"/>
                <w:sz w:val="18"/>
                <w:szCs w:val="18"/>
              </w:rPr>
              <w:t xml:space="preserve"> </w:t>
            </w:r>
            <w:r>
              <w:rPr>
                <w:spacing w:val="-2"/>
                <w:sz w:val="18"/>
                <w:szCs w:val="18"/>
              </w:rPr>
              <w:t>服务器常规作业表</w:t>
            </w:r>
          </w:p>
        </w:tc>
        <w:tc>
          <w:tcPr>
            <w:tcW w:w="3177" w:type="dxa"/>
            <w:vAlign w:val="top"/>
          </w:tcPr>
          <w:p w14:paraId="3D81EC13">
            <w:pPr>
              <w:pStyle w:val="9"/>
              <w:spacing w:before="67" w:line="220" w:lineRule="auto"/>
              <w:ind w:left="110"/>
              <w:rPr>
                <w:sz w:val="18"/>
                <w:szCs w:val="18"/>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11 日</w:t>
            </w:r>
          </w:p>
        </w:tc>
      </w:tr>
      <w:tr w14:paraId="4E28D2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3D8F786C">
            <w:pPr>
              <w:pStyle w:val="9"/>
              <w:spacing w:before="101" w:line="233" w:lineRule="auto"/>
              <w:ind w:left="108"/>
              <w:rPr>
                <w:sz w:val="18"/>
                <w:szCs w:val="18"/>
              </w:rPr>
            </w:pPr>
            <w:r>
              <w:rPr>
                <w:sz w:val="18"/>
                <w:szCs w:val="18"/>
              </w:rPr>
              <w:t>3</w:t>
            </w:r>
          </w:p>
        </w:tc>
        <w:tc>
          <w:tcPr>
            <w:tcW w:w="4525" w:type="dxa"/>
            <w:vAlign w:val="top"/>
          </w:tcPr>
          <w:p w14:paraId="26084BD1">
            <w:pPr>
              <w:pStyle w:val="9"/>
              <w:spacing w:before="75" w:line="220" w:lineRule="auto"/>
              <w:ind w:left="94"/>
              <w:rPr>
                <w:sz w:val="18"/>
                <w:szCs w:val="18"/>
              </w:rPr>
            </w:pPr>
            <w:r>
              <w:rPr>
                <w:spacing w:val="-2"/>
                <w:sz w:val="18"/>
                <w:szCs w:val="18"/>
              </w:rPr>
              <w:t>PC</w:t>
            </w:r>
            <w:r>
              <w:rPr>
                <w:spacing w:val="-33"/>
                <w:sz w:val="18"/>
                <w:szCs w:val="18"/>
              </w:rPr>
              <w:t xml:space="preserve"> </w:t>
            </w:r>
            <w:r>
              <w:rPr>
                <w:spacing w:val="-2"/>
                <w:sz w:val="18"/>
                <w:szCs w:val="18"/>
              </w:rPr>
              <w:t>服务器巡检表</w:t>
            </w:r>
          </w:p>
        </w:tc>
        <w:tc>
          <w:tcPr>
            <w:tcW w:w="3177" w:type="dxa"/>
            <w:vAlign w:val="top"/>
          </w:tcPr>
          <w:p w14:paraId="4DE87BF6">
            <w:pPr>
              <w:pStyle w:val="9"/>
              <w:spacing w:before="68" w:line="220" w:lineRule="auto"/>
              <w:ind w:left="110"/>
              <w:rPr>
                <w:sz w:val="18"/>
                <w:szCs w:val="18"/>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18 日</w:t>
            </w:r>
          </w:p>
        </w:tc>
      </w:tr>
      <w:tr w14:paraId="5612A6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06ECF203">
            <w:pPr>
              <w:pStyle w:val="9"/>
              <w:spacing w:before="102" w:line="232" w:lineRule="auto"/>
              <w:ind w:left="104"/>
              <w:rPr>
                <w:sz w:val="18"/>
                <w:szCs w:val="18"/>
              </w:rPr>
            </w:pPr>
            <w:r>
              <w:rPr>
                <w:sz w:val="18"/>
                <w:szCs w:val="18"/>
              </w:rPr>
              <w:t>4</w:t>
            </w:r>
          </w:p>
        </w:tc>
        <w:tc>
          <w:tcPr>
            <w:tcW w:w="4525" w:type="dxa"/>
            <w:vAlign w:val="top"/>
          </w:tcPr>
          <w:p w14:paraId="4444499B">
            <w:pPr>
              <w:pStyle w:val="9"/>
              <w:spacing w:before="76" w:line="220" w:lineRule="auto"/>
              <w:ind w:left="96"/>
              <w:rPr>
                <w:sz w:val="18"/>
                <w:szCs w:val="18"/>
              </w:rPr>
            </w:pPr>
            <w:r>
              <w:rPr>
                <w:spacing w:val="-1"/>
                <w:sz w:val="18"/>
                <w:szCs w:val="18"/>
              </w:rPr>
              <w:t>存储用户维护手册</w:t>
            </w:r>
          </w:p>
        </w:tc>
        <w:tc>
          <w:tcPr>
            <w:tcW w:w="3177" w:type="dxa"/>
            <w:vAlign w:val="top"/>
          </w:tcPr>
          <w:p w14:paraId="2AD731E7">
            <w:pPr>
              <w:pStyle w:val="9"/>
              <w:spacing w:before="69" w:line="220" w:lineRule="auto"/>
              <w:ind w:left="110"/>
              <w:rPr>
                <w:sz w:val="18"/>
                <w:szCs w:val="18"/>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22 日</w:t>
            </w:r>
          </w:p>
        </w:tc>
      </w:tr>
      <w:tr w14:paraId="65B5A2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17BDB65C">
            <w:pPr>
              <w:pStyle w:val="9"/>
              <w:spacing w:before="103" w:line="231" w:lineRule="auto"/>
              <w:ind w:left="108"/>
              <w:rPr>
                <w:sz w:val="18"/>
                <w:szCs w:val="18"/>
              </w:rPr>
            </w:pPr>
            <w:r>
              <w:rPr>
                <w:sz w:val="18"/>
                <w:szCs w:val="18"/>
              </w:rPr>
              <w:t>5</w:t>
            </w:r>
          </w:p>
        </w:tc>
        <w:tc>
          <w:tcPr>
            <w:tcW w:w="4525" w:type="dxa"/>
            <w:vAlign w:val="top"/>
          </w:tcPr>
          <w:p w14:paraId="2FECB0C6">
            <w:pPr>
              <w:pStyle w:val="9"/>
              <w:spacing w:before="77" w:line="220" w:lineRule="auto"/>
              <w:ind w:left="96"/>
              <w:rPr>
                <w:sz w:val="18"/>
                <w:szCs w:val="18"/>
              </w:rPr>
            </w:pPr>
            <w:r>
              <w:rPr>
                <w:spacing w:val="-1"/>
                <w:sz w:val="18"/>
                <w:szCs w:val="18"/>
              </w:rPr>
              <w:t>存储阵列巡检表</w:t>
            </w:r>
          </w:p>
        </w:tc>
        <w:tc>
          <w:tcPr>
            <w:tcW w:w="3177" w:type="dxa"/>
            <w:vAlign w:val="top"/>
          </w:tcPr>
          <w:p w14:paraId="458A2F2C">
            <w:pPr>
              <w:pStyle w:val="9"/>
              <w:spacing w:before="70" w:line="220" w:lineRule="auto"/>
              <w:ind w:left="110"/>
              <w:rPr>
                <w:sz w:val="18"/>
                <w:szCs w:val="18"/>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25 日</w:t>
            </w:r>
          </w:p>
        </w:tc>
      </w:tr>
      <w:tr w14:paraId="1BFB4F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72537E4">
            <w:pPr>
              <w:pStyle w:val="9"/>
              <w:spacing w:before="104" w:line="230" w:lineRule="auto"/>
              <w:ind w:left="106"/>
              <w:rPr>
                <w:sz w:val="18"/>
                <w:szCs w:val="18"/>
              </w:rPr>
            </w:pPr>
            <w:r>
              <w:rPr>
                <w:sz w:val="18"/>
                <w:szCs w:val="18"/>
              </w:rPr>
              <w:t>6</w:t>
            </w:r>
          </w:p>
        </w:tc>
        <w:tc>
          <w:tcPr>
            <w:tcW w:w="4525" w:type="dxa"/>
            <w:vAlign w:val="top"/>
          </w:tcPr>
          <w:p w14:paraId="03EB6C82">
            <w:pPr>
              <w:pStyle w:val="9"/>
              <w:spacing w:before="78" w:line="220" w:lineRule="auto"/>
              <w:ind w:left="96"/>
              <w:rPr>
                <w:sz w:val="18"/>
                <w:szCs w:val="18"/>
              </w:rPr>
            </w:pPr>
            <w:r>
              <w:rPr>
                <w:spacing w:val="-1"/>
                <w:sz w:val="18"/>
                <w:szCs w:val="18"/>
              </w:rPr>
              <w:t>存储阵列作业表</w:t>
            </w:r>
          </w:p>
        </w:tc>
        <w:tc>
          <w:tcPr>
            <w:tcW w:w="3177" w:type="dxa"/>
            <w:vAlign w:val="top"/>
          </w:tcPr>
          <w:p w14:paraId="084D4CE0">
            <w:pPr>
              <w:pStyle w:val="9"/>
              <w:spacing w:before="71" w:line="220" w:lineRule="auto"/>
              <w:ind w:left="110"/>
              <w:rPr>
                <w:sz w:val="18"/>
                <w:szCs w:val="18"/>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345D75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989F197">
            <w:pPr>
              <w:pStyle w:val="9"/>
              <w:spacing w:before="105" w:line="229" w:lineRule="auto"/>
              <w:ind w:left="109"/>
              <w:rPr>
                <w:sz w:val="18"/>
                <w:szCs w:val="18"/>
              </w:rPr>
            </w:pPr>
            <w:r>
              <w:rPr>
                <w:sz w:val="18"/>
                <w:szCs w:val="18"/>
              </w:rPr>
              <w:t>7</w:t>
            </w:r>
          </w:p>
        </w:tc>
        <w:tc>
          <w:tcPr>
            <w:tcW w:w="4525" w:type="dxa"/>
            <w:vAlign w:val="top"/>
          </w:tcPr>
          <w:p w14:paraId="450E75D6">
            <w:pPr>
              <w:pStyle w:val="9"/>
              <w:spacing w:before="79" w:line="220" w:lineRule="auto"/>
              <w:ind w:left="98"/>
              <w:rPr>
                <w:sz w:val="18"/>
                <w:szCs w:val="18"/>
              </w:rPr>
            </w:pPr>
            <w:r>
              <w:rPr>
                <w:spacing w:val="-1"/>
                <w:sz w:val="18"/>
                <w:szCs w:val="18"/>
              </w:rPr>
              <w:t>数据库常规作业表</w:t>
            </w:r>
          </w:p>
        </w:tc>
        <w:tc>
          <w:tcPr>
            <w:tcW w:w="3177" w:type="dxa"/>
            <w:vAlign w:val="top"/>
          </w:tcPr>
          <w:p w14:paraId="7ED83CDE">
            <w:pPr>
              <w:pStyle w:val="9"/>
              <w:spacing w:before="72" w:line="220" w:lineRule="auto"/>
              <w:ind w:left="110"/>
              <w:rPr>
                <w:sz w:val="18"/>
                <w:szCs w:val="18"/>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117E8D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82C287E">
            <w:pPr>
              <w:pStyle w:val="9"/>
              <w:spacing w:before="106" w:line="228" w:lineRule="auto"/>
              <w:ind w:left="105"/>
              <w:rPr>
                <w:sz w:val="18"/>
                <w:szCs w:val="18"/>
              </w:rPr>
            </w:pPr>
            <w:r>
              <w:rPr>
                <w:sz w:val="18"/>
                <w:szCs w:val="18"/>
              </w:rPr>
              <w:t>8</w:t>
            </w:r>
          </w:p>
        </w:tc>
        <w:tc>
          <w:tcPr>
            <w:tcW w:w="4525" w:type="dxa"/>
            <w:vAlign w:val="top"/>
          </w:tcPr>
          <w:p w14:paraId="7E49A03D">
            <w:pPr>
              <w:pStyle w:val="9"/>
              <w:spacing w:before="80" w:line="220" w:lineRule="auto"/>
              <w:ind w:left="98"/>
              <w:rPr>
                <w:sz w:val="18"/>
                <w:szCs w:val="18"/>
              </w:rPr>
            </w:pPr>
            <w:r>
              <w:rPr>
                <w:spacing w:val="-1"/>
                <w:sz w:val="18"/>
                <w:szCs w:val="18"/>
              </w:rPr>
              <w:t>数据库系统巡检表</w:t>
            </w:r>
          </w:p>
        </w:tc>
        <w:tc>
          <w:tcPr>
            <w:tcW w:w="3177" w:type="dxa"/>
            <w:vAlign w:val="top"/>
          </w:tcPr>
          <w:p w14:paraId="0A096362">
            <w:pPr>
              <w:pStyle w:val="9"/>
              <w:spacing w:before="73" w:line="220" w:lineRule="auto"/>
              <w:ind w:left="110"/>
              <w:rPr>
                <w:sz w:val="18"/>
                <w:szCs w:val="18"/>
              </w:rPr>
            </w:pPr>
            <w:r>
              <w:rPr>
                <w:spacing w:val="-6"/>
                <w:sz w:val="18"/>
                <w:szCs w:val="18"/>
              </w:rPr>
              <w:t>202</w:t>
            </w:r>
            <w:r>
              <w:rPr>
                <w:rFonts w:hint="eastAsia"/>
                <w:spacing w:val="-6"/>
                <w:sz w:val="18"/>
                <w:szCs w:val="18"/>
                <w:lang w:val="en-US" w:eastAsia="zh-CN"/>
              </w:rPr>
              <w:t>5</w:t>
            </w:r>
            <w:r>
              <w:rPr>
                <w:spacing w:val="-31"/>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9"/>
                <w:sz w:val="18"/>
                <w:szCs w:val="18"/>
              </w:rPr>
              <w:t xml:space="preserve"> </w:t>
            </w:r>
            <w:r>
              <w:rPr>
                <w:spacing w:val="-6"/>
                <w:sz w:val="18"/>
                <w:szCs w:val="18"/>
              </w:rPr>
              <w:t>4 日</w:t>
            </w:r>
          </w:p>
        </w:tc>
      </w:tr>
      <w:tr w14:paraId="4DC980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D6705B2">
            <w:pPr>
              <w:pStyle w:val="9"/>
              <w:spacing w:before="107" w:line="227" w:lineRule="auto"/>
              <w:ind w:left="105"/>
              <w:rPr>
                <w:sz w:val="18"/>
                <w:szCs w:val="18"/>
              </w:rPr>
            </w:pPr>
            <w:r>
              <w:rPr>
                <w:sz w:val="18"/>
                <w:szCs w:val="18"/>
              </w:rPr>
              <w:t>9</w:t>
            </w:r>
          </w:p>
        </w:tc>
        <w:tc>
          <w:tcPr>
            <w:tcW w:w="4525" w:type="dxa"/>
            <w:vAlign w:val="top"/>
          </w:tcPr>
          <w:p w14:paraId="1995E2C4">
            <w:pPr>
              <w:pStyle w:val="9"/>
              <w:spacing w:before="82" w:line="219" w:lineRule="auto"/>
              <w:ind w:left="98"/>
              <w:rPr>
                <w:sz w:val="18"/>
                <w:szCs w:val="18"/>
              </w:rPr>
            </w:pPr>
            <w:r>
              <w:rPr>
                <w:spacing w:val="-1"/>
                <w:sz w:val="18"/>
                <w:szCs w:val="18"/>
              </w:rPr>
              <w:t>数据库作业指导书</w:t>
            </w:r>
          </w:p>
        </w:tc>
        <w:tc>
          <w:tcPr>
            <w:tcW w:w="3177" w:type="dxa"/>
            <w:vAlign w:val="top"/>
          </w:tcPr>
          <w:p w14:paraId="687F5CAC">
            <w:pPr>
              <w:pStyle w:val="9"/>
              <w:spacing w:before="74" w:line="220" w:lineRule="auto"/>
              <w:ind w:left="110"/>
              <w:rPr>
                <w:sz w:val="18"/>
                <w:szCs w:val="18"/>
              </w:rPr>
            </w:pPr>
            <w:r>
              <w:rPr>
                <w:spacing w:val="-6"/>
                <w:sz w:val="18"/>
                <w:szCs w:val="18"/>
              </w:rPr>
              <w:t>202</w:t>
            </w:r>
            <w:r>
              <w:rPr>
                <w:rFonts w:hint="eastAsia"/>
                <w:spacing w:val="-6"/>
                <w:sz w:val="18"/>
                <w:szCs w:val="18"/>
                <w:lang w:val="en-US" w:eastAsia="zh-CN"/>
              </w:rPr>
              <w:t>5</w:t>
            </w:r>
            <w:r>
              <w:rPr>
                <w:spacing w:val="-28"/>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29 日</w:t>
            </w:r>
          </w:p>
        </w:tc>
      </w:tr>
      <w:tr w14:paraId="594BAF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7F67D91F">
            <w:pPr>
              <w:pStyle w:val="9"/>
              <w:spacing w:before="274"/>
              <w:ind w:left="118"/>
              <w:rPr>
                <w:sz w:val="18"/>
                <w:szCs w:val="18"/>
              </w:rPr>
            </w:pPr>
            <w:r>
              <w:rPr>
                <w:spacing w:val="-6"/>
                <w:sz w:val="18"/>
                <w:szCs w:val="18"/>
              </w:rPr>
              <w:t>10</w:t>
            </w:r>
          </w:p>
        </w:tc>
        <w:tc>
          <w:tcPr>
            <w:tcW w:w="4525" w:type="dxa"/>
            <w:vAlign w:val="top"/>
          </w:tcPr>
          <w:p w14:paraId="61831239">
            <w:pPr>
              <w:pStyle w:val="9"/>
              <w:spacing w:before="249" w:line="218" w:lineRule="auto"/>
              <w:ind w:left="97"/>
              <w:rPr>
                <w:sz w:val="18"/>
                <w:szCs w:val="18"/>
              </w:rPr>
            </w:pPr>
            <w:r>
              <w:rPr>
                <w:spacing w:val="-1"/>
                <w:sz w:val="18"/>
                <w:szCs w:val="18"/>
              </w:rPr>
              <w:t>基础设施安全监测预警及评估系统巡检操作手册</w:t>
            </w:r>
          </w:p>
        </w:tc>
        <w:tc>
          <w:tcPr>
            <w:tcW w:w="3177" w:type="dxa"/>
            <w:vAlign w:val="top"/>
          </w:tcPr>
          <w:p w14:paraId="750F49B7">
            <w:pPr>
              <w:pStyle w:val="9"/>
              <w:spacing w:before="75" w:line="220" w:lineRule="auto"/>
              <w:ind w:left="110"/>
              <w:rPr>
                <w:sz w:val="18"/>
                <w:szCs w:val="18"/>
              </w:rPr>
            </w:pPr>
            <w:r>
              <w:rPr>
                <w:spacing w:val="-5"/>
                <w:sz w:val="18"/>
                <w:szCs w:val="18"/>
              </w:rPr>
              <w:t>202</w:t>
            </w:r>
            <w:r>
              <w:rPr>
                <w:rFonts w:hint="eastAsia"/>
                <w:spacing w:val="-5"/>
                <w:sz w:val="18"/>
                <w:szCs w:val="18"/>
                <w:lang w:val="en-US" w:eastAsia="zh-CN"/>
              </w:rPr>
              <w:t>5</w:t>
            </w:r>
            <w:r>
              <w:rPr>
                <w:spacing w:val="-35"/>
                <w:sz w:val="18"/>
                <w:szCs w:val="18"/>
              </w:rPr>
              <w:t xml:space="preserve"> </w:t>
            </w:r>
            <w:r>
              <w:rPr>
                <w:spacing w:val="-5"/>
                <w:sz w:val="18"/>
                <w:szCs w:val="18"/>
              </w:rPr>
              <w:t>年</w:t>
            </w:r>
            <w:r>
              <w:rPr>
                <w:spacing w:val="-38"/>
                <w:sz w:val="18"/>
                <w:szCs w:val="18"/>
              </w:rPr>
              <w:t xml:space="preserve"> </w:t>
            </w:r>
            <w:r>
              <w:rPr>
                <w:spacing w:val="-5"/>
                <w:sz w:val="18"/>
                <w:szCs w:val="18"/>
              </w:rPr>
              <w:t>4</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24 日</w:t>
            </w:r>
          </w:p>
        </w:tc>
      </w:tr>
      <w:tr w14:paraId="729FFD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55086FDB">
            <w:pPr>
              <w:pStyle w:val="9"/>
              <w:spacing w:before="278" w:line="241" w:lineRule="auto"/>
              <w:ind w:left="118"/>
              <w:rPr>
                <w:sz w:val="18"/>
                <w:szCs w:val="18"/>
              </w:rPr>
            </w:pPr>
            <w:r>
              <w:rPr>
                <w:spacing w:val="-6"/>
                <w:sz w:val="18"/>
                <w:szCs w:val="18"/>
              </w:rPr>
              <w:t>11</w:t>
            </w:r>
          </w:p>
        </w:tc>
        <w:tc>
          <w:tcPr>
            <w:tcW w:w="4525" w:type="dxa"/>
            <w:vAlign w:val="top"/>
          </w:tcPr>
          <w:p w14:paraId="6CF35D22">
            <w:pPr>
              <w:pStyle w:val="9"/>
              <w:spacing w:before="252" w:line="218" w:lineRule="auto"/>
              <w:ind w:left="97"/>
              <w:rPr>
                <w:sz w:val="18"/>
                <w:szCs w:val="18"/>
              </w:rPr>
            </w:pPr>
            <w:r>
              <w:rPr>
                <w:spacing w:val="-1"/>
                <w:sz w:val="18"/>
                <w:szCs w:val="18"/>
              </w:rPr>
              <w:t>基础设施安全监测预警及评估系统用户操作手册</w:t>
            </w:r>
          </w:p>
        </w:tc>
        <w:tc>
          <w:tcPr>
            <w:tcW w:w="3177" w:type="dxa"/>
            <w:vAlign w:val="top"/>
          </w:tcPr>
          <w:p w14:paraId="5BA41C44">
            <w:pPr>
              <w:pStyle w:val="9"/>
              <w:spacing w:before="78" w:line="220" w:lineRule="auto"/>
              <w:ind w:left="109"/>
              <w:rPr>
                <w:sz w:val="18"/>
                <w:szCs w:val="18"/>
              </w:rPr>
            </w:pPr>
            <w:r>
              <w:rPr>
                <w:spacing w:val="-5"/>
                <w:sz w:val="18"/>
                <w:szCs w:val="18"/>
              </w:rPr>
              <w:t>202</w:t>
            </w:r>
            <w:r>
              <w:rPr>
                <w:rFonts w:hint="eastAsia"/>
                <w:spacing w:val="-5"/>
                <w:sz w:val="18"/>
                <w:szCs w:val="18"/>
                <w:lang w:val="en-US" w:eastAsia="zh-CN"/>
              </w:rPr>
              <w:t>5</w:t>
            </w:r>
            <w:r>
              <w:rPr>
                <w:spacing w:val="-35"/>
                <w:sz w:val="18"/>
                <w:szCs w:val="18"/>
              </w:rPr>
              <w:t xml:space="preserve"> </w:t>
            </w:r>
            <w:r>
              <w:rPr>
                <w:spacing w:val="-5"/>
                <w:sz w:val="18"/>
                <w:szCs w:val="18"/>
              </w:rPr>
              <w:t>年</w:t>
            </w:r>
            <w:r>
              <w:rPr>
                <w:spacing w:val="-38"/>
                <w:sz w:val="18"/>
                <w:szCs w:val="18"/>
              </w:rPr>
              <w:t xml:space="preserve"> </w:t>
            </w:r>
            <w:r>
              <w:rPr>
                <w:rFonts w:hint="eastAsia"/>
                <w:spacing w:val="-38"/>
                <w:sz w:val="18"/>
                <w:szCs w:val="18"/>
                <w:lang w:val="en-US" w:eastAsia="zh-CN"/>
              </w:rPr>
              <w:t xml:space="preserve">5 </w:t>
            </w:r>
            <w:r>
              <w:rPr>
                <w:spacing w:val="-5"/>
                <w:sz w:val="18"/>
                <w:szCs w:val="18"/>
              </w:rPr>
              <w:t>月</w:t>
            </w:r>
            <w:r>
              <w:rPr>
                <w:rFonts w:hint="eastAsia"/>
                <w:spacing w:val="-36"/>
                <w:sz w:val="18"/>
                <w:szCs w:val="18"/>
                <w:lang w:val="en-US" w:eastAsia="zh-CN"/>
              </w:rPr>
              <w:t>2</w:t>
            </w:r>
            <w:r>
              <w:rPr>
                <w:spacing w:val="-5"/>
                <w:sz w:val="18"/>
                <w:szCs w:val="18"/>
              </w:rPr>
              <w:t xml:space="preserve"> 日</w:t>
            </w:r>
          </w:p>
        </w:tc>
      </w:tr>
      <w:tr w14:paraId="33BF51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0" w:hRule="atLeast"/>
        </w:trPr>
        <w:tc>
          <w:tcPr>
            <w:tcW w:w="717" w:type="dxa"/>
            <w:vAlign w:val="top"/>
          </w:tcPr>
          <w:p w14:paraId="6630F867">
            <w:pPr>
              <w:pStyle w:val="9"/>
              <w:spacing w:before="281" w:line="241" w:lineRule="auto"/>
              <w:ind w:left="118"/>
              <w:rPr>
                <w:sz w:val="18"/>
                <w:szCs w:val="18"/>
              </w:rPr>
            </w:pPr>
            <w:r>
              <w:rPr>
                <w:spacing w:val="-6"/>
                <w:sz w:val="18"/>
                <w:szCs w:val="18"/>
              </w:rPr>
              <w:t>12</w:t>
            </w:r>
          </w:p>
        </w:tc>
        <w:tc>
          <w:tcPr>
            <w:tcW w:w="4525" w:type="dxa"/>
            <w:vAlign w:val="top"/>
          </w:tcPr>
          <w:p w14:paraId="3AD84D8D">
            <w:pPr>
              <w:pStyle w:val="9"/>
              <w:spacing w:before="255" w:line="218" w:lineRule="auto"/>
              <w:ind w:left="97"/>
              <w:rPr>
                <w:sz w:val="18"/>
                <w:szCs w:val="18"/>
              </w:rPr>
            </w:pPr>
            <w:r>
              <w:rPr>
                <w:spacing w:val="-1"/>
                <w:sz w:val="18"/>
                <w:szCs w:val="18"/>
              </w:rPr>
              <w:t>基础设施安全监测预警及评估系统常见问题处理手册</w:t>
            </w:r>
          </w:p>
        </w:tc>
        <w:tc>
          <w:tcPr>
            <w:tcW w:w="3177" w:type="dxa"/>
            <w:vAlign w:val="top"/>
          </w:tcPr>
          <w:p w14:paraId="628D215A">
            <w:pPr>
              <w:pStyle w:val="9"/>
              <w:spacing w:before="81" w:line="220" w:lineRule="auto"/>
              <w:ind w:left="109"/>
              <w:rPr>
                <w:sz w:val="18"/>
                <w:szCs w:val="18"/>
              </w:rPr>
            </w:pPr>
            <w:r>
              <w:rPr>
                <w:spacing w:val="-5"/>
                <w:sz w:val="18"/>
                <w:szCs w:val="18"/>
              </w:rPr>
              <w:t>202</w:t>
            </w:r>
            <w:r>
              <w:rPr>
                <w:rFonts w:hint="eastAsia"/>
                <w:spacing w:val="-5"/>
                <w:sz w:val="18"/>
                <w:szCs w:val="18"/>
                <w:lang w:val="en-US" w:eastAsia="zh-CN"/>
              </w:rPr>
              <w:t>5</w:t>
            </w:r>
            <w:r>
              <w:rPr>
                <w:spacing w:val="-35"/>
                <w:sz w:val="18"/>
                <w:szCs w:val="18"/>
              </w:rPr>
              <w:t xml:space="preserve"> </w:t>
            </w:r>
            <w:r>
              <w:rPr>
                <w:spacing w:val="-5"/>
                <w:sz w:val="18"/>
                <w:szCs w:val="18"/>
              </w:rPr>
              <w:t>年</w:t>
            </w:r>
            <w:r>
              <w:rPr>
                <w:spacing w:val="-38"/>
                <w:sz w:val="18"/>
                <w:szCs w:val="18"/>
              </w:rPr>
              <w:t xml:space="preserve"> </w:t>
            </w:r>
            <w:r>
              <w:rPr>
                <w:rFonts w:hint="eastAsia"/>
                <w:spacing w:val="-38"/>
                <w:sz w:val="18"/>
                <w:szCs w:val="18"/>
                <w:lang w:val="en-US" w:eastAsia="zh-CN"/>
              </w:rPr>
              <w:t xml:space="preserve">5 </w:t>
            </w:r>
            <w:r>
              <w:rPr>
                <w:spacing w:val="-5"/>
                <w:sz w:val="18"/>
                <w:szCs w:val="18"/>
              </w:rPr>
              <w:t>月</w:t>
            </w:r>
            <w:r>
              <w:rPr>
                <w:spacing w:val="-36"/>
                <w:sz w:val="18"/>
                <w:szCs w:val="18"/>
              </w:rPr>
              <w:t xml:space="preserve"> </w:t>
            </w:r>
            <w:r>
              <w:rPr>
                <w:rFonts w:hint="eastAsia"/>
                <w:spacing w:val="-36"/>
                <w:sz w:val="18"/>
                <w:szCs w:val="18"/>
                <w:lang w:val="en-US" w:eastAsia="zh-CN"/>
              </w:rPr>
              <w:t>4</w:t>
            </w:r>
            <w:r>
              <w:rPr>
                <w:spacing w:val="-5"/>
                <w:sz w:val="18"/>
                <w:szCs w:val="18"/>
              </w:rPr>
              <w:t>日</w:t>
            </w:r>
          </w:p>
        </w:tc>
      </w:tr>
    </w:tbl>
    <w:p w14:paraId="238F77D5">
      <w:pPr>
        <w:pStyle w:val="3"/>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各项研发的发现及解决问题方案等已投入使用。运维团队的工程师按业务系统操作手册、作业指导、问题解决方案进行日常运维工作，运维效率明显提高。新入职的运维服务工程师按技术手册操作，可以快速上岗，且误操作率降低，成果使用反馈良好。</w:t>
      </w:r>
    </w:p>
    <w:p w14:paraId="4C2F822F">
      <w:pPr>
        <w:pStyle w:val="3"/>
        <w:spacing w:before="130" w:line="220" w:lineRule="auto"/>
        <w:ind w:left="46"/>
        <w:outlineLvl w:val="0"/>
        <w:rPr>
          <w:rFonts w:ascii="宋体" w:hAnsi="宋体" w:eastAsia="宋体" w:cs="宋体"/>
          <w:b/>
          <w:bCs/>
          <w:spacing w:val="-6"/>
          <w:sz w:val="40"/>
          <w:szCs w:val="40"/>
        </w:rPr>
      </w:pPr>
      <w:bookmarkStart w:id="24" w:name="_Toc12289"/>
      <w:r>
        <w:rPr>
          <w:rFonts w:ascii="宋体" w:hAnsi="宋体" w:eastAsia="宋体" w:cs="宋体"/>
          <w:b/>
          <w:bCs/>
          <w:spacing w:val="-6"/>
          <w:sz w:val="40"/>
          <w:szCs w:val="40"/>
        </w:rPr>
        <w:t>6. 过程管理报告</w:t>
      </w:r>
      <w:bookmarkEnd w:id="24"/>
    </w:p>
    <w:p w14:paraId="3A20D388">
      <w:pPr>
        <w:spacing w:before="347" w:line="218" w:lineRule="auto"/>
        <w:ind w:left="44"/>
        <w:outlineLvl w:val="1"/>
        <w:rPr>
          <w:rFonts w:ascii="Times New Roman" w:hAnsi="Times New Roman" w:eastAsia="Times New Roman" w:cs="Times New Roman"/>
          <w:spacing w:val="-2"/>
          <w:sz w:val="36"/>
          <w:szCs w:val="36"/>
        </w:rPr>
      </w:pPr>
      <w:bookmarkStart w:id="25" w:name="_Toc366"/>
      <w:r>
        <w:rPr>
          <w:rFonts w:ascii="Times New Roman" w:hAnsi="Times New Roman" w:eastAsia="Times New Roman" w:cs="Times New Roman"/>
          <w:spacing w:val="-2"/>
          <w:sz w:val="36"/>
          <w:szCs w:val="36"/>
        </w:rPr>
        <w:t>6.1.服务级别管理</w:t>
      </w:r>
      <w:bookmarkEnd w:id="25"/>
    </w:p>
    <w:p w14:paraId="4F6D7009">
      <w:pPr>
        <w:spacing w:before="296" w:line="341" w:lineRule="auto"/>
        <w:ind w:left="38" w:right="224" w:firstLine="482"/>
        <w:rPr>
          <w:rFonts w:ascii="宋体" w:hAnsi="宋体" w:eastAsia="宋体" w:cs="宋体"/>
          <w:sz w:val="24"/>
          <w:szCs w:val="24"/>
        </w:rPr>
      </w:pPr>
      <w:r>
        <w:rPr>
          <w:rFonts w:ascii="宋体" w:hAnsi="宋体" w:eastAsia="宋体" w:cs="宋体"/>
          <w:sz w:val="24"/>
          <w:szCs w:val="24"/>
        </w:rPr>
        <w:t>持续优化、改进服务级别管理过程。开展服务</w:t>
      </w:r>
      <w:r>
        <w:rPr>
          <w:rFonts w:ascii="宋体" w:hAnsi="宋体" w:eastAsia="宋体" w:cs="宋体"/>
          <w:spacing w:val="-1"/>
          <w:sz w:val="24"/>
          <w:szCs w:val="24"/>
        </w:rPr>
        <w:t>级别管理制度执行情况监控、回</w:t>
      </w:r>
      <w:r>
        <w:rPr>
          <w:rFonts w:ascii="宋体" w:hAnsi="宋体" w:eastAsia="宋体" w:cs="宋体"/>
          <w:spacing w:val="-3"/>
          <w:sz w:val="24"/>
          <w:szCs w:val="24"/>
        </w:rPr>
        <w:t>顾并对服务级别管理制度进行持续改进。</w:t>
      </w:r>
    </w:p>
    <w:p w14:paraId="248B11EE">
      <w:pPr>
        <w:pStyle w:val="3"/>
        <w:spacing w:before="19" w:line="376" w:lineRule="auto"/>
        <w:ind w:left="38" w:right="116" w:firstLine="479"/>
        <w:rPr>
          <w:rFonts w:ascii="宋体" w:hAnsi="宋体" w:eastAsia="宋体" w:cs="宋体"/>
          <w:sz w:val="24"/>
          <w:szCs w:val="24"/>
        </w:rPr>
      </w:pPr>
      <w:r>
        <w:rPr>
          <w:rFonts w:ascii="宋体" w:hAnsi="宋体" w:eastAsia="宋体" w:cs="宋体"/>
          <w:spacing w:val="-2"/>
          <w:sz w:val="24"/>
          <w:szCs w:val="24"/>
        </w:rPr>
        <w:t>服务级别经理召集各部门经理、运维工程师召开</w:t>
      </w:r>
      <w:r>
        <w:rPr>
          <w:rFonts w:ascii="宋体" w:hAnsi="宋体" w:eastAsia="宋体" w:cs="宋体"/>
          <w:spacing w:val="-50"/>
          <w:sz w:val="24"/>
          <w:szCs w:val="24"/>
        </w:rPr>
        <w:t xml:space="preserve"> </w:t>
      </w:r>
      <w:r>
        <w:rPr>
          <w:spacing w:val="-3"/>
          <w:sz w:val="24"/>
          <w:szCs w:val="24"/>
        </w:rPr>
        <w:t>SLA</w:t>
      </w:r>
      <w:r>
        <w:rPr>
          <w:spacing w:val="27"/>
          <w:sz w:val="24"/>
          <w:szCs w:val="24"/>
        </w:rPr>
        <w:t xml:space="preserve"> </w:t>
      </w:r>
      <w:r>
        <w:rPr>
          <w:rFonts w:ascii="宋体" w:hAnsi="宋体" w:eastAsia="宋体" w:cs="宋体"/>
          <w:spacing w:val="-3"/>
          <w:sz w:val="24"/>
          <w:szCs w:val="24"/>
        </w:rPr>
        <w:t>回顾会议</w:t>
      </w:r>
      <w:r>
        <w:rPr>
          <w:rFonts w:ascii="宋体" w:hAnsi="宋体" w:eastAsia="宋体" w:cs="宋体"/>
          <w:spacing w:val="-34"/>
          <w:sz w:val="24"/>
          <w:szCs w:val="24"/>
        </w:rPr>
        <w:t xml:space="preserve"> </w:t>
      </w:r>
      <w:r>
        <w:rPr>
          <w:spacing w:val="-3"/>
          <w:sz w:val="24"/>
          <w:szCs w:val="24"/>
        </w:rPr>
        <w:t xml:space="preserve">1 </w:t>
      </w:r>
      <w:r>
        <w:rPr>
          <w:rFonts w:ascii="宋体" w:hAnsi="宋体" w:eastAsia="宋体" w:cs="宋体"/>
          <w:spacing w:val="-3"/>
          <w:sz w:val="24"/>
          <w:szCs w:val="24"/>
        </w:rPr>
        <w:t>次，邀请了销</w:t>
      </w:r>
      <w:r>
        <w:rPr>
          <w:rFonts w:ascii="宋体" w:hAnsi="宋体" w:eastAsia="宋体" w:cs="宋体"/>
          <w:spacing w:val="-2"/>
          <w:sz w:val="24"/>
          <w:szCs w:val="24"/>
        </w:rPr>
        <w:t>售部代表参加，通过会议的评审，确定标准</w:t>
      </w:r>
      <w:r>
        <w:rPr>
          <w:rFonts w:ascii="宋体" w:hAnsi="宋体" w:eastAsia="宋体" w:cs="宋体"/>
          <w:spacing w:val="-46"/>
          <w:sz w:val="24"/>
          <w:szCs w:val="24"/>
        </w:rPr>
        <w:t xml:space="preserve"> </w:t>
      </w:r>
      <w:r>
        <w:rPr>
          <w:spacing w:val="-2"/>
          <w:sz w:val="24"/>
          <w:szCs w:val="24"/>
        </w:rPr>
        <w:t xml:space="preserve">SLA </w:t>
      </w:r>
      <w:r>
        <w:rPr>
          <w:rFonts w:ascii="宋体" w:hAnsi="宋体" w:eastAsia="宋体" w:cs="宋体"/>
          <w:spacing w:val="-2"/>
          <w:sz w:val="24"/>
          <w:szCs w:val="24"/>
        </w:rPr>
        <w:t>模版。</w:t>
      </w:r>
    </w:p>
    <w:p w14:paraId="2BA9C337">
      <w:pPr>
        <w:spacing w:line="219" w:lineRule="auto"/>
        <w:ind w:left="521"/>
        <w:rPr>
          <w:rFonts w:ascii="宋体" w:hAnsi="宋体" w:eastAsia="宋体" w:cs="宋体"/>
          <w:sz w:val="24"/>
          <w:szCs w:val="24"/>
        </w:rPr>
      </w:pPr>
      <w:r>
        <w:rPr>
          <w:rFonts w:ascii="宋体" w:hAnsi="宋体" w:eastAsia="宋体" w:cs="宋体"/>
          <w:spacing w:val="-9"/>
          <w:sz w:val="24"/>
          <w:szCs w:val="24"/>
        </w:rPr>
        <w:t>持续改进建议：</w:t>
      </w:r>
    </w:p>
    <w:p w14:paraId="264F0170">
      <w:pPr>
        <w:pStyle w:val="3"/>
        <w:spacing w:before="202" w:line="360" w:lineRule="auto"/>
        <w:ind w:left="47" w:right="183" w:firstLine="471"/>
        <w:rPr>
          <w:rFonts w:ascii="宋体" w:hAnsi="宋体" w:eastAsia="宋体" w:cs="宋体"/>
          <w:sz w:val="24"/>
          <w:szCs w:val="24"/>
        </w:rPr>
      </w:pPr>
      <w:r>
        <w:rPr>
          <w:rFonts w:ascii="宋体" w:hAnsi="宋体" w:eastAsia="宋体" w:cs="宋体"/>
          <w:spacing w:val="-3"/>
          <w:sz w:val="24"/>
          <w:szCs w:val="24"/>
        </w:rPr>
        <w:t>销售部人员对</w:t>
      </w:r>
      <w:r>
        <w:rPr>
          <w:rFonts w:ascii="宋体" w:hAnsi="宋体" w:eastAsia="宋体" w:cs="宋体"/>
          <w:spacing w:val="-49"/>
          <w:sz w:val="24"/>
          <w:szCs w:val="24"/>
        </w:rPr>
        <w:t xml:space="preserve"> </w:t>
      </w:r>
      <w:r>
        <w:rPr>
          <w:spacing w:val="-3"/>
          <w:sz w:val="24"/>
          <w:szCs w:val="24"/>
        </w:rPr>
        <w:t>SLA</w:t>
      </w:r>
      <w:r>
        <w:rPr>
          <w:spacing w:val="22"/>
          <w:sz w:val="24"/>
          <w:szCs w:val="24"/>
        </w:rPr>
        <w:t xml:space="preserve"> </w:t>
      </w:r>
      <w:r>
        <w:rPr>
          <w:rFonts w:ascii="宋体" w:hAnsi="宋体" w:eastAsia="宋体" w:cs="宋体"/>
          <w:spacing w:val="-3"/>
          <w:sz w:val="24"/>
          <w:szCs w:val="24"/>
        </w:rPr>
        <w:t>的签署具有非常大的影响力，建议增加与销售人员的沟通，召集销售人员不定期的举办</w:t>
      </w:r>
      <w:r>
        <w:rPr>
          <w:rFonts w:ascii="宋体" w:hAnsi="宋体" w:eastAsia="宋体" w:cs="宋体"/>
          <w:spacing w:val="-32"/>
          <w:sz w:val="24"/>
          <w:szCs w:val="24"/>
        </w:rPr>
        <w:t xml:space="preserve"> </w:t>
      </w:r>
      <w:r>
        <w:rPr>
          <w:spacing w:val="-3"/>
          <w:sz w:val="24"/>
          <w:szCs w:val="24"/>
        </w:rPr>
        <w:t xml:space="preserve">SLA </w:t>
      </w:r>
      <w:r>
        <w:rPr>
          <w:rFonts w:ascii="宋体" w:hAnsi="宋体" w:eastAsia="宋体" w:cs="宋体"/>
          <w:spacing w:val="-3"/>
          <w:sz w:val="24"/>
          <w:szCs w:val="24"/>
        </w:rPr>
        <w:t>讨论会，持续改进</w:t>
      </w:r>
      <w:r>
        <w:rPr>
          <w:rFonts w:ascii="宋体" w:hAnsi="宋体" w:eastAsia="宋体" w:cs="宋体"/>
          <w:spacing w:val="-49"/>
          <w:sz w:val="24"/>
          <w:szCs w:val="24"/>
        </w:rPr>
        <w:t xml:space="preserve"> </w:t>
      </w:r>
      <w:r>
        <w:rPr>
          <w:spacing w:val="-3"/>
          <w:sz w:val="24"/>
          <w:szCs w:val="24"/>
        </w:rPr>
        <w:t xml:space="preserve">SLA </w:t>
      </w:r>
      <w:r>
        <w:rPr>
          <w:rFonts w:ascii="宋体" w:hAnsi="宋体" w:eastAsia="宋体" w:cs="宋体"/>
          <w:spacing w:val="-3"/>
          <w:sz w:val="24"/>
          <w:szCs w:val="24"/>
        </w:rPr>
        <w:t>模版。</w:t>
      </w:r>
    </w:p>
    <w:p w14:paraId="6215B80B">
      <w:pPr>
        <w:pStyle w:val="3"/>
        <w:spacing w:line="327" w:lineRule="exact"/>
        <w:ind w:left="516"/>
        <w:rPr>
          <w:rFonts w:ascii="宋体" w:hAnsi="宋体" w:eastAsia="宋体" w:cs="宋体"/>
          <w:sz w:val="24"/>
          <w:szCs w:val="24"/>
        </w:rPr>
      </w:pPr>
      <w:r>
        <w:rPr>
          <w:rFonts w:ascii="宋体" w:hAnsi="宋体" w:eastAsia="宋体" w:cs="宋体"/>
          <w:spacing w:val="2"/>
          <w:position w:val="1"/>
          <w:sz w:val="24"/>
          <w:szCs w:val="24"/>
        </w:rPr>
        <w:t>跟踪一季度的</w:t>
      </w:r>
      <w:r>
        <w:rPr>
          <w:rFonts w:ascii="宋体" w:hAnsi="宋体" w:eastAsia="宋体" w:cs="宋体"/>
          <w:spacing w:val="-50"/>
          <w:position w:val="1"/>
          <w:sz w:val="24"/>
          <w:szCs w:val="24"/>
        </w:rPr>
        <w:t xml:space="preserve"> </w:t>
      </w:r>
      <w:r>
        <w:rPr>
          <w:position w:val="1"/>
          <w:sz w:val="24"/>
          <w:szCs w:val="24"/>
        </w:rPr>
        <w:t>SLA</w:t>
      </w:r>
      <w:r>
        <w:rPr>
          <w:spacing w:val="2"/>
          <w:position w:val="1"/>
          <w:sz w:val="24"/>
          <w:szCs w:val="24"/>
        </w:rPr>
        <w:t xml:space="preserve"> </w:t>
      </w:r>
      <w:r>
        <w:rPr>
          <w:rFonts w:ascii="宋体" w:hAnsi="宋体" w:eastAsia="宋体" w:cs="宋体"/>
          <w:spacing w:val="2"/>
          <w:position w:val="1"/>
          <w:sz w:val="24"/>
          <w:szCs w:val="24"/>
        </w:rPr>
        <w:t>达成率显示为</w:t>
      </w:r>
      <w:r>
        <w:rPr>
          <w:spacing w:val="2"/>
          <w:position w:val="1"/>
          <w:sz w:val="24"/>
          <w:szCs w:val="24"/>
        </w:rPr>
        <w:t>98%</w:t>
      </w:r>
      <w:r>
        <w:rPr>
          <w:rFonts w:ascii="宋体" w:hAnsi="宋体" w:eastAsia="宋体" w:cs="宋体"/>
          <w:spacing w:val="2"/>
          <w:position w:val="1"/>
          <w:sz w:val="24"/>
          <w:szCs w:val="24"/>
        </w:rPr>
        <w:t>。</w:t>
      </w:r>
    </w:p>
    <w:p w14:paraId="2732C242">
      <w:pPr>
        <w:spacing w:before="347" w:line="218" w:lineRule="auto"/>
        <w:ind w:left="44"/>
        <w:outlineLvl w:val="1"/>
        <w:rPr>
          <w:rFonts w:ascii="宋体" w:hAnsi="宋体" w:eastAsia="宋体" w:cs="宋体"/>
          <w:sz w:val="36"/>
          <w:szCs w:val="36"/>
        </w:rPr>
      </w:pPr>
      <w:bookmarkStart w:id="26" w:name="_Toc1752"/>
      <w:r>
        <w:rPr>
          <w:rFonts w:ascii="Times New Roman" w:hAnsi="Times New Roman" w:eastAsia="Times New Roman" w:cs="Times New Roman"/>
          <w:spacing w:val="-2"/>
          <w:sz w:val="36"/>
          <w:szCs w:val="36"/>
        </w:rPr>
        <w:t>6.2.</w:t>
      </w:r>
      <w:r>
        <w:rPr>
          <w:rFonts w:ascii="宋体" w:hAnsi="宋体" w:eastAsia="宋体" w:cs="宋体"/>
          <w:b/>
          <w:bCs/>
          <w:spacing w:val="-2"/>
          <w:sz w:val="36"/>
          <w:szCs w:val="36"/>
        </w:rPr>
        <w:t>服务报告管理</w:t>
      </w:r>
      <w:bookmarkEnd w:id="26"/>
    </w:p>
    <w:p w14:paraId="3821CEBF">
      <w:pPr>
        <w:spacing w:before="300" w:line="340" w:lineRule="auto"/>
        <w:ind w:left="38" w:right="224" w:firstLine="482"/>
        <w:rPr>
          <w:rFonts w:ascii="宋体" w:hAnsi="宋体" w:eastAsia="宋体" w:cs="宋体"/>
          <w:sz w:val="24"/>
          <w:szCs w:val="24"/>
        </w:rPr>
      </w:pPr>
      <w:r>
        <w:rPr>
          <w:rFonts w:ascii="宋体" w:hAnsi="宋体" w:eastAsia="宋体" w:cs="宋体"/>
          <w:sz w:val="24"/>
          <w:szCs w:val="24"/>
        </w:rPr>
        <w:t>持续优化、改进服务报告管理过程。开展服务</w:t>
      </w:r>
      <w:r>
        <w:rPr>
          <w:rFonts w:ascii="宋体" w:hAnsi="宋体" w:eastAsia="宋体" w:cs="宋体"/>
          <w:spacing w:val="-1"/>
          <w:sz w:val="24"/>
          <w:szCs w:val="24"/>
        </w:rPr>
        <w:t>级别管理程序执行情况监控、回</w:t>
      </w:r>
      <w:r>
        <w:rPr>
          <w:rFonts w:ascii="宋体" w:hAnsi="宋体" w:eastAsia="宋体" w:cs="宋体"/>
          <w:spacing w:val="-2"/>
          <w:sz w:val="24"/>
          <w:szCs w:val="24"/>
        </w:rPr>
        <w:t>顾并对服务报告管理的执行情况进行持续改</w:t>
      </w:r>
      <w:r>
        <w:rPr>
          <w:rFonts w:ascii="宋体" w:hAnsi="宋体" w:eastAsia="宋体" w:cs="宋体"/>
          <w:spacing w:val="-3"/>
          <w:sz w:val="24"/>
          <w:szCs w:val="24"/>
        </w:rPr>
        <w:t>进。</w:t>
      </w:r>
    </w:p>
    <w:p w14:paraId="044D0022">
      <w:pPr>
        <w:spacing w:before="21" w:line="376" w:lineRule="auto"/>
        <w:ind w:left="39" w:right="224" w:firstLine="479"/>
        <w:rPr>
          <w:rFonts w:ascii="宋体" w:hAnsi="宋体" w:eastAsia="宋体" w:cs="宋体"/>
          <w:sz w:val="24"/>
          <w:szCs w:val="24"/>
        </w:rPr>
      </w:pPr>
      <w:r>
        <w:rPr>
          <w:rFonts w:ascii="宋体" w:hAnsi="宋体" w:eastAsia="宋体" w:cs="宋体"/>
          <w:sz w:val="24"/>
          <w:szCs w:val="24"/>
        </w:rPr>
        <w:t>服务报告经理在项目运行中对服务报告的提交进行了</w:t>
      </w:r>
      <w:r>
        <w:rPr>
          <w:rFonts w:ascii="宋体" w:hAnsi="宋体" w:eastAsia="宋体" w:cs="宋体"/>
          <w:spacing w:val="-1"/>
          <w:sz w:val="24"/>
          <w:szCs w:val="24"/>
        </w:rPr>
        <w:t>检查，发现存在不及时不</w:t>
      </w:r>
      <w:r>
        <w:rPr>
          <w:rFonts w:ascii="宋体" w:hAnsi="宋体" w:eastAsia="宋体" w:cs="宋体"/>
          <w:spacing w:val="-3"/>
          <w:sz w:val="24"/>
          <w:szCs w:val="24"/>
        </w:rPr>
        <w:t>规范的情况，及时进行调整并加强了宣贯。</w:t>
      </w:r>
    </w:p>
    <w:p w14:paraId="51C0BBDA">
      <w:pPr>
        <w:pStyle w:val="3"/>
        <w:spacing w:before="1" w:line="376" w:lineRule="auto"/>
        <w:ind w:left="46" w:right="224" w:firstLine="473"/>
        <w:rPr>
          <w:rFonts w:ascii="宋体" w:hAnsi="宋体" w:eastAsia="宋体" w:cs="宋体"/>
          <w:sz w:val="24"/>
          <w:szCs w:val="24"/>
        </w:rPr>
      </w:pPr>
      <w:r>
        <w:rPr>
          <w:rFonts w:ascii="宋体" w:hAnsi="宋体" w:eastAsia="宋体" w:cs="宋体"/>
          <w:sz w:val="24"/>
          <w:szCs w:val="24"/>
        </w:rPr>
        <w:t>按照项目情况，与在运行项目客户协商了建立定</w:t>
      </w:r>
      <w:r>
        <w:rPr>
          <w:rFonts w:ascii="宋体" w:hAnsi="宋体" w:eastAsia="宋体" w:cs="宋体"/>
          <w:spacing w:val="-1"/>
          <w:sz w:val="24"/>
          <w:szCs w:val="24"/>
        </w:rPr>
        <w:t>期或者不定期的沟通机制，修</w:t>
      </w:r>
      <w:r>
        <w:rPr>
          <w:rFonts w:ascii="宋体" w:hAnsi="宋体" w:eastAsia="宋体" w:cs="宋体"/>
          <w:spacing w:val="-7"/>
          <w:sz w:val="24"/>
          <w:szCs w:val="24"/>
        </w:rPr>
        <w:t>改了</w:t>
      </w:r>
      <w:r>
        <w:rPr>
          <w:rFonts w:ascii="宋体" w:hAnsi="宋体" w:eastAsia="宋体" w:cs="宋体"/>
          <w:spacing w:val="-43"/>
          <w:sz w:val="24"/>
          <w:szCs w:val="24"/>
        </w:rPr>
        <w:t xml:space="preserve"> </w:t>
      </w:r>
      <w:r>
        <w:rPr>
          <w:spacing w:val="-7"/>
          <w:sz w:val="24"/>
          <w:szCs w:val="24"/>
        </w:rPr>
        <w:t xml:space="preserve">SLA </w:t>
      </w:r>
      <w:r>
        <w:rPr>
          <w:rFonts w:ascii="宋体" w:hAnsi="宋体" w:eastAsia="宋体" w:cs="宋体"/>
          <w:spacing w:val="-7"/>
          <w:sz w:val="24"/>
          <w:szCs w:val="24"/>
        </w:rPr>
        <w:t>模版。</w:t>
      </w:r>
    </w:p>
    <w:p w14:paraId="1E137DB8">
      <w:pPr>
        <w:pStyle w:val="3"/>
        <w:spacing w:line="218" w:lineRule="auto"/>
        <w:ind w:left="516"/>
        <w:rPr>
          <w:rFonts w:ascii="宋体" w:hAnsi="宋体" w:eastAsia="宋体" w:cs="宋体"/>
          <w:sz w:val="24"/>
          <w:szCs w:val="24"/>
        </w:rPr>
      </w:pPr>
      <w:r>
        <w:rPr>
          <w:rFonts w:ascii="宋体" w:hAnsi="宋体" w:eastAsia="宋体" w:cs="宋体"/>
          <w:spacing w:val="-4"/>
          <w:sz w:val="24"/>
          <w:szCs w:val="24"/>
        </w:rPr>
        <w:t>跟踪</w:t>
      </w:r>
      <w:r>
        <w:rPr>
          <w:rFonts w:ascii="宋体" w:hAnsi="宋体" w:eastAsia="宋体" w:cs="宋体"/>
          <w:spacing w:val="-25"/>
          <w:sz w:val="24"/>
          <w:szCs w:val="24"/>
        </w:rPr>
        <w:t xml:space="preserve"> </w:t>
      </w:r>
      <w:r>
        <w:rPr>
          <w:rFonts w:hint="eastAsia" w:eastAsia="宋体"/>
          <w:spacing w:val="-4"/>
          <w:sz w:val="24"/>
          <w:szCs w:val="24"/>
          <w:lang w:val="en-US" w:eastAsia="zh-CN"/>
        </w:rPr>
        <w:t>4</w:t>
      </w:r>
      <w:r>
        <w:rPr>
          <w:spacing w:val="-4"/>
          <w:sz w:val="24"/>
          <w:szCs w:val="24"/>
        </w:rPr>
        <w:t xml:space="preserve"> </w:t>
      </w:r>
      <w:r>
        <w:rPr>
          <w:rFonts w:ascii="宋体" w:hAnsi="宋体" w:eastAsia="宋体" w:cs="宋体"/>
          <w:spacing w:val="-4"/>
          <w:sz w:val="24"/>
          <w:szCs w:val="24"/>
        </w:rPr>
        <w:t>至</w:t>
      </w:r>
      <w:r>
        <w:rPr>
          <w:rFonts w:ascii="宋体" w:hAnsi="宋体" w:eastAsia="宋体" w:cs="宋体"/>
          <w:spacing w:val="-57"/>
          <w:sz w:val="24"/>
          <w:szCs w:val="24"/>
        </w:rPr>
        <w:t xml:space="preserve"> </w:t>
      </w:r>
      <w:r>
        <w:rPr>
          <w:rFonts w:hint="eastAsia" w:eastAsia="宋体"/>
          <w:spacing w:val="-4"/>
          <w:sz w:val="24"/>
          <w:szCs w:val="24"/>
          <w:lang w:val="en-US" w:eastAsia="zh-CN"/>
        </w:rPr>
        <w:t>5</w:t>
      </w:r>
      <w:r>
        <w:rPr>
          <w:spacing w:val="-4"/>
          <w:sz w:val="24"/>
          <w:szCs w:val="24"/>
        </w:rPr>
        <w:t xml:space="preserve"> </w:t>
      </w:r>
      <w:r>
        <w:rPr>
          <w:rFonts w:ascii="宋体" w:hAnsi="宋体" w:eastAsia="宋体" w:cs="宋体"/>
          <w:spacing w:val="-4"/>
          <w:sz w:val="24"/>
          <w:szCs w:val="24"/>
        </w:rPr>
        <w:t>月份的服务报告提交率，全部达标。</w:t>
      </w:r>
    </w:p>
    <w:p w14:paraId="2CD85E64">
      <w:pPr>
        <w:spacing w:before="347" w:line="220" w:lineRule="auto"/>
        <w:ind w:left="44"/>
        <w:outlineLvl w:val="1"/>
        <w:rPr>
          <w:rFonts w:ascii="宋体" w:hAnsi="宋体" w:eastAsia="宋体" w:cs="宋体"/>
          <w:sz w:val="36"/>
          <w:szCs w:val="36"/>
        </w:rPr>
      </w:pPr>
      <w:bookmarkStart w:id="27" w:name="_Toc12796"/>
      <w:r>
        <w:rPr>
          <w:rFonts w:ascii="Times New Roman" w:hAnsi="Times New Roman" w:eastAsia="Times New Roman" w:cs="Times New Roman"/>
          <w:spacing w:val="-1"/>
          <w:sz w:val="36"/>
          <w:szCs w:val="36"/>
        </w:rPr>
        <w:t>6.3.</w:t>
      </w:r>
      <w:r>
        <w:rPr>
          <w:rFonts w:ascii="宋体" w:hAnsi="宋体" w:eastAsia="宋体" w:cs="宋体"/>
          <w:b/>
          <w:bCs/>
          <w:spacing w:val="-1"/>
          <w:sz w:val="36"/>
          <w:szCs w:val="36"/>
        </w:rPr>
        <w:t>事件管理</w:t>
      </w:r>
      <w:bookmarkEnd w:id="27"/>
    </w:p>
    <w:p w14:paraId="4E2D42F5">
      <w:pPr>
        <w:spacing w:before="296" w:line="341" w:lineRule="auto"/>
        <w:ind w:left="44" w:right="224" w:firstLine="477"/>
        <w:rPr>
          <w:rFonts w:ascii="宋体" w:hAnsi="宋体" w:eastAsia="宋体" w:cs="宋体"/>
          <w:sz w:val="24"/>
          <w:szCs w:val="24"/>
        </w:rPr>
      </w:pPr>
      <w:r>
        <w:rPr>
          <w:rFonts w:ascii="宋体" w:hAnsi="宋体" w:eastAsia="宋体" w:cs="宋体"/>
          <w:sz w:val="24"/>
          <w:szCs w:val="24"/>
        </w:rPr>
        <w:t>持续优化、改进服务事件管理过程。开展事件</w:t>
      </w:r>
      <w:r>
        <w:rPr>
          <w:rFonts w:ascii="宋体" w:hAnsi="宋体" w:eastAsia="宋体" w:cs="宋体"/>
          <w:spacing w:val="-1"/>
          <w:sz w:val="24"/>
          <w:szCs w:val="24"/>
        </w:rPr>
        <w:t>管理过程监控、客户满意度回访</w:t>
      </w:r>
      <w:r>
        <w:rPr>
          <w:rFonts w:ascii="宋体" w:hAnsi="宋体" w:eastAsia="宋体" w:cs="宋体"/>
          <w:spacing w:val="-4"/>
          <w:sz w:val="24"/>
          <w:szCs w:val="24"/>
        </w:rPr>
        <w:t>并对事件管理制度进行持续改进。</w:t>
      </w:r>
    </w:p>
    <w:p w14:paraId="40354A00">
      <w:pPr>
        <w:spacing w:before="19" w:line="376" w:lineRule="auto"/>
        <w:ind w:left="47" w:right="224" w:firstLine="469"/>
        <w:rPr>
          <w:rFonts w:ascii="宋体" w:hAnsi="宋体" w:eastAsia="宋体" w:cs="宋体"/>
          <w:sz w:val="24"/>
          <w:szCs w:val="24"/>
        </w:rPr>
      </w:pPr>
      <w:r>
        <w:rPr>
          <w:rFonts w:ascii="宋体" w:hAnsi="宋体" w:eastAsia="宋体" w:cs="宋体"/>
          <w:sz w:val="24"/>
          <w:szCs w:val="24"/>
        </w:rPr>
        <w:t>在事件管理流程中建立了必须的知识审核流程节点，指</w:t>
      </w:r>
      <w:r>
        <w:rPr>
          <w:rFonts w:ascii="宋体" w:hAnsi="宋体" w:eastAsia="宋体" w:cs="宋体"/>
          <w:spacing w:val="-1"/>
          <w:sz w:val="24"/>
          <w:szCs w:val="24"/>
        </w:rPr>
        <w:t>派了多级的知识审核人</w:t>
      </w:r>
      <w:r>
        <w:rPr>
          <w:rFonts w:ascii="宋体" w:hAnsi="宋体" w:eastAsia="宋体" w:cs="宋体"/>
          <w:spacing w:val="-4"/>
          <w:sz w:val="24"/>
          <w:szCs w:val="24"/>
        </w:rPr>
        <w:t>员对事件过程进行知识收集。</w:t>
      </w:r>
    </w:p>
    <w:p w14:paraId="0351FE30">
      <w:pPr>
        <w:spacing w:before="71" w:line="220" w:lineRule="auto"/>
        <w:ind w:left="44"/>
        <w:rPr>
          <w:rFonts w:ascii="宋体" w:hAnsi="宋体" w:eastAsia="宋体" w:cs="宋体"/>
          <w:spacing w:val="-9"/>
          <w:sz w:val="24"/>
          <w:szCs w:val="24"/>
        </w:rPr>
      </w:pPr>
      <w:r>
        <w:rPr>
          <w:rFonts w:ascii="宋体" w:hAnsi="宋体" w:eastAsia="宋体" w:cs="宋体"/>
          <w:spacing w:val="-1"/>
          <w:sz w:val="24"/>
          <w:szCs w:val="24"/>
        </w:rPr>
        <w:t>制定了事件管理的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考核指标并进行跟踪，事件解决率及事件按时解决时间</w:t>
      </w:r>
      <w:r>
        <w:rPr>
          <w:rFonts w:ascii="宋体" w:hAnsi="宋体" w:eastAsia="宋体" w:cs="宋体"/>
          <w:spacing w:val="-9"/>
          <w:sz w:val="24"/>
          <w:szCs w:val="24"/>
        </w:rPr>
        <w:t>均达成。</w:t>
      </w:r>
    </w:p>
    <w:p w14:paraId="0EC400E7">
      <w:pPr>
        <w:spacing w:before="71" w:line="220" w:lineRule="auto"/>
        <w:ind w:left="44"/>
        <w:rPr>
          <w:rFonts w:ascii="宋体" w:hAnsi="宋体" w:eastAsia="宋体" w:cs="宋体"/>
          <w:sz w:val="36"/>
          <w:szCs w:val="36"/>
        </w:rPr>
      </w:pPr>
      <w:bookmarkStart w:id="42" w:name="_GoBack"/>
      <w:bookmarkEnd w:id="42"/>
      <w:r>
        <w:rPr>
          <w:rFonts w:ascii="Times New Roman" w:hAnsi="Times New Roman" w:eastAsia="Times New Roman" w:cs="Times New Roman"/>
          <w:spacing w:val="-1"/>
          <w:sz w:val="36"/>
          <w:szCs w:val="36"/>
        </w:rPr>
        <w:t>6.4.</w:t>
      </w:r>
      <w:r>
        <w:rPr>
          <w:rFonts w:ascii="宋体" w:hAnsi="宋体" w:eastAsia="宋体" w:cs="宋体"/>
          <w:b/>
          <w:bCs/>
          <w:spacing w:val="-1"/>
          <w:sz w:val="36"/>
          <w:szCs w:val="36"/>
        </w:rPr>
        <w:t>问题管理</w:t>
      </w:r>
    </w:p>
    <w:p w14:paraId="566CBB5D">
      <w:pPr>
        <w:spacing w:before="296" w:line="341" w:lineRule="auto"/>
        <w:ind w:left="39" w:right="37" w:firstLine="481"/>
        <w:rPr>
          <w:rFonts w:ascii="宋体" w:hAnsi="宋体" w:eastAsia="宋体" w:cs="宋体"/>
          <w:sz w:val="24"/>
          <w:szCs w:val="24"/>
        </w:rPr>
      </w:pPr>
      <w:r>
        <w:rPr>
          <w:rFonts w:ascii="宋体" w:hAnsi="宋体" w:eastAsia="宋体" w:cs="宋体"/>
          <w:spacing w:val="-2"/>
          <w:sz w:val="24"/>
          <w:szCs w:val="24"/>
        </w:rPr>
        <w:t>持续优化、改进服务问题管理过程。对于问题的分类、分级进行了明确的定义，规范问题来源渠道分类，明确问题责任和监督部门。</w:t>
      </w:r>
    </w:p>
    <w:p w14:paraId="4F859324">
      <w:pPr>
        <w:spacing w:before="19" w:line="376" w:lineRule="auto"/>
        <w:ind w:left="38" w:right="224" w:firstLine="479"/>
        <w:rPr>
          <w:rFonts w:ascii="宋体" w:hAnsi="宋体" w:eastAsia="宋体" w:cs="宋体"/>
          <w:sz w:val="24"/>
          <w:szCs w:val="24"/>
        </w:rPr>
      </w:pPr>
      <w:r>
        <w:rPr>
          <w:rFonts w:ascii="宋体" w:hAnsi="宋体" w:eastAsia="宋体" w:cs="宋体"/>
          <w:sz w:val="24"/>
          <w:szCs w:val="24"/>
        </w:rPr>
        <w:t>在问题管理程序中建立了必须的知识审核流程节点，指</w:t>
      </w:r>
      <w:r>
        <w:rPr>
          <w:rFonts w:ascii="宋体" w:hAnsi="宋体" w:eastAsia="宋体" w:cs="宋体"/>
          <w:spacing w:val="-1"/>
          <w:sz w:val="24"/>
          <w:szCs w:val="24"/>
        </w:rPr>
        <w:t>派了知识审核人员对问</w:t>
      </w:r>
      <w:r>
        <w:rPr>
          <w:rFonts w:ascii="宋体" w:hAnsi="宋体" w:eastAsia="宋体" w:cs="宋体"/>
          <w:spacing w:val="-4"/>
          <w:sz w:val="24"/>
          <w:szCs w:val="24"/>
        </w:rPr>
        <w:t>题处理过程进行知识收集。</w:t>
      </w:r>
    </w:p>
    <w:p w14:paraId="60C74DDA">
      <w:pPr>
        <w:pStyle w:val="3"/>
        <w:spacing w:before="1" w:line="378" w:lineRule="auto"/>
        <w:ind w:left="43" w:right="197" w:firstLine="476"/>
        <w:rPr>
          <w:rFonts w:ascii="宋体" w:hAnsi="宋体" w:eastAsia="宋体" w:cs="宋体"/>
          <w:sz w:val="24"/>
          <w:szCs w:val="24"/>
        </w:rPr>
      </w:pPr>
      <w:r>
        <w:rPr>
          <w:rFonts w:ascii="宋体" w:hAnsi="宋体" w:eastAsia="宋体" w:cs="宋体"/>
          <w:spacing w:val="-1"/>
          <w:sz w:val="24"/>
          <w:szCs w:val="24"/>
        </w:rPr>
        <w:t>制定并跟踪问题管理的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w:t>
      </w:r>
      <w:r>
        <w:rPr>
          <w:rFonts w:hint="eastAsia" w:ascii="宋体" w:hAnsi="宋体" w:eastAsia="宋体" w:cs="宋体"/>
          <w:spacing w:val="-1"/>
          <w:sz w:val="24"/>
          <w:szCs w:val="24"/>
          <w:lang w:val="en-US" w:eastAsia="zh-CN"/>
        </w:rPr>
        <w:t>二</w:t>
      </w:r>
      <w:r>
        <w:rPr>
          <w:rFonts w:ascii="宋体" w:hAnsi="宋体" w:eastAsia="宋体" w:cs="宋体"/>
          <w:spacing w:val="-1"/>
          <w:sz w:val="24"/>
          <w:szCs w:val="24"/>
        </w:rPr>
        <w:t>季度问题解决率的考核指标，统计结</w:t>
      </w:r>
      <w:r>
        <w:rPr>
          <w:rFonts w:ascii="宋体" w:hAnsi="宋体" w:eastAsia="宋体" w:cs="宋体"/>
          <w:spacing w:val="-4"/>
          <w:sz w:val="24"/>
          <w:szCs w:val="24"/>
        </w:rPr>
        <w:t>果达成</w:t>
      </w:r>
    </w:p>
    <w:p w14:paraId="7457FD35">
      <w:pPr>
        <w:spacing w:before="135" w:line="219" w:lineRule="auto"/>
        <w:ind w:left="44"/>
        <w:outlineLvl w:val="1"/>
        <w:rPr>
          <w:rFonts w:ascii="宋体" w:hAnsi="宋体" w:eastAsia="宋体" w:cs="宋体"/>
          <w:sz w:val="36"/>
          <w:szCs w:val="36"/>
        </w:rPr>
      </w:pPr>
      <w:bookmarkStart w:id="28" w:name="_Toc17688"/>
      <w:r>
        <w:rPr>
          <w:rFonts w:ascii="Times New Roman" w:hAnsi="Times New Roman" w:eastAsia="Times New Roman" w:cs="Times New Roman"/>
          <w:spacing w:val="-2"/>
          <w:sz w:val="36"/>
          <w:szCs w:val="36"/>
        </w:rPr>
        <w:t>6.5.</w:t>
      </w:r>
      <w:r>
        <w:rPr>
          <w:rFonts w:ascii="宋体" w:hAnsi="宋体" w:eastAsia="宋体" w:cs="宋体"/>
          <w:b/>
          <w:bCs/>
          <w:spacing w:val="-2"/>
          <w:sz w:val="36"/>
          <w:szCs w:val="36"/>
        </w:rPr>
        <w:t>变更、发布管理</w:t>
      </w:r>
      <w:bookmarkEnd w:id="28"/>
    </w:p>
    <w:p w14:paraId="3E4B9115">
      <w:pPr>
        <w:pStyle w:val="3"/>
        <w:spacing w:line="243" w:lineRule="auto"/>
      </w:pPr>
    </w:p>
    <w:p w14:paraId="14E773E0">
      <w:pPr>
        <w:spacing w:before="78" w:line="376" w:lineRule="auto"/>
        <w:ind w:left="43" w:right="224" w:firstLine="480"/>
        <w:rPr>
          <w:rFonts w:ascii="宋体" w:hAnsi="宋体" w:eastAsia="宋体" w:cs="宋体"/>
          <w:sz w:val="24"/>
          <w:szCs w:val="24"/>
        </w:rPr>
      </w:pPr>
      <w:r>
        <w:rPr>
          <w:rFonts w:ascii="宋体" w:hAnsi="宋体" w:eastAsia="宋体" w:cs="宋体"/>
          <w:spacing w:val="-1"/>
          <w:sz w:val="24"/>
          <w:szCs w:val="24"/>
        </w:rPr>
        <w:t>并持续优化、改进变更与发布管理过程。开展变更与发布过程监控、并对变更</w:t>
      </w:r>
      <w:r>
        <w:rPr>
          <w:rFonts w:ascii="宋体" w:hAnsi="宋体" w:eastAsia="宋体" w:cs="宋体"/>
          <w:spacing w:val="-4"/>
          <w:sz w:val="24"/>
          <w:szCs w:val="24"/>
        </w:rPr>
        <w:t>与发布管理过程开展持续改进。</w:t>
      </w:r>
    </w:p>
    <w:p w14:paraId="0117D548">
      <w:pPr>
        <w:spacing w:before="1" w:line="218" w:lineRule="auto"/>
        <w:ind w:left="518"/>
        <w:rPr>
          <w:rFonts w:ascii="宋体" w:hAnsi="宋体" w:eastAsia="宋体" w:cs="宋体"/>
          <w:sz w:val="24"/>
          <w:szCs w:val="24"/>
        </w:rPr>
      </w:pPr>
      <w:r>
        <w:rPr>
          <w:rFonts w:ascii="宋体" w:hAnsi="宋体" w:eastAsia="宋体" w:cs="宋体"/>
          <w:spacing w:val="-2"/>
          <w:sz w:val="24"/>
          <w:szCs w:val="24"/>
        </w:rPr>
        <w:t>确立了变更、发布的相关管理角色和职责，任命了相应人员。</w:t>
      </w:r>
    </w:p>
    <w:p w14:paraId="049E6D8D">
      <w:pPr>
        <w:spacing w:before="204" w:line="219" w:lineRule="auto"/>
        <w:ind w:left="520"/>
        <w:rPr>
          <w:rFonts w:ascii="宋体" w:hAnsi="宋体" w:eastAsia="宋体" w:cs="宋体"/>
          <w:sz w:val="24"/>
          <w:szCs w:val="24"/>
        </w:rPr>
      </w:pPr>
      <w:r>
        <w:rPr>
          <w:rFonts w:ascii="宋体" w:hAnsi="宋体" w:eastAsia="宋体" w:cs="宋体"/>
          <w:spacing w:val="-3"/>
          <w:sz w:val="24"/>
          <w:szCs w:val="24"/>
        </w:rPr>
        <w:t>按季度跟踪变更与发布的成功率成功率均达标。</w:t>
      </w:r>
    </w:p>
    <w:p w14:paraId="43FC0798">
      <w:pPr>
        <w:spacing w:before="347" w:line="220" w:lineRule="auto"/>
        <w:ind w:left="44"/>
        <w:outlineLvl w:val="1"/>
        <w:rPr>
          <w:rFonts w:ascii="宋体" w:hAnsi="宋体" w:eastAsia="宋体" w:cs="宋体"/>
          <w:sz w:val="36"/>
          <w:szCs w:val="36"/>
        </w:rPr>
      </w:pPr>
      <w:bookmarkStart w:id="29" w:name="_Toc14870"/>
      <w:r>
        <w:rPr>
          <w:rFonts w:ascii="Times New Roman" w:hAnsi="Times New Roman" w:eastAsia="Times New Roman" w:cs="Times New Roman"/>
          <w:spacing w:val="-1"/>
          <w:sz w:val="36"/>
          <w:szCs w:val="36"/>
        </w:rPr>
        <w:t>6.6.</w:t>
      </w:r>
      <w:r>
        <w:rPr>
          <w:rFonts w:ascii="宋体" w:hAnsi="宋体" w:eastAsia="宋体" w:cs="宋体"/>
          <w:b/>
          <w:bCs/>
          <w:spacing w:val="-1"/>
          <w:sz w:val="36"/>
          <w:szCs w:val="36"/>
        </w:rPr>
        <w:t>配置管理</w:t>
      </w:r>
      <w:bookmarkEnd w:id="29"/>
    </w:p>
    <w:p w14:paraId="06AB1C06">
      <w:pPr>
        <w:pStyle w:val="3"/>
        <w:spacing w:before="298" w:line="352" w:lineRule="auto"/>
        <w:ind w:left="38" w:right="224" w:firstLine="482"/>
        <w:jc w:val="both"/>
        <w:rPr>
          <w:rFonts w:ascii="宋体" w:hAnsi="宋体" w:eastAsia="宋体" w:cs="宋体"/>
          <w:sz w:val="24"/>
          <w:szCs w:val="24"/>
        </w:rPr>
      </w:pPr>
      <w:r>
        <w:rPr>
          <w:rFonts w:ascii="宋体" w:hAnsi="宋体" w:eastAsia="宋体" w:cs="宋体"/>
          <w:sz w:val="24"/>
          <w:szCs w:val="24"/>
        </w:rPr>
        <w:t>持续优化、改进配置管理过程，开展优化、完</w:t>
      </w:r>
      <w:r>
        <w:rPr>
          <w:rFonts w:ascii="宋体" w:hAnsi="宋体" w:eastAsia="宋体" w:cs="宋体"/>
          <w:spacing w:val="-1"/>
          <w:sz w:val="24"/>
          <w:szCs w:val="24"/>
        </w:rPr>
        <w:t>善了配置管理数据库并对配置管</w:t>
      </w:r>
      <w:r>
        <w:rPr>
          <w:rFonts w:ascii="宋体" w:hAnsi="宋体" w:eastAsia="宋体" w:cs="宋体"/>
          <w:sz w:val="24"/>
          <w:szCs w:val="24"/>
        </w:rPr>
        <w:t>理过程进行持续改进。在报告期间，进行了配置的审计和</w:t>
      </w:r>
      <w:r>
        <w:rPr>
          <w:rFonts w:ascii="宋体" w:hAnsi="宋体" w:eastAsia="宋体" w:cs="宋体"/>
          <w:spacing w:val="-1"/>
          <w:sz w:val="24"/>
          <w:szCs w:val="24"/>
        </w:rPr>
        <w:t>验证工作。其中第</w:t>
      </w:r>
      <w:r>
        <w:rPr>
          <w:rFonts w:hint="eastAsia" w:ascii="宋体" w:hAnsi="宋体" w:eastAsia="宋体" w:cs="宋体"/>
          <w:spacing w:val="-1"/>
          <w:sz w:val="24"/>
          <w:szCs w:val="24"/>
          <w:lang w:val="en-US" w:eastAsia="zh-CN"/>
        </w:rPr>
        <w:t>二</w:t>
      </w:r>
      <w:r>
        <w:rPr>
          <w:rFonts w:ascii="宋体" w:hAnsi="宋体" w:eastAsia="宋体" w:cs="宋体"/>
          <w:spacing w:val="-1"/>
          <w:sz w:val="24"/>
          <w:szCs w:val="24"/>
        </w:rPr>
        <w:t>季度</w:t>
      </w:r>
      <w:r>
        <w:rPr>
          <w:rFonts w:ascii="宋体" w:hAnsi="宋体" w:eastAsia="宋体" w:cs="宋体"/>
          <w:spacing w:val="-2"/>
          <w:sz w:val="24"/>
          <w:szCs w:val="24"/>
        </w:rPr>
        <w:t>配置数据的准确率达到</w:t>
      </w:r>
      <w:r>
        <w:rPr>
          <w:rFonts w:ascii="宋体" w:hAnsi="宋体" w:eastAsia="宋体" w:cs="宋体"/>
          <w:spacing w:val="-43"/>
          <w:sz w:val="24"/>
          <w:szCs w:val="24"/>
        </w:rPr>
        <w:t xml:space="preserve"> </w:t>
      </w:r>
      <w:r>
        <w:rPr>
          <w:spacing w:val="-2"/>
          <w:sz w:val="24"/>
          <w:szCs w:val="24"/>
        </w:rPr>
        <w:t>98%</w:t>
      </w:r>
      <w:r>
        <w:rPr>
          <w:rFonts w:ascii="宋体" w:hAnsi="宋体" w:eastAsia="宋体" w:cs="宋体"/>
          <w:spacing w:val="-2"/>
          <w:sz w:val="24"/>
          <w:szCs w:val="24"/>
        </w:rPr>
        <w:t>。</w:t>
      </w:r>
    </w:p>
    <w:p w14:paraId="040D99AC">
      <w:pPr>
        <w:spacing w:before="112" w:line="220" w:lineRule="auto"/>
        <w:ind w:left="44"/>
        <w:outlineLvl w:val="1"/>
        <w:rPr>
          <w:rFonts w:ascii="宋体" w:hAnsi="宋体" w:eastAsia="宋体" w:cs="宋体"/>
          <w:sz w:val="36"/>
          <w:szCs w:val="36"/>
        </w:rPr>
      </w:pPr>
      <w:bookmarkStart w:id="30" w:name="_Toc19545"/>
      <w:r>
        <w:rPr>
          <w:rFonts w:ascii="Times New Roman" w:hAnsi="Times New Roman" w:eastAsia="Times New Roman" w:cs="Times New Roman"/>
          <w:spacing w:val="-2"/>
          <w:sz w:val="36"/>
          <w:szCs w:val="36"/>
        </w:rPr>
        <w:t>6.7.</w:t>
      </w:r>
      <w:r>
        <w:rPr>
          <w:rFonts w:ascii="宋体" w:hAnsi="宋体" w:eastAsia="宋体" w:cs="宋体"/>
          <w:b/>
          <w:bCs/>
          <w:spacing w:val="-2"/>
          <w:sz w:val="36"/>
          <w:szCs w:val="36"/>
        </w:rPr>
        <w:t>信息安全管理</w:t>
      </w:r>
      <w:bookmarkEnd w:id="30"/>
    </w:p>
    <w:p w14:paraId="4E2F80FD">
      <w:pPr>
        <w:pStyle w:val="3"/>
        <w:spacing w:line="241" w:lineRule="auto"/>
      </w:pPr>
    </w:p>
    <w:p w14:paraId="0F2DED05">
      <w:pPr>
        <w:spacing w:before="79" w:line="378" w:lineRule="auto"/>
        <w:ind w:left="43" w:right="40" w:firstLine="478"/>
        <w:rPr>
          <w:rFonts w:ascii="宋体" w:hAnsi="宋体" w:eastAsia="宋体" w:cs="宋体"/>
          <w:sz w:val="24"/>
          <w:szCs w:val="24"/>
        </w:rPr>
      </w:pPr>
      <w:r>
        <w:rPr>
          <w:rFonts w:ascii="宋体" w:hAnsi="宋体" w:eastAsia="宋体" w:cs="宋体"/>
          <w:sz w:val="24"/>
          <w:szCs w:val="24"/>
        </w:rPr>
        <w:t>持续优化、改进信息安全管理过程。与客户协</w:t>
      </w:r>
      <w:r>
        <w:rPr>
          <w:rFonts w:ascii="宋体" w:hAnsi="宋体" w:eastAsia="宋体" w:cs="宋体"/>
          <w:spacing w:val="-1"/>
          <w:sz w:val="24"/>
          <w:szCs w:val="24"/>
        </w:rPr>
        <w:t>商，召开定期或者不定期的信息</w:t>
      </w:r>
      <w:r>
        <w:rPr>
          <w:rFonts w:ascii="宋体" w:hAnsi="宋体" w:eastAsia="宋体" w:cs="宋体"/>
          <w:spacing w:val="-2"/>
          <w:sz w:val="24"/>
          <w:szCs w:val="24"/>
        </w:rPr>
        <w:t>安全专项沟通会，听取和收集和更新客户以及法律法规对于信息安全的制度、要求；</w:t>
      </w:r>
    </w:p>
    <w:p w14:paraId="7F32BC9C">
      <w:pPr>
        <w:pStyle w:val="3"/>
        <w:spacing w:before="78" w:line="376" w:lineRule="auto"/>
        <w:ind w:left="41" w:right="210" w:firstLine="480"/>
        <w:rPr>
          <w:rFonts w:hint="default" w:ascii="宋体" w:hAnsi="宋体" w:eastAsia="宋体" w:cs="宋体"/>
          <w:sz w:val="24"/>
          <w:szCs w:val="24"/>
          <w:lang w:val="en-US" w:eastAsia="zh-CN"/>
        </w:rPr>
      </w:pPr>
      <w:r>
        <w:rPr>
          <w:rFonts w:ascii="宋体" w:hAnsi="宋体" w:eastAsia="宋体" w:cs="宋体"/>
          <w:spacing w:val="-2"/>
          <w:sz w:val="24"/>
          <w:szCs w:val="24"/>
        </w:rPr>
        <w:t>于</w:t>
      </w:r>
      <w:r>
        <w:rPr>
          <w:rFonts w:ascii="宋体" w:hAnsi="宋体" w:eastAsia="宋体" w:cs="宋体"/>
          <w:spacing w:val="-43"/>
          <w:sz w:val="24"/>
          <w:szCs w:val="24"/>
        </w:rPr>
        <w:t xml:space="preserve"> </w:t>
      </w:r>
      <w:r>
        <w:rPr>
          <w:spacing w:val="-2"/>
          <w:sz w:val="24"/>
          <w:szCs w:val="24"/>
        </w:rPr>
        <w:t xml:space="preserve">4 </w:t>
      </w:r>
      <w:r>
        <w:rPr>
          <w:rFonts w:ascii="宋体" w:hAnsi="宋体" w:eastAsia="宋体" w:cs="宋体"/>
          <w:spacing w:val="-2"/>
          <w:sz w:val="24"/>
          <w:szCs w:val="24"/>
        </w:rPr>
        <w:t>月份组织相关人员进行“信息、数据安全常识及应对策略</w:t>
      </w:r>
      <w:r>
        <w:rPr>
          <w:rFonts w:ascii="宋体" w:hAnsi="宋体" w:eastAsia="宋体" w:cs="宋体"/>
          <w:spacing w:val="-88"/>
          <w:sz w:val="24"/>
          <w:szCs w:val="24"/>
        </w:rPr>
        <w:t xml:space="preserve"> </w:t>
      </w:r>
      <w:r>
        <w:rPr>
          <w:rFonts w:ascii="宋体" w:hAnsi="宋体" w:eastAsia="宋体" w:cs="宋体"/>
          <w:spacing w:val="-2"/>
          <w:sz w:val="24"/>
          <w:szCs w:val="24"/>
        </w:rPr>
        <w:t>”的培训，</w:t>
      </w:r>
      <w:r>
        <w:rPr>
          <w:rFonts w:ascii="宋体" w:hAnsi="宋体" w:eastAsia="宋体" w:cs="宋体"/>
          <w:spacing w:val="-3"/>
          <w:sz w:val="24"/>
          <w:szCs w:val="24"/>
        </w:rPr>
        <w:t>做到针对所有</w:t>
      </w:r>
      <w:r>
        <w:rPr>
          <w:rFonts w:ascii="宋体" w:hAnsi="宋体" w:eastAsia="宋体" w:cs="宋体"/>
          <w:spacing w:val="-4"/>
          <w:sz w:val="24"/>
          <w:szCs w:val="24"/>
        </w:rPr>
        <w:t>项目进行风险评估；</w:t>
      </w:r>
      <w:r>
        <w:rPr>
          <w:rFonts w:hint="eastAsia" w:ascii="宋体" w:hAnsi="宋体" w:eastAsia="宋体" w:cs="宋体"/>
          <w:spacing w:val="-4"/>
          <w:sz w:val="24"/>
          <w:szCs w:val="24"/>
          <w:lang w:val="en-US" w:eastAsia="zh-CN"/>
        </w:rPr>
        <w:t>培训全部满足要求</w:t>
      </w:r>
    </w:p>
    <w:p w14:paraId="7B2C4794">
      <w:pPr>
        <w:spacing w:before="1" w:line="219" w:lineRule="auto"/>
        <w:ind w:left="564"/>
        <w:rPr>
          <w:rFonts w:ascii="宋体" w:hAnsi="宋体" w:eastAsia="宋体" w:cs="宋体"/>
          <w:spacing w:val="-7"/>
          <w:sz w:val="24"/>
          <w:szCs w:val="24"/>
        </w:rPr>
      </w:pPr>
      <w:r>
        <w:rPr>
          <w:rFonts w:ascii="宋体" w:hAnsi="宋体" w:eastAsia="宋体" w:cs="宋体"/>
          <w:spacing w:val="-7"/>
          <w:sz w:val="24"/>
          <w:szCs w:val="24"/>
        </w:rPr>
        <w:t>目前未发生过信息安全事件。</w:t>
      </w:r>
    </w:p>
    <w:p w14:paraId="15E6F524">
      <w:pPr>
        <w:spacing w:before="112" w:line="220" w:lineRule="auto"/>
        <w:ind w:left="44"/>
        <w:outlineLvl w:val="1"/>
        <w:rPr>
          <w:rFonts w:hint="eastAsia" w:ascii="宋体" w:hAnsi="宋体" w:eastAsia="宋体" w:cs="宋体"/>
          <w:b/>
          <w:bCs/>
          <w:spacing w:val="-2"/>
          <w:sz w:val="36"/>
          <w:szCs w:val="36"/>
          <w:lang w:val="en-US" w:eastAsia="zh-CN"/>
        </w:rPr>
      </w:pPr>
      <w:bookmarkStart w:id="31" w:name="_Toc3402"/>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8</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过程框架设计</w:t>
      </w:r>
      <w:bookmarkEnd w:id="31"/>
    </w:p>
    <w:p w14:paraId="55C9EA8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w:t>
      </w:r>
      <w:r>
        <w:rPr>
          <w:rFonts w:hint="default" w:ascii="宋体" w:hAnsi="宋体" w:eastAsia="宋体" w:cs="宋体"/>
          <w:spacing w:val="-2"/>
          <w:sz w:val="24"/>
          <w:szCs w:val="24"/>
          <w:lang w:val="en-US" w:eastAsia="zh-CN"/>
        </w:rPr>
        <w:t>《过程框架设计方案》</w:t>
      </w:r>
      <w:r>
        <w:rPr>
          <w:rFonts w:hint="eastAsia" w:ascii="宋体" w:hAnsi="宋体" w:eastAsia="宋体" w:cs="宋体"/>
          <w:spacing w:val="-2"/>
          <w:sz w:val="24"/>
          <w:szCs w:val="24"/>
          <w:lang w:val="en-US" w:eastAsia="zh-CN"/>
        </w:rPr>
        <w:t>进行实施，计划在12月份进行评估</w:t>
      </w:r>
    </w:p>
    <w:p w14:paraId="064EF041">
      <w:pPr>
        <w:spacing w:before="112" w:line="220" w:lineRule="auto"/>
        <w:ind w:left="44"/>
        <w:outlineLvl w:val="1"/>
        <w:rPr>
          <w:rFonts w:hint="eastAsia" w:ascii="宋体" w:hAnsi="宋体" w:eastAsia="宋体" w:cs="宋体"/>
          <w:b/>
          <w:bCs/>
          <w:spacing w:val="-2"/>
          <w:sz w:val="36"/>
          <w:szCs w:val="36"/>
          <w:lang w:val="en-US" w:eastAsia="zh-CN"/>
        </w:rPr>
      </w:pPr>
      <w:bookmarkStart w:id="32" w:name="_Toc16628"/>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9</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容量管理</w:t>
      </w:r>
      <w:bookmarkEnd w:id="32"/>
    </w:p>
    <w:p w14:paraId="367E53FE">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依据《容量管理制度》开展工作，第一季度没有发生容量事件，达到运维管理计划要求。</w:t>
      </w:r>
    </w:p>
    <w:p w14:paraId="77482BBE">
      <w:pPr>
        <w:spacing w:before="112" w:line="220" w:lineRule="auto"/>
        <w:ind w:left="44"/>
        <w:outlineLvl w:val="1"/>
        <w:rPr>
          <w:rFonts w:hint="eastAsia" w:ascii="宋体" w:hAnsi="宋体" w:eastAsia="宋体" w:cs="宋体"/>
          <w:b/>
          <w:bCs/>
          <w:spacing w:val="-2"/>
          <w:sz w:val="36"/>
          <w:szCs w:val="36"/>
          <w:lang w:val="en-US" w:eastAsia="zh-CN"/>
        </w:rPr>
      </w:pPr>
      <w:bookmarkStart w:id="33" w:name="_Toc26992"/>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10</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服务可用性和连续性</w:t>
      </w:r>
      <w:bookmarkEnd w:id="33"/>
    </w:p>
    <w:p w14:paraId="568ECD3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依据《服务可用性管理制度》、《服务连续性管理制度》开展工作，保障了第一季度服务持续可用。</w:t>
      </w:r>
    </w:p>
    <w:p w14:paraId="44C52D43">
      <w:pPr>
        <w:spacing w:before="345" w:line="220" w:lineRule="auto"/>
        <w:ind w:left="44"/>
        <w:outlineLvl w:val="1"/>
        <w:rPr>
          <w:rFonts w:ascii="宋体" w:hAnsi="宋体" w:eastAsia="宋体" w:cs="宋体"/>
          <w:sz w:val="36"/>
          <w:szCs w:val="36"/>
        </w:rPr>
      </w:pPr>
      <w:bookmarkStart w:id="34" w:name="_Toc28864"/>
      <w:r>
        <w:rPr>
          <w:rFonts w:ascii="Times New Roman" w:hAnsi="Times New Roman" w:eastAsia="Times New Roman" w:cs="Times New Roman"/>
          <w:spacing w:val="-3"/>
          <w:sz w:val="36"/>
          <w:szCs w:val="36"/>
        </w:rPr>
        <w:t>6.</w:t>
      </w:r>
      <w:r>
        <w:rPr>
          <w:rFonts w:hint="eastAsia" w:ascii="Times New Roman" w:hAnsi="Times New Roman" w:eastAsia="宋体" w:cs="Times New Roman"/>
          <w:spacing w:val="-3"/>
          <w:sz w:val="36"/>
          <w:szCs w:val="36"/>
          <w:lang w:val="en-US" w:eastAsia="zh-CN"/>
        </w:rPr>
        <w:t>11</w:t>
      </w:r>
      <w:r>
        <w:rPr>
          <w:rFonts w:ascii="Times New Roman" w:hAnsi="Times New Roman" w:eastAsia="Times New Roman" w:cs="Times New Roman"/>
          <w:spacing w:val="-3"/>
          <w:sz w:val="36"/>
          <w:szCs w:val="36"/>
        </w:rPr>
        <w:t>.</w:t>
      </w:r>
      <w:r>
        <w:rPr>
          <w:rFonts w:ascii="宋体" w:hAnsi="宋体" w:eastAsia="宋体" w:cs="宋体"/>
          <w:b/>
          <w:bCs/>
          <w:spacing w:val="-3"/>
          <w:sz w:val="36"/>
          <w:szCs w:val="36"/>
        </w:rPr>
        <w:t>过程管理</w:t>
      </w:r>
      <w:r>
        <w:rPr>
          <w:rFonts w:ascii="宋体" w:hAnsi="宋体" w:eastAsia="宋体" w:cs="宋体"/>
          <w:spacing w:val="-76"/>
          <w:sz w:val="36"/>
          <w:szCs w:val="36"/>
        </w:rPr>
        <w:t xml:space="preserve"> </w:t>
      </w:r>
      <w:r>
        <w:rPr>
          <w:rFonts w:ascii="Times New Roman" w:hAnsi="Times New Roman" w:eastAsia="Times New Roman" w:cs="Times New Roman"/>
          <w:b/>
          <w:bCs/>
          <w:spacing w:val="-3"/>
          <w:sz w:val="36"/>
          <w:szCs w:val="36"/>
        </w:rPr>
        <w:t>KPI</w:t>
      </w:r>
      <w:r>
        <w:rPr>
          <w:rFonts w:ascii="Times New Roman" w:hAnsi="Times New Roman" w:eastAsia="Times New Roman" w:cs="Times New Roman"/>
          <w:b/>
          <w:bCs/>
          <w:spacing w:val="24"/>
          <w:sz w:val="36"/>
          <w:szCs w:val="36"/>
        </w:rPr>
        <w:t xml:space="preserve"> </w:t>
      </w:r>
      <w:r>
        <w:rPr>
          <w:rFonts w:ascii="宋体" w:hAnsi="宋体" w:eastAsia="宋体" w:cs="宋体"/>
          <w:b/>
          <w:bCs/>
          <w:spacing w:val="-3"/>
          <w:sz w:val="36"/>
          <w:szCs w:val="36"/>
        </w:rPr>
        <w:t>统计</w:t>
      </w:r>
      <w:bookmarkEnd w:id="34"/>
    </w:p>
    <w:p w14:paraId="6F425755">
      <w:pPr>
        <w:pStyle w:val="3"/>
        <w:spacing w:line="241" w:lineRule="auto"/>
      </w:pPr>
    </w:p>
    <w:p w14:paraId="1B2B32F8">
      <w:pPr>
        <w:pStyle w:val="3"/>
        <w:spacing w:before="78" w:line="220" w:lineRule="auto"/>
        <w:ind w:left="603"/>
        <w:rPr>
          <w:rFonts w:ascii="宋体" w:hAnsi="宋体" w:eastAsia="宋体" w:cs="宋体"/>
          <w:sz w:val="24"/>
          <w:szCs w:val="24"/>
        </w:rPr>
      </w:pPr>
      <w:r>
        <w:rPr>
          <w:rFonts w:ascii="宋体" w:hAnsi="宋体" w:eastAsia="宋体" w:cs="宋体"/>
          <w:spacing w:val="-2"/>
          <w:sz w:val="24"/>
          <w:szCs w:val="24"/>
        </w:rPr>
        <w:t>请参考《运维服务</w:t>
      </w:r>
      <w:r>
        <w:rPr>
          <w:rFonts w:ascii="宋体" w:hAnsi="宋体" w:eastAsia="宋体" w:cs="宋体"/>
          <w:spacing w:val="-38"/>
          <w:sz w:val="24"/>
          <w:szCs w:val="24"/>
        </w:rPr>
        <w:t xml:space="preserve"> </w:t>
      </w:r>
      <w:r>
        <w:rPr>
          <w:spacing w:val="-2"/>
          <w:sz w:val="24"/>
          <w:szCs w:val="24"/>
        </w:rPr>
        <w:t xml:space="preserve">KPI </w:t>
      </w:r>
      <w:r>
        <w:rPr>
          <w:rFonts w:ascii="宋体" w:hAnsi="宋体" w:eastAsia="宋体" w:cs="宋体"/>
          <w:spacing w:val="-2"/>
          <w:sz w:val="24"/>
          <w:szCs w:val="24"/>
        </w:rPr>
        <w:t>指标及跟踪表》</w:t>
      </w:r>
    </w:p>
    <w:p w14:paraId="6860D1F3">
      <w:pPr>
        <w:pStyle w:val="3"/>
        <w:spacing w:before="130" w:line="220" w:lineRule="auto"/>
        <w:ind w:left="46"/>
        <w:outlineLvl w:val="0"/>
        <w:rPr>
          <w:rFonts w:ascii="宋体" w:hAnsi="宋体" w:eastAsia="宋体" w:cs="宋体"/>
          <w:b/>
          <w:bCs/>
          <w:spacing w:val="-6"/>
          <w:sz w:val="40"/>
          <w:szCs w:val="40"/>
        </w:rPr>
      </w:pPr>
      <w:bookmarkStart w:id="35" w:name="_Toc14066"/>
      <w:r>
        <w:rPr>
          <w:rFonts w:ascii="宋体" w:hAnsi="宋体" w:eastAsia="宋体" w:cs="宋体"/>
          <w:b/>
          <w:bCs/>
          <w:spacing w:val="-6"/>
          <w:sz w:val="40"/>
          <w:szCs w:val="40"/>
        </w:rPr>
        <w:t>7. 交付管理</w:t>
      </w:r>
      <w:bookmarkEnd w:id="35"/>
    </w:p>
    <w:p w14:paraId="1409B44C">
      <w:pPr>
        <w:spacing w:before="296" w:line="362" w:lineRule="auto"/>
        <w:ind w:left="37" w:right="224" w:firstLine="481"/>
        <w:jc w:val="both"/>
        <w:rPr>
          <w:rFonts w:ascii="宋体" w:hAnsi="宋体" w:eastAsia="宋体" w:cs="宋体"/>
          <w:sz w:val="24"/>
          <w:szCs w:val="24"/>
        </w:rPr>
      </w:pPr>
      <w:r>
        <w:rPr>
          <w:rFonts w:ascii="宋体" w:hAnsi="宋体" w:eastAsia="宋体" w:cs="宋体"/>
          <w:sz w:val="24"/>
          <w:szCs w:val="24"/>
        </w:rPr>
        <w:t>严格执行交付，持续优化、改善运维交付相关的管</w:t>
      </w:r>
      <w:r>
        <w:rPr>
          <w:rFonts w:ascii="宋体" w:hAnsi="宋体" w:eastAsia="宋体" w:cs="宋体"/>
          <w:spacing w:val="-1"/>
          <w:sz w:val="24"/>
          <w:szCs w:val="24"/>
        </w:rPr>
        <w:t>理过程。针对目前的运维项</w:t>
      </w:r>
      <w:r>
        <w:rPr>
          <w:rFonts w:ascii="宋体" w:hAnsi="宋体" w:eastAsia="宋体" w:cs="宋体"/>
          <w:sz w:val="24"/>
          <w:szCs w:val="24"/>
        </w:rPr>
        <w:t>目，按照规定时间编制了项目交付服务计划，并对该交付计</w:t>
      </w:r>
      <w:r>
        <w:rPr>
          <w:rFonts w:ascii="宋体" w:hAnsi="宋体" w:eastAsia="宋体" w:cs="宋体"/>
          <w:spacing w:val="-1"/>
          <w:sz w:val="24"/>
          <w:szCs w:val="24"/>
        </w:rPr>
        <w:t>划进行了评审，完成评</w:t>
      </w:r>
      <w:r>
        <w:rPr>
          <w:rFonts w:ascii="宋体" w:hAnsi="宋体" w:eastAsia="宋体" w:cs="宋体"/>
          <w:sz w:val="24"/>
          <w:szCs w:val="24"/>
        </w:rPr>
        <w:t>审后，即对项目涉及的相关运维服务人员进行交付服务计划</w:t>
      </w:r>
      <w:r>
        <w:rPr>
          <w:rFonts w:ascii="宋体" w:hAnsi="宋体" w:eastAsia="宋体" w:cs="宋体"/>
          <w:spacing w:val="-1"/>
          <w:sz w:val="24"/>
          <w:szCs w:val="24"/>
        </w:rPr>
        <w:t>的培训。执行过程中，</w:t>
      </w:r>
      <w:r>
        <w:rPr>
          <w:rFonts w:ascii="宋体" w:hAnsi="宋体" w:eastAsia="宋体" w:cs="宋体"/>
          <w:sz w:val="24"/>
          <w:szCs w:val="24"/>
        </w:rPr>
        <w:t>明确了项目运维交付过程中涉及的交付策划、交付实施、交</w:t>
      </w:r>
      <w:r>
        <w:rPr>
          <w:rFonts w:ascii="宋体" w:hAnsi="宋体" w:eastAsia="宋体" w:cs="宋体"/>
          <w:spacing w:val="-1"/>
          <w:sz w:val="24"/>
          <w:szCs w:val="24"/>
        </w:rPr>
        <w:t>付检查和交付改进等管</w:t>
      </w:r>
      <w:r>
        <w:rPr>
          <w:rFonts w:ascii="宋体" w:hAnsi="宋体" w:eastAsia="宋体" w:cs="宋体"/>
          <w:sz w:val="24"/>
          <w:szCs w:val="24"/>
        </w:rPr>
        <w:t>理活动要求，并对运维交付物进行规范化、流程化的管理，</w:t>
      </w:r>
      <w:r>
        <w:rPr>
          <w:rFonts w:ascii="宋体" w:hAnsi="宋体" w:eastAsia="宋体" w:cs="宋体"/>
          <w:spacing w:val="-1"/>
          <w:sz w:val="24"/>
          <w:szCs w:val="24"/>
        </w:rPr>
        <w:t>提高运维交付工作的专</w:t>
      </w:r>
      <w:r>
        <w:rPr>
          <w:rFonts w:ascii="宋体" w:hAnsi="宋体" w:eastAsia="宋体" w:cs="宋体"/>
          <w:sz w:val="24"/>
          <w:szCs w:val="24"/>
        </w:rPr>
        <w:t>业化水平，确保交付质量得到有效控制，以达成服务级别协</w:t>
      </w:r>
      <w:r>
        <w:rPr>
          <w:rFonts w:ascii="宋体" w:hAnsi="宋体" w:eastAsia="宋体" w:cs="宋体"/>
          <w:spacing w:val="-1"/>
          <w:sz w:val="24"/>
          <w:szCs w:val="24"/>
        </w:rPr>
        <w:t>议要求。统计前两个季</w:t>
      </w:r>
      <w:r>
        <w:rPr>
          <w:rFonts w:ascii="宋体" w:hAnsi="宋体" w:eastAsia="宋体" w:cs="宋体"/>
          <w:spacing w:val="-3"/>
          <w:sz w:val="24"/>
          <w:szCs w:val="24"/>
        </w:rPr>
        <w:t>度的交付文档合规性，已达标。</w:t>
      </w:r>
    </w:p>
    <w:tbl>
      <w:tblPr>
        <w:tblStyle w:val="8"/>
        <w:tblW w:w="8468"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6"/>
        <w:gridCol w:w="1168"/>
        <w:gridCol w:w="1133"/>
        <w:gridCol w:w="1274"/>
        <w:gridCol w:w="1841"/>
        <w:gridCol w:w="991"/>
        <w:gridCol w:w="855"/>
      </w:tblGrid>
      <w:tr w14:paraId="6C981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206" w:type="dxa"/>
            <w:vAlign w:val="top"/>
          </w:tcPr>
          <w:p w14:paraId="7321FFD0">
            <w:pPr>
              <w:pStyle w:val="9"/>
              <w:spacing w:before="248" w:line="220" w:lineRule="auto"/>
              <w:ind w:left="188"/>
            </w:pPr>
            <w:r>
              <w:rPr>
                <w:spacing w:val="-3"/>
              </w:rPr>
              <w:t>交付管理</w:t>
            </w:r>
          </w:p>
        </w:tc>
        <w:tc>
          <w:tcPr>
            <w:tcW w:w="1168" w:type="dxa"/>
            <w:vAlign w:val="top"/>
          </w:tcPr>
          <w:p w14:paraId="0961DCE9">
            <w:pPr>
              <w:pStyle w:val="9"/>
              <w:spacing w:before="85" w:line="268" w:lineRule="auto"/>
              <w:ind w:left="270" w:right="161" w:hanging="101"/>
            </w:pPr>
            <w:r>
              <w:rPr>
                <w:spacing w:val="-4"/>
              </w:rPr>
              <w:t>交付文档</w:t>
            </w:r>
            <w:r>
              <w:rPr>
                <w:spacing w:val="-3"/>
              </w:rPr>
              <w:t>合规性</w:t>
            </w:r>
          </w:p>
        </w:tc>
        <w:tc>
          <w:tcPr>
            <w:tcW w:w="1133" w:type="dxa"/>
            <w:vAlign w:val="top"/>
          </w:tcPr>
          <w:p w14:paraId="410BCC78">
            <w:pPr>
              <w:pStyle w:val="9"/>
              <w:spacing w:before="278" w:line="238" w:lineRule="auto"/>
              <w:ind w:left="327"/>
            </w:pPr>
            <w:r>
              <w:rPr>
                <w:spacing w:val="-6"/>
              </w:rPr>
              <w:t>≥95%</w:t>
            </w:r>
          </w:p>
        </w:tc>
        <w:tc>
          <w:tcPr>
            <w:tcW w:w="1274" w:type="dxa"/>
            <w:vAlign w:val="top"/>
          </w:tcPr>
          <w:p w14:paraId="273B3B6C">
            <w:pPr>
              <w:pStyle w:val="9"/>
              <w:spacing w:before="248" w:line="220" w:lineRule="auto"/>
              <w:ind w:left="327"/>
            </w:pPr>
            <w:r>
              <w:rPr>
                <w:spacing w:val="-3"/>
              </w:rPr>
              <w:t>按季度</w:t>
            </w:r>
          </w:p>
        </w:tc>
        <w:tc>
          <w:tcPr>
            <w:tcW w:w="1841" w:type="dxa"/>
            <w:vAlign w:val="top"/>
          </w:tcPr>
          <w:p w14:paraId="0F02E3D2">
            <w:pPr>
              <w:pStyle w:val="9"/>
              <w:spacing w:before="248" w:line="220" w:lineRule="auto"/>
              <w:ind w:left="401"/>
            </w:pPr>
            <w:r>
              <w:rPr>
                <w:spacing w:val="-2"/>
              </w:rPr>
              <w:t>运维服务部</w:t>
            </w:r>
          </w:p>
        </w:tc>
        <w:tc>
          <w:tcPr>
            <w:tcW w:w="991" w:type="dxa"/>
            <w:vAlign w:val="top"/>
          </w:tcPr>
          <w:p w14:paraId="1D3D6CAF">
            <w:pPr>
              <w:pStyle w:val="9"/>
              <w:spacing w:before="282" w:line="239" w:lineRule="auto"/>
              <w:ind w:left="253"/>
              <w:rPr>
                <w:sz w:val="20"/>
                <w:szCs w:val="20"/>
              </w:rPr>
            </w:pPr>
            <w:r>
              <w:rPr>
                <w:spacing w:val="-1"/>
                <w:sz w:val="20"/>
                <w:szCs w:val="20"/>
              </w:rPr>
              <w:t>96.0%</w:t>
            </w:r>
          </w:p>
        </w:tc>
        <w:tc>
          <w:tcPr>
            <w:tcW w:w="855" w:type="dxa"/>
            <w:vAlign w:val="top"/>
          </w:tcPr>
          <w:p w14:paraId="133A264C">
            <w:pPr>
              <w:pStyle w:val="9"/>
              <w:spacing w:before="281"/>
              <w:ind w:left="198"/>
              <w:rPr>
                <w:sz w:val="20"/>
                <w:szCs w:val="20"/>
              </w:rPr>
            </w:pPr>
            <w:r>
              <w:rPr>
                <w:spacing w:val="-4"/>
                <w:sz w:val="20"/>
                <w:szCs w:val="20"/>
              </w:rPr>
              <w:t>100%%</w:t>
            </w:r>
          </w:p>
        </w:tc>
      </w:tr>
    </w:tbl>
    <w:p w14:paraId="6B8C0684">
      <w:pPr>
        <w:pStyle w:val="3"/>
        <w:spacing w:line="301" w:lineRule="auto"/>
      </w:pPr>
    </w:p>
    <w:p w14:paraId="63A55182">
      <w:pPr>
        <w:pStyle w:val="3"/>
        <w:spacing w:line="302" w:lineRule="auto"/>
      </w:pPr>
    </w:p>
    <w:p w14:paraId="4E752A3C">
      <w:pPr>
        <w:pStyle w:val="3"/>
        <w:spacing w:before="130" w:line="222" w:lineRule="auto"/>
        <w:ind w:left="45"/>
        <w:outlineLvl w:val="0"/>
        <w:rPr>
          <w:rFonts w:ascii="宋体" w:hAnsi="宋体" w:eastAsia="宋体" w:cs="宋体"/>
          <w:sz w:val="40"/>
          <w:szCs w:val="40"/>
        </w:rPr>
      </w:pPr>
      <w:bookmarkStart w:id="36" w:name="_Toc29864"/>
      <w:r>
        <w:rPr>
          <w:b/>
          <w:bCs/>
          <w:spacing w:val="-7"/>
          <w:sz w:val="40"/>
          <w:szCs w:val="40"/>
        </w:rPr>
        <w:t xml:space="preserve">8. </w:t>
      </w:r>
      <w:r>
        <w:rPr>
          <w:rFonts w:ascii="宋体" w:hAnsi="宋体" w:eastAsia="宋体" w:cs="宋体"/>
          <w:b/>
          <w:bCs/>
          <w:spacing w:val="-7"/>
          <w:sz w:val="40"/>
          <w:szCs w:val="40"/>
        </w:rPr>
        <w:t>应急响应</w:t>
      </w:r>
      <w:bookmarkEnd w:id="36"/>
    </w:p>
    <w:p w14:paraId="4FF653CA">
      <w:pPr>
        <w:pStyle w:val="3"/>
        <w:spacing w:before="291" w:line="371" w:lineRule="auto"/>
        <w:ind w:left="37" w:right="224" w:firstLine="480"/>
        <w:jc w:val="both"/>
        <w:rPr>
          <w:rFonts w:hint="eastAsia" w:ascii="宋体" w:hAnsi="宋体" w:eastAsia="宋体" w:cs="宋体"/>
          <w:spacing w:val="-2"/>
          <w:sz w:val="24"/>
          <w:szCs w:val="24"/>
          <w:lang w:val="en-US" w:eastAsia="zh-CN"/>
        </w:rPr>
      </w:pPr>
      <w:r>
        <w:rPr>
          <w:rFonts w:ascii="宋体" w:hAnsi="宋体" w:eastAsia="宋体" w:cs="宋体"/>
          <w:sz w:val="24"/>
          <w:szCs w:val="24"/>
        </w:rPr>
        <w:t>运维服务部将应急响应服务规范贯彻执行，并持续改</w:t>
      </w:r>
      <w:r>
        <w:rPr>
          <w:rFonts w:ascii="宋体" w:hAnsi="宋体" w:eastAsia="宋体" w:cs="宋体"/>
          <w:spacing w:val="-1"/>
          <w:sz w:val="24"/>
          <w:szCs w:val="24"/>
        </w:rPr>
        <w:t>进运维服务过程中的应急</w:t>
      </w:r>
      <w:r>
        <w:rPr>
          <w:rFonts w:ascii="宋体" w:hAnsi="宋体" w:eastAsia="宋体" w:cs="宋体"/>
          <w:sz w:val="24"/>
          <w:szCs w:val="24"/>
        </w:rPr>
        <w:t>响应管理。对应急预案进行了完善及整理，并宣贯到各个项</w:t>
      </w:r>
      <w:r>
        <w:rPr>
          <w:rFonts w:ascii="宋体" w:hAnsi="宋体" w:eastAsia="宋体" w:cs="宋体"/>
          <w:spacing w:val="-1"/>
          <w:sz w:val="24"/>
          <w:szCs w:val="24"/>
        </w:rPr>
        <w:t>目经理。所有运维工程</w:t>
      </w:r>
      <w:r>
        <w:rPr>
          <w:rFonts w:ascii="宋体" w:hAnsi="宋体" w:eastAsia="宋体" w:cs="宋体"/>
          <w:sz w:val="24"/>
          <w:szCs w:val="24"/>
        </w:rPr>
        <w:t>师熟悉并严格执行应急响应规范，在岗及储备的运维负责人</w:t>
      </w:r>
      <w:r>
        <w:rPr>
          <w:rFonts w:ascii="宋体" w:hAnsi="宋体" w:eastAsia="宋体" w:cs="宋体"/>
          <w:spacing w:val="-1"/>
          <w:sz w:val="24"/>
          <w:szCs w:val="24"/>
        </w:rPr>
        <w:t>负责应急响应规范的监控和统计分析。在</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月组织了应急响应培训，并在</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月组织一</w:t>
      </w:r>
      <w:r>
        <w:rPr>
          <w:rFonts w:ascii="宋体" w:hAnsi="宋体" w:eastAsia="宋体" w:cs="宋体"/>
          <w:spacing w:val="-2"/>
          <w:sz w:val="24"/>
          <w:szCs w:val="24"/>
        </w:rPr>
        <w:t>次应急</w:t>
      </w:r>
      <w:r>
        <w:rPr>
          <w:rFonts w:ascii="宋体" w:hAnsi="宋体" w:eastAsia="宋体" w:cs="宋体"/>
          <w:spacing w:val="-1"/>
          <w:sz w:val="24"/>
          <w:szCs w:val="24"/>
        </w:rPr>
        <w:t>演练，完整的验证应急响应预案中规定的应急响应操作流</w:t>
      </w:r>
      <w:r>
        <w:rPr>
          <w:rFonts w:ascii="宋体" w:hAnsi="宋体" w:eastAsia="宋体" w:cs="宋体"/>
          <w:spacing w:val="-2"/>
          <w:sz w:val="24"/>
          <w:szCs w:val="24"/>
        </w:rPr>
        <w:t>程、组织协同工作。</w:t>
      </w:r>
      <w:r>
        <w:rPr>
          <w:rFonts w:hint="eastAsia" w:ascii="宋体" w:hAnsi="宋体" w:eastAsia="宋体" w:cs="宋体"/>
          <w:spacing w:val="-2"/>
          <w:sz w:val="24"/>
          <w:szCs w:val="24"/>
          <w:lang w:val="en-US" w:eastAsia="zh-CN"/>
        </w:rPr>
        <w:t>应急培训全部合格，应急演练达到预期效果。</w:t>
      </w:r>
    </w:p>
    <w:p w14:paraId="72FDE333">
      <w:pPr>
        <w:pStyle w:val="3"/>
        <w:spacing w:before="291" w:line="371" w:lineRule="auto"/>
        <w:ind w:left="37" w:right="224" w:firstLine="480"/>
        <w:jc w:val="both"/>
        <w:rPr>
          <w:rFonts w:hint="default" w:ascii="宋体" w:hAnsi="宋体" w:eastAsia="宋体" w:cs="宋体"/>
          <w:spacing w:val="-2"/>
          <w:sz w:val="24"/>
          <w:szCs w:val="24"/>
          <w:lang w:val="en-US" w:eastAsia="zh-CN"/>
        </w:rPr>
      </w:pPr>
    </w:p>
    <w:p w14:paraId="1C76264B">
      <w:pPr>
        <w:spacing w:line="78" w:lineRule="exact"/>
      </w:pPr>
    </w:p>
    <w:tbl>
      <w:tblPr>
        <w:tblStyle w:val="8"/>
        <w:tblW w:w="8499"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2"/>
        <w:gridCol w:w="1198"/>
        <w:gridCol w:w="2157"/>
        <w:gridCol w:w="2722"/>
      </w:tblGrid>
      <w:tr w14:paraId="55D41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2422" w:type="dxa"/>
            <w:vAlign w:val="top"/>
          </w:tcPr>
          <w:p w14:paraId="4AF121C8">
            <w:pPr>
              <w:pStyle w:val="9"/>
              <w:spacing w:before="253" w:line="220" w:lineRule="auto"/>
              <w:ind w:left="212"/>
              <w:rPr>
                <w:sz w:val="20"/>
                <w:szCs w:val="20"/>
              </w:rPr>
            </w:pPr>
            <w:r>
              <w:rPr>
                <w:spacing w:val="-1"/>
                <w:sz w:val="20"/>
                <w:szCs w:val="20"/>
              </w:rPr>
              <w:t>应急响应预案演练次数</w:t>
            </w:r>
          </w:p>
        </w:tc>
        <w:tc>
          <w:tcPr>
            <w:tcW w:w="1198" w:type="dxa"/>
            <w:vAlign w:val="top"/>
          </w:tcPr>
          <w:p w14:paraId="440EFA81">
            <w:pPr>
              <w:pStyle w:val="9"/>
              <w:spacing w:before="248" w:line="220" w:lineRule="auto"/>
              <w:ind w:left="392"/>
            </w:pPr>
            <w:r>
              <w:rPr>
                <w:spacing w:val="-3"/>
              </w:rPr>
              <w:t>按年</w:t>
            </w:r>
          </w:p>
        </w:tc>
        <w:tc>
          <w:tcPr>
            <w:tcW w:w="2157" w:type="dxa"/>
            <w:vAlign w:val="top"/>
          </w:tcPr>
          <w:p w14:paraId="1A7DF6E4">
            <w:pPr>
              <w:pStyle w:val="9"/>
              <w:spacing w:before="248" w:line="220" w:lineRule="auto"/>
              <w:ind w:left="558"/>
            </w:pPr>
            <w:r>
              <w:rPr>
                <w:spacing w:val="-2"/>
              </w:rPr>
              <w:t>运维服务部</w:t>
            </w:r>
          </w:p>
        </w:tc>
        <w:tc>
          <w:tcPr>
            <w:tcW w:w="2722" w:type="dxa"/>
            <w:vAlign w:val="top"/>
          </w:tcPr>
          <w:p w14:paraId="36D9CC18">
            <w:pPr>
              <w:pStyle w:val="9"/>
              <w:spacing w:before="90" w:line="279" w:lineRule="auto"/>
              <w:ind w:left="775" w:right="129" w:hanging="632"/>
              <w:rPr>
                <w:sz w:val="20"/>
                <w:szCs w:val="20"/>
              </w:rPr>
            </w:pPr>
            <w:r>
              <w:rPr>
                <w:spacing w:val="-3"/>
                <w:sz w:val="20"/>
                <w:szCs w:val="20"/>
              </w:rPr>
              <w:t>202</w:t>
            </w:r>
            <w:r>
              <w:rPr>
                <w:rFonts w:hint="eastAsia"/>
                <w:spacing w:val="-3"/>
                <w:sz w:val="20"/>
                <w:szCs w:val="20"/>
                <w:lang w:val="en-US" w:eastAsia="zh-CN"/>
              </w:rPr>
              <w:t>5</w:t>
            </w:r>
            <w:r>
              <w:rPr>
                <w:spacing w:val="-39"/>
                <w:sz w:val="20"/>
                <w:szCs w:val="20"/>
              </w:rPr>
              <w:t xml:space="preserve"> </w:t>
            </w:r>
            <w:r>
              <w:rPr>
                <w:spacing w:val="-3"/>
                <w:sz w:val="20"/>
                <w:szCs w:val="20"/>
              </w:rPr>
              <w:t>年</w:t>
            </w:r>
            <w:r>
              <w:rPr>
                <w:spacing w:val="-43"/>
                <w:sz w:val="20"/>
                <w:szCs w:val="20"/>
              </w:rPr>
              <w:t xml:space="preserve"> </w:t>
            </w:r>
            <w:r>
              <w:rPr>
                <w:spacing w:val="-3"/>
                <w:sz w:val="20"/>
                <w:szCs w:val="20"/>
              </w:rPr>
              <w:t>4</w:t>
            </w:r>
            <w:r>
              <w:rPr>
                <w:spacing w:val="-38"/>
                <w:sz w:val="20"/>
                <w:szCs w:val="20"/>
              </w:rPr>
              <w:t xml:space="preserve"> </w:t>
            </w:r>
            <w:r>
              <w:rPr>
                <w:spacing w:val="-3"/>
                <w:sz w:val="20"/>
                <w:szCs w:val="20"/>
              </w:rPr>
              <w:t>月组织了一次应急响应预案演练</w:t>
            </w:r>
          </w:p>
        </w:tc>
      </w:tr>
      <w:tr w14:paraId="32A0BE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2422" w:type="dxa"/>
            <w:vAlign w:val="top"/>
          </w:tcPr>
          <w:p w14:paraId="3D5E702F">
            <w:pPr>
              <w:pStyle w:val="9"/>
              <w:spacing w:before="253" w:line="220" w:lineRule="auto"/>
              <w:ind w:left="412"/>
              <w:rPr>
                <w:sz w:val="20"/>
                <w:szCs w:val="20"/>
              </w:rPr>
            </w:pPr>
            <w:r>
              <w:rPr>
                <w:spacing w:val="-1"/>
                <w:sz w:val="20"/>
                <w:szCs w:val="20"/>
              </w:rPr>
              <w:t>应急预案培训次数</w:t>
            </w:r>
          </w:p>
        </w:tc>
        <w:tc>
          <w:tcPr>
            <w:tcW w:w="1198" w:type="dxa"/>
            <w:vAlign w:val="top"/>
          </w:tcPr>
          <w:p w14:paraId="2729E172">
            <w:pPr>
              <w:pStyle w:val="9"/>
              <w:spacing w:before="248" w:line="220" w:lineRule="auto"/>
              <w:ind w:left="392"/>
            </w:pPr>
            <w:r>
              <w:rPr>
                <w:spacing w:val="-3"/>
              </w:rPr>
              <w:t>按年</w:t>
            </w:r>
          </w:p>
        </w:tc>
        <w:tc>
          <w:tcPr>
            <w:tcW w:w="2157" w:type="dxa"/>
            <w:vAlign w:val="top"/>
          </w:tcPr>
          <w:p w14:paraId="0BD04F1C">
            <w:pPr>
              <w:pStyle w:val="9"/>
              <w:spacing w:before="248" w:line="220" w:lineRule="auto"/>
              <w:ind w:left="558"/>
            </w:pPr>
            <w:r>
              <w:rPr>
                <w:spacing w:val="-2"/>
              </w:rPr>
              <w:t>运维服务部</w:t>
            </w:r>
          </w:p>
        </w:tc>
        <w:tc>
          <w:tcPr>
            <w:tcW w:w="2722" w:type="dxa"/>
            <w:vAlign w:val="top"/>
          </w:tcPr>
          <w:p w14:paraId="13C6FEBA">
            <w:pPr>
              <w:pStyle w:val="9"/>
              <w:spacing w:before="90" w:line="279" w:lineRule="auto"/>
              <w:ind w:left="265" w:right="129" w:hanging="122"/>
              <w:rPr>
                <w:sz w:val="20"/>
                <w:szCs w:val="20"/>
              </w:rPr>
            </w:pPr>
            <w:r>
              <w:rPr>
                <w:spacing w:val="-3"/>
                <w:sz w:val="20"/>
                <w:szCs w:val="20"/>
              </w:rPr>
              <w:t>202</w:t>
            </w:r>
            <w:r>
              <w:rPr>
                <w:rFonts w:hint="eastAsia"/>
                <w:spacing w:val="-3"/>
                <w:sz w:val="20"/>
                <w:szCs w:val="20"/>
                <w:lang w:val="en-US" w:eastAsia="zh-CN"/>
              </w:rPr>
              <w:t>5</w:t>
            </w:r>
            <w:r>
              <w:rPr>
                <w:spacing w:val="-39"/>
                <w:sz w:val="20"/>
                <w:szCs w:val="20"/>
              </w:rPr>
              <w:t xml:space="preserve"> </w:t>
            </w:r>
            <w:r>
              <w:rPr>
                <w:spacing w:val="-3"/>
                <w:sz w:val="20"/>
                <w:szCs w:val="20"/>
              </w:rPr>
              <w:t>年</w:t>
            </w:r>
            <w:r>
              <w:rPr>
                <w:spacing w:val="-43"/>
                <w:sz w:val="20"/>
                <w:szCs w:val="20"/>
              </w:rPr>
              <w:t xml:space="preserve"> </w:t>
            </w:r>
            <w:r>
              <w:rPr>
                <w:spacing w:val="-3"/>
                <w:sz w:val="20"/>
                <w:szCs w:val="20"/>
              </w:rPr>
              <w:t>4</w:t>
            </w:r>
            <w:r>
              <w:rPr>
                <w:spacing w:val="-38"/>
                <w:sz w:val="20"/>
                <w:szCs w:val="20"/>
              </w:rPr>
              <w:t xml:space="preserve"> </w:t>
            </w:r>
            <w:r>
              <w:rPr>
                <w:spacing w:val="-3"/>
                <w:sz w:val="20"/>
                <w:szCs w:val="20"/>
              </w:rPr>
              <w:t>月组织一次应急响</w:t>
            </w:r>
            <w:r>
              <w:rPr>
                <w:spacing w:val="-1"/>
                <w:sz w:val="20"/>
                <w:szCs w:val="20"/>
              </w:rPr>
              <w:t>应规范与应急预案的培训</w:t>
            </w:r>
          </w:p>
        </w:tc>
      </w:tr>
    </w:tbl>
    <w:p w14:paraId="436AD103">
      <w:pPr>
        <w:pStyle w:val="3"/>
        <w:spacing w:line="301" w:lineRule="auto"/>
      </w:pPr>
    </w:p>
    <w:p w14:paraId="0228D256">
      <w:pPr>
        <w:pStyle w:val="3"/>
        <w:spacing w:line="302" w:lineRule="auto"/>
      </w:pPr>
    </w:p>
    <w:p w14:paraId="0F366E51">
      <w:pPr>
        <w:pStyle w:val="3"/>
        <w:spacing w:before="130" w:line="220" w:lineRule="auto"/>
        <w:ind w:left="41"/>
        <w:outlineLvl w:val="0"/>
        <w:rPr>
          <w:rFonts w:ascii="宋体" w:hAnsi="宋体" w:eastAsia="宋体" w:cs="宋体"/>
          <w:sz w:val="40"/>
          <w:szCs w:val="40"/>
        </w:rPr>
      </w:pPr>
      <w:bookmarkStart w:id="37" w:name="_Toc23698"/>
      <w:r>
        <w:rPr>
          <w:b/>
          <w:bCs/>
          <w:spacing w:val="-6"/>
          <w:sz w:val="40"/>
          <w:szCs w:val="40"/>
        </w:rPr>
        <w:t xml:space="preserve">9. </w:t>
      </w:r>
      <w:r>
        <w:rPr>
          <w:rFonts w:ascii="宋体" w:hAnsi="宋体" w:eastAsia="宋体" w:cs="宋体"/>
          <w:b/>
          <w:bCs/>
          <w:spacing w:val="-6"/>
          <w:sz w:val="40"/>
          <w:szCs w:val="40"/>
        </w:rPr>
        <w:t>质量管理</w:t>
      </w:r>
      <w:bookmarkEnd w:id="37"/>
    </w:p>
    <w:p w14:paraId="495490FC">
      <w:pPr>
        <w:keepNext w:val="0"/>
        <w:keepLines w:val="0"/>
        <w:pageBreakBefore w:val="0"/>
        <w:widowControl/>
        <w:kinsoku w:val="0"/>
        <w:wordWrap/>
        <w:overflowPunct/>
        <w:topLinePunct w:val="0"/>
        <w:autoSpaceDE w:val="0"/>
        <w:autoSpaceDN w:val="0"/>
        <w:bidi w:val="0"/>
        <w:adjustRightInd w:val="0"/>
        <w:snapToGrid w:val="0"/>
        <w:spacing w:before="315" w:line="360" w:lineRule="auto"/>
        <w:ind w:left="45"/>
        <w:textAlignment w:val="baseline"/>
        <w:outlineLvl w:val="1"/>
        <w:rPr>
          <w:rFonts w:ascii="宋体" w:hAnsi="宋体" w:eastAsia="宋体" w:cs="宋体"/>
          <w:sz w:val="36"/>
          <w:szCs w:val="36"/>
        </w:rPr>
      </w:pPr>
      <w:bookmarkStart w:id="38" w:name="bookmark36"/>
      <w:bookmarkEnd w:id="38"/>
      <w:bookmarkStart w:id="39" w:name="_Toc3039"/>
      <w:r>
        <w:rPr>
          <w:rFonts w:ascii="Times New Roman" w:hAnsi="Times New Roman" w:eastAsia="Times New Roman" w:cs="Times New Roman"/>
          <w:sz w:val="36"/>
          <w:szCs w:val="36"/>
        </w:rPr>
        <w:t>9.1.</w:t>
      </w:r>
      <w:r>
        <w:rPr>
          <w:rFonts w:ascii="宋体" w:hAnsi="宋体" w:eastAsia="宋体" w:cs="宋体"/>
          <w:b/>
          <w:bCs/>
          <w:sz w:val="36"/>
          <w:szCs w:val="36"/>
        </w:rPr>
        <w:t>内审</w:t>
      </w:r>
      <w:bookmarkEnd w:id="39"/>
    </w:p>
    <w:p w14:paraId="303509AD">
      <w:pPr>
        <w:pStyle w:val="3"/>
        <w:spacing w:line="327" w:lineRule="exact"/>
        <w:ind w:left="518"/>
        <w:rPr>
          <w:rFonts w:hint="eastAsia" w:ascii="宋体" w:hAnsi="宋体" w:eastAsia="宋体" w:cs="宋体"/>
          <w:spacing w:val="-1"/>
          <w:sz w:val="24"/>
          <w:szCs w:val="24"/>
          <w:lang w:val="en-US" w:eastAsia="zh-CN"/>
        </w:rPr>
      </w:pPr>
      <w:r>
        <w:rPr>
          <w:rFonts w:ascii="宋体" w:hAnsi="宋体" w:eastAsia="宋体" w:cs="宋体"/>
          <w:spacing w:val="-1"/>
          <w:sz w:val="24"/>
          <w:szCs w:val="24"/>
        </w:rPr>
        <w:t>计划于202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7</w:t>
      </w:r>
      <w:r>
        <w:rPr>
          <w:rFonts w:ascii="宋体" w:hAnsi="宋体" w:eastAsia="宋体" w:cs="宋体"/>
          <w:spacing w:val="-1"/>
          <w:sz w:val="24"/>
          <w:szCs w:val="24"/>
        </w:rPr>
        <w:t>月</w:t>
      </w:r>
      <w:r>
        <w:rPr>
          <w:rFonts w:hint="eastAsia" w:ascii="宋体" w:hAnsi="宋体" w:eastAsia="宋体" w:cs="宋体"/>
          <w:spacing w:val="-1"/>
          <w:sz w:val="24"/>
          <w:szCs w:val="24"/>
          <w:lang w:val="en-US" w:eastAsia="zh-CN"/>
        </w:rPr>
        <w:t>底</w:t>
      </w:r>
      <w:r>
        <w:rPr>
          <w:rFonts w:ascii="宋体" w:hAnsi="宋体" w:eastAsia="宋体" w:cs="宋体"/>
          <w:spacing w:val="-1"/>
          <w:sz w:val="24"/>
          <w:szCs w:val="24"/>
        </w:rPr>
        <w:t>进行内审工作</w:t>
      </w:r>
      <w:r>
        <w:rPr>
          <w:rFonts w:hint="eastAsia" w:ascii="宋体" w:hAnsi="宋体" w:eastAsia="宋体" w:cs="宋体"/>
          <w:spacing w:val="-1"/>
          <w:sz w:val="24"/>
          <w:szCs w:val="24"/>
          <w:lang w:eastAsia="zh-CN"/>
        </w:rPr>
        <w:t>。</w:t>
      </w:r>
    </w:p>
    <w:p w14:paraId="67C517C9">
      <w:pPr>
        <w:spacing w:before="315" w:line="220" w:lineRule="auto"/>
        <w:ind w:left="43"/>
        <w:outlineLvl w:val="1"/>
        <w:rPr>
          <w:rFonts w:ascii="宋体" w:hAnsi="宋体" w:eastAsia="宋体" w:cs="宋体"/>
          <w:sz w:val="36"/>
          <w:szCs w:val="36"/>
        </w:rPr>
      </w:pPr>
      <w:bookmarkStart w:id="40" w:name="_Toc10828"/>
      <w:r>
        <w:rPr>
          <w:rFonts w:ascii="宋体" w:hAnsi="宋体" w:eastAsia="宋体" w:cs="宋体"/>
          <w:sz w:val="36"/>
          <w:szCs w:val="36"/>
        </w:rPr>
        <w:t>9.2.</w:t>
      </w:r>
      <w:r>
        <w:rPr>
          <w:rFonts w:ascii="宋体" w:hAnsi="宋体" w:eastAsia="宋体" w:cs="宋体"/>
          <w:b/>
          <w:bCs/>
          <w:sz w:val="36"/>
          <w:szCs w:val="36"/>
        </w:rPr>
        <w:t>管理评审</w:t>
      </w:r>
      <w:bookmarkEnd w:id="40"/>
    </w:p>
    <w:p w14:paraId="60112B38">
      <w:pPr>
        <w:pStyle w:val="3"/>
        <w:spacing w:before="277" w:line="374" w:lineRule="auto"/>
        <w:ind w:left="44" w:right="24" w:firstLine="475"/>
        <w:jc w:val="both"/>
        <w:rPr>
          <w:rFonts w:hint="default" w:ascii="宋体" w:hAnsi="宋体" w:eastAsia="宋体" w:cs="宋体"/>
          <w:spacing w:val="-1"/>
          <w:sz w:val="24"/>
          <w:szCs w:val="24"/>
          <w:lang w:val="en-US" w:eastAsia="zh-CN"/>
        </w:rPr>
      </w:pPr>
      <w:r>
        <w:rPr>
          <w:rFonts w:ascii="宋体" w:hAnsi="宋体" w:eastAsia="宋体" w:cs="宋体"/>
          <w:spacing w:val="-1"/>
          <w:sz w:val="24"/>
          <w:szCs w:val="24"/>
        </w:rPr>
        <w:t>计划于 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8</w:t>
      </w:r>
      <w:r>
        <w:rPr>
          <w:rFonts w:ascii="宋体" w:hAnsi="宋体" w:eastAsia="宋体" w:cs="宋体"/>
          <w:spacing w:val="-1"/>
          <w:sz w:val="24"/>
          <w:szCs w:val="24"/>
        </w:rPr>
        <w:t>月进行</w:t>
      </w:r>
      <w:r>
        <w:rPr>
          <w:rFonts w:hint="eastAsia" w:ascii="宋体" w:hAnsi="宋体" w:eastAsia="宋体" w:cs="宋体"/>
          <w:spacing w:val="-1"/>
          <w:sz w:val="24"/>
          <w:szCs w:val="24"/>
          <w:lang w:val="en-US" w:eastAsia="zh-CN"/>
        </w:rPr>
        <w:t>管评工作。</w:t>
      </w:r>
    </w:p>
    <w:p w14:paraId="35F80F22">
      <w:pPr>
        <w:spacing w:before="345" w:line="220" w:lineRule="auto"/>
        <w:ind w:left="43"/>
        <w:rPr>
          <w:rFonts w:ascii="宋体" w:hAnsi="宋体" w:eastAsia="宋体" w:cs="宋体"/>
          <w:sz w:val="36"/>
          <w:szCs w:val="36"/>
        </w:rPr>
      </w:pPr>
      <w:r>
        <w:rPr>
          <w:rFonts w:ascii="Times New Roman" w:hAnsi="Times New Roman" w:eastAsia="Times New Roman" w:cs="Times New Roman"/>
          <w:spacing w:val="-2"/>
          <w:sz w:val="36"/>
          <w:szCs w:val="36"/>
        </w:rPr>
        <w:t>9.3.</w:t>
      </w:r>
      <w:r>
        <w:rPr>
          <w:rFonts w:ascii="宋体" w:hAnsi="宋体" w:eastAsia="宋体" w:cs="宋体"/>
          <w:b/>
          <w:bCs/>
          <w:spacing w:val="-2"/>
          <w:sz w:val="36"/>
          <w:szCs w:val="36"/>
        </w:rPr>
        <w:t>客户满意度调查</w:t>
      </w:r>
    </w:p>
    <w:p w14:paraId="70D6844F">
      <w:pPr>
        <w:pStyle w:val="3"/>
        <w:spacing w:before="277" w:line="374" w:lineRule="auto"/>
        <w:ind w:left="44" w:right="24" w:firstLine="475"/>
        <w:jc w:val="both"/>
        <w:rPr>
          <w:rFonts w:ascii="宋体" w:hAnsi="宋体" w:eastAsia="宋体" w:cs="宋体"/>
          <w:sz w:val="24"/>
          <w:szCs w:val="24"/>
        </w:rPr>
      </w:pPr>
      <w:r>
        <w:rPr>
          <w:rFonts w:ascii="宋体" w:hAnsi="宋体" w:eastAsia="宋体" w:cs="宋体"/>
          <w:spacing w:val="-1"/>
          <w:sz w:val="24"/>
          <w:szCs w:val="24"/>
        </w:rPr>
        <w:t>本年对客户满意度调查表发放及收集，质量中心于</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0"/>
          <w:sz w:val="24"/>
          <w:szCs w:val="24"/>
        </w:rPr>
        <w:t xml:space="preserve"> </w:t>
      </w:r>
      <w:r>
        <w:rPr>
          <w:rFonts w:hint="eastAsia" w:eastAsia="宋体"/>
          <w:spacing w:val="-1"/>
          <w:sz w:val="24"/>
          <w:szCs w:val="24"/>
          <w:lang w:val="en-US" w:eastAsia="zh-CN"/>
        </w:rPr>
        <w:t>6</w:t>
      </w:r>
      <w:r>
        <w:rPr>
          <w:spacing w:val="-1"/>
          <w:sz w:val="24"/>
          <w:szCs w:val="24"/>
        </w:rPr>
        <w:t xml:space="preserve"> </w:t>
      </w:r>
      <w:r>
        <w:rPr>
          <w:rFonts w:ascii="宋体" w:hAnsi="宋体" w:eastAsia="宋体" w:cs="宋体"/>
          <w:spacing w:val="-1"/>
          <w:sz w:val="24"/>
          <w:szCs w:val="24"/>
        </w:rPr>
        <w:t>月整理和</w:t>
      </w:r>
      <w:r>
        <w:rPr>
          <w:rFonts w:ascii="宋体" w:hAnsi="宋体" w:eastAsia="宋体" w:cs="宋体"/>
          <w:spacing w:val="-2"/>
          <w:sz w:val="24"/>
          <w:szCs w:val="24"/>
        </w:rPr>
        <w:t>分析调查结果，对已统计的用户满意度调查问卷结果进行分析，客户满</w:t>
      </w:r>
      <w:r>
        <w:rPr>
          <w:rFonts w:ascii="宋体" w:hAnsi="宋体" w:eastAsia="宋体" w:cs="宋体"/>
          <w:spacing w:val="-3"/>
          <w:sz w:val="24"/>
          <w:szCs w:val="24"/>
        </w:rPr>
        <w:t>意度调查表发放</w:t>
      </w:r>
      <w:r>
        <w:rPr>
          <w:rFonts w:ascii="宋体" w:hAnsi="宋体" w:eastAsia="宋体" w:cs="宋体"/>
          <w:spacing w:val="-50"/>
          <w:sz w:val="24"/>
          <w:szCs w:val="24"/>
        </w:rPr>
        <w:t xml:space="preserve"> </w:t>
      </w:r>
      <w:r>
        <w:rPr>
          <w:spacing w:val="-3"/>
          <w:sz w:val="24"/>
          <w:szCs w:val="24"/>
        </w:rPr>
        <w:t xml:space="preserve">8 </w:t>
      </w:r>
      <w:r>
        <w:rPr>
          <w:rFonts w:ascii="宋体" w:hAnsi="宋体" w:eastAsia="宋体" w:cs="宋体"/>
          <w:spacing w:val="-3"/>
          <w:sz w:val="24"/>
          <w:szCs w:val="24"/>
        </w:rPr>
        <w:t>份，</w:t>
      </w:r>
      <w:r>
        <w:rPr>
          <w:rFonts w:ascii="宋体" w:hAnsi="宋体" w:eastAsia="宋体" w:cs="宋体"/>
          <w:spacing w:val="-6"/>
          <w:sz w:val="24"/>
          <w:szCs w:val="24"/>
        </w:rPr>
        <w:t>收</w:t>
      </w:r>
      <w:r>
        <w:rPr>
          <w:rFonts w:ascii="宋体" w:hAnsi="宋体" w:eastAsia="宋体" w:cs="宋体"/>
          <w:spacing w:val="-49"/>
          <w:sz w:val="24"/>
          <w:szCs w:val="24"/>
        </w:rPr>
        <w:t xml:space="preserve"> </w:t>
      </w:r>
      <w:r>
        <w:rPr>
          <w:spacing w:val="-6"/>
          <w:sz w:val="24"/>
          <w:szCs w:val="24"/>
        </w:rPr>
        <w:t xml:space="preserve">6 </w:t>
      </w:r>
      <w:r>
        <w:rPr>
          <w:rFonts w:ascii="宋体" w:hAnsi="宋体" w:eastAsia="宋体" w:cs="宋体"/>
          <w:spacing w:val="-6"/>
          <w:sz w:val="24"/>
          <w:szCs w:val="24"/>
        </w:rPr>
        <w:t>份。整理分析结果如下：</w:t>
      </w:r>
    </w:p>
    <w:p w14:paraId="0D731F39">
      <w:pPr>
        <w:pStyle w:val="3"/>
        <w:spacing w:before="10" w:line="374" w:lineRule="auto"/>
        <w:ind w:left="37" w:right="110" w:firstLine="480"/>
        <w:jc w:val="both"/>
        <w:rPr>
          <w:rFonts w:ascii="宋体" w:hAnsi="宋体" w:eastAsia="宋体" w:cs="宋体"/>
          <w:sz w:val="24"/>
          <w:szCs w:val="24"/>
        </w:rPr>
      </w:pPr>
      <w:r>
        <w:rPr>
          <w:rFonts w:ascii="宋体" w:hAnsi="宋体" w:eastAsia="宋体" w:cs="宋体"/>
          <w:sz w:val="24"/>
          <w:szCs w:val="24"/>
        </w:rPr>
        <w:t>对已统计的用户满意度调查问卷结果进行分析</w:t>
      </w:r>
      <w:r>
        <w:rPr>
          <w:rFonts w:ascii="宋体" w:hAnsi="宋体" w:eastAsia="宋体" w:cs="宋体"/>
          <w:spacing w:val="-1"/>
          <w:sz w:val="24"/>
          <w:szCs w:val="24"/>
        </w:rPr>
        <w:t>，</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年截止运维服务业务总体的客户满意度平均分为</w:t>
      </w:r>
      <w:r>
        <w:rPr>
          <w:rFonts w:ascii="宋体" w:hAnsi="宋体" w:eastAsia="宋体" w:cs="宋体"/>
          <w:spacing w:val="-49"/>
          <w:sz w:val="24"/>
          <w:szCs w:val="24"/>
        </w:rPr>
        <w:t xml:space="preserve"> </w:t>
      </w:r>
      <w:r>
        <w:rPr>
          <w:spacing w:val="-1"/>
          <w:sz w:val="24"/>
          <w:szCs w:val="24"/>
        </w:rPr>
        <w:t xml:space="preserve">96 </w:t>
      </w:r>
      <w:r>
        <w:rPr>
          <w:rFonts w:ascii="宋体" w:hAnsi="宋体" w:eastAsia="宋体" w:cs="宋体"/>
          <w:spacing w:val="-1"/>
          <w:sz w:val="24"/>
          <w:szCs w:val="24"/>
        </w:rPr>
        <w:t>分（满意度调查表总得分</w:t>
      </w:r>
      <w:r>
        <w:rPr>
          <w:spacing w:val="-1"/>
          <w:sz w:val="24"/>
          <w:szCs w:val="24"/>
        </w:rPr>
        <w:t>/</w:t>
      </w:r>
      <w:r>
        <w:rPr>
          <w:rFonts w:ascii="宋体" w:hAnsi="宋体" w:eastAsia="宋体" w:cs="宋体"/>
          <w:spacing w:val="-1"/>
          <w:sz w:val="24"/>
          <w:szCs w:val="24"/>
        </w:rPr>
        <w:t>收回的调查问卷总份数</w:t>
      </w:r>
      <w:r>
        <w:rPr>
          <w:rFonts w:ascii="宋体" w:hAnsi="宋体" w:eastAsia="宋体" w:cs="宋体"/>
          <w:spacing w:val="4"/>
          <w:sz w:val="24"/>
          <w:szCs w:val="24"/>
        </w:rPr>
        <w:t>），</w:t>
      </w:r>
      <w:r>
        <w:rPr>
          <w:rFonts w:ascii="宋体" w:hAnsi="宋体" w:eastAsia="宋体" w:cs="宋体"/>
          <w:spacing w:val="-1"/>
          <w:sz w:val="24"/>
          <w:szCs w:val="24"/>
        </w:rPr>
        <w:t>通</w:t>
      </w:r>
      <w:r>
        <w:rPr>
          <w:rFonts w:ascii="宋体" w:hAnsi="宋体" w:eastAsia="宋体" w:cs="宋体"/>
          <w:sz w:val="24"/>
          <w:szCs w:val="24"/>
        </w:rPr>
        <w:t>过调查分数以及客户提出的改进意见，质量中心发现以下情</w:t>
      </w:r>
      <w:r>
        <w:rPr>
          <w:rFonts w:ascii="宋体" w:hAnsi="宋体" w:eastAsia="宋体" w:cs="宋体"/>
          <w:spacing w:val="-1"/>
          <w:sz w:val="24"/>
          <w:szCs w:val="24"/>
        </w:rPr>
        <w:t>况在之后的运维服务过</w:t>
      </w:r>
      <w:r>
        <w:rPr>
          <w:rFonts w:ascii="宋体" w:hAnsi="宋体" w:eastAsia="宋体" w:cs="宋体"/>
          <w:spacing w:val="-5"/>
          <w:sz w:val="24"/>
          <w:szCs w:val="24"/>
        </w:rPr>
        <w:t>程中有提高的空间。</w:t>
      </w:r>
    </w:p>
    <w:p w14:paraId="664EAF06">
      <w:pPr>
        <w:spacing w:before="53" w:line="376" w:lineRule="auto"/>
        <w:ind w:left="40" w:right="224" w:firstLine="480"/>
        <w:jc w:val="both"/>
        <w:rPr>
          <w:rFonts w:ascii="宋体" w:hAnsi="宋体" w:eastAsia="宋体" w:cs="宋体"/>
          <w:sz w:val="24"/>
          <w:szCs w:val="24"/>
        </w:rPr>
      </w:pPr>
      <w:r>
        <w:rPr>
          <w:rFonts w:ascii="宋体" w:hAnsi="宋体" w:eastAsia="宋体" w:cs="宋体"/>
          <w:sz w:val="24"/>
          <w:szCs w:val="24"/>
        </w:rPr>
        <w:t>经了解服务台人员在电话回访过程中用语不够规</w:t>
      </w:r>
      <w:r>
        <w:rPr>
          <w:rFonts w:ascii="宋体" w:hAnsi="宋体" w:eastAsia="宋体" w:cs="宋体"/>
          <w:spacing w:val="-1"/>
          <w:sz w:val="24"/>
          <w:szCs w:val="24"/>
        </w:rPr>
        <w:t>范导致服务台分数较低，由服</w:t>
      </w:r>
      <w:r>
        <w:rPr>
          <w:rFonts w:ascii="宋体" w:hAnsi="宋体" w:eastAsia="宋体" w:cs="宋体"/>
          <w:sz w:val="24"/>
          <w:szCs w:val="24"/>
        </w:rPr>
        <w:t>务台负责人进行集体培训来提高服务台人员的用语规</w:t>
      </w:r>
      <w:r>
        <w:rPr>
          <w:rFonts w:ascii="宋体" w:hAnsi="宋体" w:eastAsia="宋体" w:cs="宋体"/>
          <w:spacing w:val="-1"/>
          <w:sz w:val="24"/>
          <w:szCs w:val="24"/>
        </w:rPr>
        <w:t>范性，从而提高用户的整体满</w:t>
      </w:r>
      <w:r>
        <w:rPr>
          <w:rFonts w:ascii="宋体" w:hAnsi="宋体" w:eastAsia="宋体" w:cs="宋体"/>
          <w:spacing w:val="-11"/>
          <w:sz w:val="24"/>
          <w:szCs w:val="24"/>
        </w:rPr>
        <w:t>意度。</w:t>
      </w:r>
    </w:p>
    <w:p w14:paraId="68DC15A3">
      <w:pPr>
        <w:spacing w:before="1" w:line="219" w:lineRule="auto"/>
        <w:ind w:left="523"/>
        <w:rPr>
          <w:rFonts w:ascii="宋体" w:hAnsi="宋体" w:eastAsia="宋体" w:cs="宋体"/>
          <w:sz w:val="24"/>
          <w:szCs w:val="24"/>
        </w:rPr>
      </w:pPr>
      <w:r>
        <w:rPr>
          <w:rFonts w:ascii="宋体" w:hAnsi="宋体" w:eastAsia="宋体" w:cs="宋体"/>
          <w:spacing w:val="-1"/>
          <w:sz w:val="24"/>
          <w:szCs w:val="24"/>
        </w:rPr>
        <w:t>与客户的沟通与汇报有不及时的现象，需要</w:t>
      </w:r>
      <w:r>
        <w:rPr>
          <w:rFonts w:ascii="宋体" w:hAnsi="宋体" w:eastAsia="宋体" w:cs="宋体"/>
          <w:spacing w:val="-2"/>
          <w:sz w:val="24"/>
          <w:szCs w:val="24"/>
        </w:rPr>
        <w:t>规范相关流程，增加客户满意度。</w:t>
      </w:r>
    </w:p>
    <w:p w14:paraId="7A1442EF">
      <w:pPr>
        <w:pStyle w:val="3"/>
        <w:spacing w:before="325" w:line="220" w:lineRule="auto"/>
        <w:ind w:left="60"/>
        <w:outlineLvl w:val="0"/>
        <w:rPr>
          <w:rFonts w:ascii="宋体" w:hAnsi="宋体" w:eastAsia="宋体" w:cs="宋体"/>
          <w:sz w:val="40"/>
          <w:szCs w:val="40"/>
        </w:rPr>
      </w:pPr>
      <w:bookmarkStart w:id="41" w:name="_Toc26044"/>
      <w:r>
        <w:rPr>
          <w:b/>
          <w:bCs/>
          <w:spacing w:val="-10"/>
          <w:sz w:val="40"/>
          <w:szCs w:val="40"/>
        </w:rPr>
        <w:t>10.</w:t>
      </w:r>
      <w:r>
        <w:rPr>
          <w:b/>
          <w:bCs/>
          <w:spacing w:val="46"/>
          <w:sz w:val="40"/>
          <w:szCs w:val="40"/>
        </w:rPr>
        <w:t xml:space="preserve">  </w:t>
      </w:r>
      <w:r>
        <w:rPr>
          <w:rFonts w:ascii="宋体" w:hAnsi="宋体" w:eastAsia="宋体" w:cs="宋体"/>
          <w:b/>
          <w:bCs/>
          <w:spacing w:val="-10"/>
          <w:sz w:val="40"/>
          <w:szCs w:val="40"/>
        </w:rPr>
        <w:t>总结与改进</w:t>
      </w:r>
      <w:bookmarkEnd w:id="41"/>
    </w:p>
    <w:p w14:paraId="3A88B119">
      <w:pPr>
        <w:spacing w:before="295" w:line="376" w:lineRule="auto"/>
        <w:ind w:left="39" w:right="164" w:firstLine="481"/>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第二季度</w:t>
      </w:r>
      <w:r>
        <w:rPr>
          <w:rFonts w:ascii="宋体" w:hAnsi="宋体" w:eastAsia="宋体" w:cs="宋体"/>
          <w:spacing w:val="-1"/>
          <w:sz w:val="24"/>
          <w:szCs w:val="24"/>
        </w:rPr>
        <w:t>运维服务工作虽然工作取得了一些成绩，但通过实施运维服务流程的分</w:t>
      </w:r>
      <w:r>
        <w:rPr>
          <w:rFonts w:ascii="宋体" w:hAnsi="宋体" w:eastAsia="宋体" w:cs="宋体"/>
          <w:sz w:val="24"/>
          <w:szCs w:val="24"/>
        </w:rPr>
        <w:t>析，总结出建立的体系文件仍需完善，主要存在的问题</w:t>
      </w:r>
      <w:r>
        <w:rPr>
          <w:rFonts w:ascii="宋体" w:hAnsi="宋体" w:eastAsia="宋体" w:cs="宋体"/>
          <w:spacing w:val="-1"/>
          <w:sz w:val="24"/>
          <w:szCs w:val="24"/>
        </w:rPr>
        <w:t>是，部门岗位职责划分不够</w:t>
      </w:r>
      <w:r>
        <w:rPr>
          <w:rFonts w:ascii="宋体" w:hAnsi="宋体" w:eastAsia="宋体" w:cs="宋体"/>
          <w:sz w:val="24"/>
          <w:szCs w:val="24"/>
        </w:rPr>
        <w:t>细，造成运维工作有交叉，工作边界不清晰，针对该问</w:t>
      </w:r>
      <w:r>
        <w:rPr>
          <w:rFonts w:ascii="宋体" w:hAnsi="宋体" w:eastAsia="宋体" w:cs="宋体"/>
          <w:spacing w:val="-1"/>
          <w:sz w:val="24"/>
          <w:szCs w:val="24"/>
        </w:rPr>
        <w:t>题在下半年明确制定文件的</w:t>
      </w:r>
      <w:r>
        <w:rPr>
          <w:rFonts w:ascii="宋体" w:hAnsi="宋体" w:eastAsia="宋体" w:cs="宋体"/>
          <w:sz w:val="24"/>
          <w:szCs w:val="24"/>
        </w:rPr>
        <w:t>目的适用范围，准确地描述术语、专业用词的含义、分</w:t>
      </w:r>
      <w:r>
        <w:rPr>
          <w:rFonts w:ascii="宋体" w:hAnsi="宋体" w:eastAsia="宋体" w:cs="宋体"/>
          <w:spacing w:val="-1"/>
          <w:sz w:val="24"/>
          <w:szCs w:val="24"/>
        </w:rPr>
        <w:t>清职责，理顺工作关系，工</w:t>
      </w:r>
      <w:r>
        <w:rPr>
          <w:rFonts w:ascii="宋体" w:hAnsi="宋体" w:eastAsia="宋体" w:cs="宋体"/>
          <w:sz w:val="24"/>
          <w:szCs w:val="24"/>
        </w:rPr>
        <w:t>作程序与活动、注明相关文件、标准或规范，以及附录</w:t>
      </w:r>
      <w:r>
        <w:rPr>
          <w:rFonts w:ascii="宋体" w:hAnsi="宋体" w:eastAsia="宋体" w:cs="宋体"/>
          <w:spacing w:val="-1"/>
          <w:sz w:val="24"/>
          <w:szCs w:val="24"/>
        </w:rPr>
        <w:t>。在编写、修改、完善体系</w:t>
      </w:r>
      <w:r>
        <w:rPr>
          <w:rFonts w:ascii="宋体" w:hAnsi="宋体" w:eastAsia="宋体" w:cs="宋体"/>
          <w:sz w:val="24"/>
          <w:szCs w:val="24"/>
        </w:rPr>
        <w:t>文件时，应特别重视体系文件管理理念，并确保这些理</w:t>
      </w:r>
      <w:r>
        <w:rPr>
          <w:rFonts w:ascii="宋体" w:hAnsi="宋体" w:eastAsia="宋体" w:cs="宋体"/>
          <w:spacing w:val="-1"/>
          <w:sz w:val="24"/>
          <w:szCs w:val="24"/>
        </w:rPr>
        <w:t>念能够充分地融入各个文件</w:t>
      </w:r>
      <w:r>
        <w:rPr>
          <w:rFonts w:ascii="宋体" w:hAnsi="宋体" w:eastAsia="宋体" w:cs="宋体"/>
          <w:spacing w:val="-3"/>
          <w:sz w:val="24"/>
          <w:szCs w:val="24"/>
        </w:rPr>
        <w:t>中，以保证体系文件的有效的落实到实处。</w:t>
      </w:r>
    </w:p>
    <w:p w14:paraId="371F02B3">
      <w:pPr>
        <w:spacing w:before="2" w:line="377" w:lineRule="auto"/>
        <w:ind w:left="38" w:right="224" w:firstLine="487"/>
        <w:jc w:val="both"/>
        <w:rPr>
          <w:rFonts w:ascii="宋体" w:hAnsi="宋体" w:eastAsia="宋体" w:cs="宋体"/>
          <w:sz w:val="24"/>
          <w:szCs w:val="24"/>
        </w:rPr>
      </w:pPr>
      <w:r>
        <w:rPr>
          <w:rFonts w:ascii="宋体" w:hAnsi="宋体" w:eastAsia="宋体" w:cs="宋体"/>
          <w:spacing w:val="-1"/>
          <w:sz w:val="24"/>
          <w:szCs w:val="24"/>
        </w:rPr>
        <w:t>公司相关部门将不断修正完善运维服务能力管理体系及其各项监控指标，使之</w:t>
      </w:r>
      <w:r>
        <w:rPr>
          <w:rFonts w:ascii="宋体" w:hAnsi="宋体" w:eastAsia="宋体" w:cs="宋体"/>
          <w:sz w:val="24"/>
          <w:szCs w:val="24"/>
        </w:rPr>
        <w:t>更加合理化，同时制定项目的应急响应机制；在管理体系</w:t>
      </w:r>
      <w:r>
        <w:rPr>
          <w:rFonts w:ascii="宋体" w:hAnsi="宋体" w:eastAsia="宋体" w:cs="宋体"/>
          <w:spacing w:val="-1"/>
          <w:sz w:val="24"/>
          <w:szCs w:val="24"/>
        </w:rPr>
        <w:t>的执行方面，加强宣贯，做到项目组所有成员全覆盖，将运维服务能力管理体系要求</w:t>
      </w:r>
      <w:r>
        <w:rPr>
          <w:rFonts w:ascii="宋体" w:hAnsi="宋体" w:eastAsia="宋体" w:cs="宋体"/>
          <w:spacing w:val="-2"/>
          <w:sz w:val="24"/>
          <w:szCs w:val="24"/>
        </w:rPr>
        <w:t>落实到日常工作中。</w:t>
      </w:r>
      <w:r>
        <w:rPr>
          <w:rFonts w:ascii="宋体" w:hAnsi="宋体" w:eastAsia="宋体" w:cs="宋体"/>
          <w:spacing w:val="-1"/>
          <w:sz w:val="24"/>
          <w:szCs w:val="24"/>
        </w:rPr>
        <w:t>另外，在实施过程中，出现过一些因对标准理解不够深刻或实际情况与标准偏</w:t>
      </w:r>
      <w:r>
        <w:rPr>
          <w:rFonts w:ascii="宋体" w:hAnsi="宋体" w:eastAsia="宋体" w:cs="宋体"/>
          <w:sz w:val="24"/>
          <w:szCs w:val="24"/>
        </w:rPr>
        <w:t>差较大的困难，但通过公司上下一致的努力，将实施过程中的</w:t>
      </w:r>
      <w:r>
        <w:rPr>
          <w:rFonts w:ascii="宋体" w:hAnsi="宋体" w:eastAsia="宋体" w:cs="宋体"/>
          <w:spacing w:val="-1"/>
          <w:sz w:val="24"/>
          <w:szCs w:val="24"/>
        </w:rPr>
        <w:t>困难一一克服。希望</w:t>
      </w:r>
      <w:r>
        <w:rPr>
          <w:rFonts w:ascii="宋体" w:hAnsi="宋体" w:eastAsia="宋体" w:cs="宋体"/>
          <w:spacing w:val="-2"/>
          <w:sz w:val="24"/>
          <w:szCs w:val="24"/>
        </w:rPr>
        <w:t>将</w:t>
      </w:r>
      <w:r>
        <w:rPr>
          <w:rFonts w:ascii="宋体" w:hAnsi="宋体" w:eastAsia="宋体" w:cs="宋体"/>
          <w:spacing w:val="-37"/>
          <w:sz w:val="24"/>
          <w:szCs w:val="24"/>
        </w:rPr>
        <w:t xml:space="preserve"> </w:t>
      </w:r>
      <w:r>
        <w:rPr>
          <w:rFonts w:ascii="宋体" w:hAnsi="宋体" w:eastAsia="宋体" w:cs="宋体"/>
          <w:spacing w:val="-2"/>
          <w:sz w:val="24"/>
          <w:szCs w:val="24"/>
        </w:rPr>
        <w:t>ITSS</w:t>
      </w:r>
      <w:r>
        <w:rPr>
          <w:rFonts w:ascii="宋体" w:hAnsi="宋体" w:eastAsia="宋体" w:cs="宋体"/>
          <w:spacing w:val="-42"/>
          <w:sz w:val="24"/>
          <w:szCs w:val="24"/>
        </w:rPr>
        <w:t xml:space="preserve"> </w:t>
      </w:r>
      <w:r>
        <w:rPr>
          <w:rFonts w:ascii="宋体" w:hAnsi="宋体" w:eastAsia="宋体" w:cs="宋体"/>
          <w:spacing w:val="-2"/>
          <w:sz w:val="24"/>
          <w:szCs w:val="24"/>
        </w:rPr>
        <w:t>能力成熟度</w:t>
      </w:r>
      <w:r>
        <w:rPr>
          <w:rFonts w:hint="eastAsia" w:ascii="宋体" w:hAnsi="宋体" w:eastAsia="宋体" w:cs="宋体"/>
          <w:spacing w:val="-2"/>
          <w:sz w:val="24"/>
          <w:szCs w:val="24"/>
          <w:lang w:val="en-US" w:eastAsia="zh-CN"/>
        </w:rPr>
        <w:t>三</w:t>
      </w:r>
      <w:r>
        <w:rPr>
          <w:rFonts w:ascii="宋体" w:hAnsi="宋体" w:eastAsia="宋体" w:cs="宋体"/>
          <w:spacing w:val="-2"/>
          <w:sz w:val="24"/>
          <w:szCs w:val="24"/>
        </w:rPr>
        <w:t>级标准的要求深化落地，并提高企业自身</w:t>
      </w:r>
      <w:r>
        <w:rPr>
          <w:rFonts w:ascii="宋体" w:hAnsi="宋体" w:eastAsia="宋体" w:cs="宋体"/>
          <w:spacing w:val="-3"/>
          <w:sz w:val="24"/>
          <w:szCs w:val="24"/>
        </w:rPr>
        <w:t>运维服务管理能力。</w:t>
      </w:r>
    </w:p>
    <w:sectPr>
      <w:footerReference r:id="rId10" w:type="default"/>
      <w:pgSz w:w="11906" w:h="16839"/>
      <w:pgMar w:top="1039" w:right="1245" w:bottom="1465" w:left="1768" w:header="0" w:footer="123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04E4E">
    <w:pPr>
      <w:pStyle w:val="3"/>
      <w:spacing w:before="64" w:line="183" w:lineRule="auto"/>
      <w:ind w:left="4416"/>
      <w:rPr>
        <w:sz w:val="18"/>
        <w:szCs w:val="18"/>
      </w:rPr>
    </w:pPr>
    <w:r>
      <w:pict>
        <v:shape id="_x0000_s4097" o:spid="_x0000_s4097" style="position:absolute;left:0pt;margin-left:88.4pt;margin-top:768.6pt;height:0.25pt;width:444.65pt;mso-position-horizontal-relative:page;mso-position-vertical-relative:page;z-index:251659264;mso-width-relative:page;mso-height-relative:page;" filled="f" stroked="t" coordsize="8892,5" o:allowincell="f" path="m0,2l8892,2e">
          <v:fill on="f" focussize="0,0"/>
          <v:stroke weight="0.25pt" color="#000000" miterlimit="10" joinstyle="miter"/>
          <v:imagedata o:title=""/>
          <o:lock v:ext="edit"/>
        </v:shape>
      </w:pict>
    </w:r>
    <w:r>
      <w:rPr>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F987F">
    <w:pPr>
      <w:pStyle w:val="3"/>
      <w:spacing w:before="64" w:line="183" w:lineRule="auto"/>
      <w:ind w:left="4401"/>
      <w:rPr>
        <w:sz w:val="18"/>
        <w:szCs w:val="18"/>
      </w:rPr>
    </w:pPr>
    <w:r>
      <w:pict>
        <v:shape id="_x0000_s4098" o:spid="_x0000_s4098" style="position:absolute;left:0pt;margin-left:88.4pt;margin-top:768.6pt;height:0.25pt;width:444.65pt;mso-position-horizontal-relative:page;mso-position-vertical-relative:page;z-index:251660288;mso-width-relative:page;mso-height-relative:page;" filled="f" stroked="t" coordsize="8892,5" o:allowincell="f" path="m0,2l8892,2e">
          <v:fill on="f" focussize="0,0"/>
          <v:stroke weight="0.25pt" color="#000000" miterlimit="10" joinstyle="miter"/>
          <v:imagedata o:title=""/>
          <o:lock v:ext="edit"/>
        </v:shape>
      </w:pict>
    </w:r>
    <w:r>
      <w:rPr>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C85B3">
    <w:pPr>
      <w:pStyle w:val="3"/>
      <w:spacing w:before="6" w:line="236" w:lineRule="exact"/>
      <w:ind w:left="4403"/>
      <w:rPr>
        <w:sz w:val="18"/>
        <w:szCs w:val="18"/>
      </w:rPr>
    </w:pPr>
    <w:r>
      <w:pict>
        <v:shape id="_x0000_s4099" o:spid="_x0000_s4099" style="position:absolute;left:0pt;margin-left:88.4pt;margin-top:768.6pt;height:0.25pt;width:444.65pt;mso-position-horizontal-relative:page;mso-position-vertical-relative:page;z-index:251661312;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F609A">
    <w:pPr>
      <w:pStyle w:val="3"/>
      <w:spacing w:before="65" w:line="182" w:lineRule="auto"/>
      <w:ind w:left="4398"/>
      <w:rPr>
        <w:sz w:val="18"/>
        <w:szCs w:val="18"/>
      </w:rPr>
    </w:pPr>
    <w:r>
      <w:pict>
        <v:shape id="_x0000_s4100" o:spid="_x0000_s4100" style="position:absolute;left:0pt;margin-left:88.4pt;margin-top:768.6pt;height:0.25pt;width:444.65pt;mso-position-horizontal-relative:page;mso-position-vertical-relative:page;z-index:251662336;mso-width-relative:page;mso-height-relative:page;" filled="f" stroked="t" coordsize="8892,5" o:allowincell="f" path="m0,2l8892,2e">
          <v:fill on="f" focussize="0,0"/>
          <v:stroke weight="0.25pt" color="#000000" miterlimit="10" joinstyle="miter"/>
          <v:imagedata o:title=""/>
          <o:lock v:ext="edit"/>
        </v:shape>
      </w:pict>
    </w:r>
    <w:r>
      <w:rPr>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0EC2C">
    <w:pPr>
      <w:pStyle w:val="3"/>
      <w:spacing w:before="66" w:line="180" w:lineRule="auto"/>
      <w:ind w:left="4403"/>
      <w:rPr>
        <w:sz w:val="18"/>
        <w:szCs w:val="18"/>
      </w:rPr>
    </w:pPr>
    <w:r>
      <w:pict>
        <v:shape id="_x0000_s4101" o:spid="_x0000_s4101" style="position:absolute;left:0pt;margin-left:88.4pt;margin-top:768.6pt;height:0.25pt;width:444.65pt;mso-position-horizontal-relative:page;mso-position-vertical-relative:page;z-index:251663360;mso-width-relative:page;mso-height-relative:page;" filled="f" stroked="t" coordsize="8892,5" o:allowincell="f" path="m0,2l8892,2e">
          <v:fill on="f" focussize="0,0"/>
          <v:stroke weight="0.25pt" color="#000000" miterlimit="10" joinstyle="miter"/>
          <v:imagedata o:title=""/>
          <o:lock v:ext="edit"/>
        </v:shape>
      </w:pict>
    </w:r>
    <w:r>
      <w:rPr>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8C7CB">
    <w:pPr>
      <w:pStyle w:val="3"/>
      <w:spacing w:before="64" w:line="183" w:lineRule="auto"/>
      <w:ind w:left="4365"/>
      <w:rPr>
        <w:sz w:val="18"/>
        <w:szCs w:val="18"/>
      </w:rPr>
    </w:pPr>
    <w:r>
      <w:pict>
        <v:shape id="_x0000_s4103" o:spid="_x0000_s4103" style="position:absolute;left:0pt;margin-left:88.4pt;margin-top:768.6pt;height:0.25pt;width:444.65pt;mso-position-horizontal-relative:page;mso-position-vertical-relative:page;z-index:251664384;mso-width-relative:page;mso-height-relative:page;" filled="f" stroked="t" coordsize="8892,5" o:allowincell="f" path="m0,2l8892,2e">
          <v:fill on="f" focussize="0,0"/>
          <v:stroke weight="0.25pt" color="#000000" miterlimit="10" joinstyle="miter"/>
          <v:imagedata o:title=""/>
          <o:lock v:ext="edit"/>
        </v:shape>
      </w:pict>
    </w:r>
    <w:r>
      <w:rPr>
        <w:spacing w:val="-5"/>
        <w:sz w:val="18"/>
        <w:szCs w:val="18"/>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3577A2"/>
    <w:rsid w:val="013A17CC"/>
    <w:rsid w:val="01B666C0"/>
    <w:rsid w:val="0273010D"/>
    <w:rsid w:val="029562D6"/>
    <w:rsid w:val="02B524D4"/>
    <w:rsid w:val="02EF1E8A"/>
    <w:rsid w:val="038500F8"/>
    <w:rsid w:val="03B44E81"/>
    <w:rsid w:val="04402271"/>
    <w:rsid w:val="04DA4474"/>
    <w:rsid w:val="05290F57"/>
    <w:rsid w:val="052E656D"/>
    <w:rsid w:val="05445D91"/>
    <w:rsid w:val="05C313AC"/>
    <w:rsid w:val="05ED01D7"/>
    <w:rsid w:val="05FF37D6"/>
    <w:rsid w:val="0636665B"/>
    <w:rsid w:val="06A27213"/>
    <w:rsid w:val="06B55198"/>
    <w:rsid w:val="071F2612"/>
    <w:rsid w:val="074F1149"/>
    <w:rsid w:val="07540FAE"/>
    <w:rsid w:val="07D23B28"/>
    <w:rsid w:val="083D5445"/>
    <w:rsid w:val="08691EF4"/>
    <w:rsid w:val="08907C6B"/>
    <w:rsid w:val="09371E95"/>
    <w:rsid w:val="096E162E"/>
    <w:rsid w:val="0A4F1460"/>
    <w:rsid w:val="0AD11E75"/>
    <w:rsid w:val="0AD82D94"/>
    <w:rsid w:val="0B70021A"/>
    <w:rsid w:val="0BE04893"/>
    <w:rsid w:val="0BE1433A"/>
    <w:rsid w:val="0BEF2EFA"/>
    <w:rsid w:val="0C236700"/>
    <w:rsid w:val="0C395F24"/>
    <w:rsid w:val="0C8278CB"/>
    <w:rsid w:val="0CB3217A"/>
    <w:rsid w:val="0CCF38FF"/>
    <w:rsid w:val="0CD81BE1"/>
    <w:rsid w:val="0CE916F8"/>
    <w:rsid w:val="0D1F511A"/>
    <w:rsid w:val="0D2A1D10"/>
    <w:rsid w:val="0DC122DC"/>
    <w:rsid w:val="0E2A4F01"/>
    <w:rsid w:val="0EAF4BC3"/>
    <w:rsid w:val="0ED57440"/>
    <w:rsid w:val="0F1A028E"/>
    <w:rsid w:val="0F3375A2"/>
    <w:rsid w:val="0F957915"/>
    <w:rsid w:val="101123FA"/>
    <w:rsid w:val="10C5422A"/>
    <w:rsid w:val="10CC4ECB"/>
    <w:rsid w:val="11196324"/>
    <w:rsid w:val="12502219"/>
    <w:rsid w:val="1299596E"/>
    <w:rsid w:val="131274CE"/>
    <w:rsid w:val="1347361C"/>
    <w:rsid w:val="138A3509"/>
    <w:rsid w:val="13D110A9"/>
    <w:rsid w:val="13D529D6"/>
    <w:rsid w:val="140B289C"/>
    <w:rsid w:val="1461070D"/>
    <w:rsid w:val="14C12F5A"/>
    <w:rsid w:val="14F21FBC"/>
    <w:rsid w:val="158226E9"/>
    <w:rsid w:val="15AE1224"/>
    <w:rsid w:val="15F07F9B"/>
    <w:rsid w:val="16775FC6"/>
    <w:rsid w:val="17005FBC"/>
    <w:rsid w:val="17383A54"/>
    <w:rsid w:val="1768590F"/>
    <w:rsid w:val="17722854"/>
    <w:rsid w:val="184B770B"/>
    <w:rsid w:val="1854479E"/>
    <w:rsid w:val="188D1138"/>
    <w:rsid w:val="19DB2D10"/>
    <w:rsid w:val="1A564145"/>
    <w:rsid w:val="1B762CF0"/>
    <w:rsid w:val="1BC25F36"/>
    <w:rsid w:val="1BF41E67"/>
    <w:rsid w:val="1CC7132A"/>
    <w:rsid w:val="1CD221A8"/>
    <w:rsid w:val="1CFA40C7"/>
    <w:rsid w:val="1D6B43AB"/>
    <w:rsid w:val="1D805F94"/>
    <w:rsid w:val="1DE750C4"/>
    <w:rsid w:val="1DE877AA"/>
    <w:rsid w:val="1E114F52"/>
    <w:rsid w:val="1E4F5A7B"/>
    <w:rsid w:val="1EC2624D"/>
    <w:rsid w:val="1F0209E1"/>
    <w:rsid w:val="1F132604"/>
    <w:rsid w:val="1F7A08D5"/>
    <w:rsid w:val="1F890B18"/>
    <w:rsid w:val="1FDB5818"/>
    <w:rsid w:val="215D233E"/>
    <w:rsid w:val="223B765B"/>
    <w:rsid w:val="22682C67"/>
    <w:rsid w:val="229121BE"/>
    <w:rsid w:val="22E70030"/>
    <w:rsid w:val="22F64717"/>
    <w:rsid w:val="230961F8"/>
    <w:rsid w:val="24410DB7"/>
    <w:rsid w:val="24594F5D"/>
    <w:rsid w:val="254554E2"/>
    <w:rsid w:val="255635B6"/>
    <w:rsid w:val="26571758"/>
    <w:rsid w:val="267E6EFD"/>
    <w:rsid w:val="26A6326A"/>
    <w:rsid w:val="273423B7"/>
    <w:rsid w:val="27C2106B"/>
    <w:rsid w:val="28125B4F"/>
    <w:rsid w:val="28722A91"/>
    <w:rsid w:val="29386BD8"/>
    <w:rsid w:val="29A50C45"/>
    <w:rsid w:val="2A17569E"/>
    <w:rsid w:val="2A935A2A"/>
    <w:rsid w:val="2AFD2F0D"/>
    <w:rsid w:val="2B05199B"/>
    <w:rsid w:val="2B6D775F"/>
    <w:rsid w:val="2B944ACD"/>
    <w:rsid w:val="2CC607CD"/>
    <w:rsid w:val="2D297497"/>
    <w:rsid w:val="2D412A32"/>
    <w:rsid w:val="2D5C786C"/>
    <w:rsid w:val="2EF37D5C"/>
    <w:rsid w:val="2F1C72B3"/>
    <w:rsid w:val="2F496299"/>
    <w:rsid w:val="2F503401"/>
    <w:rsid w:val="2F546A4D"/>
    <w:rsid w:val="32333292"/>
    <w:rsid w:val="32392EE7"/>
    <w:rsid w:val="32D21D23"/>
    <w:rsid w:val="33603920"/>
    <w:rsid w:val="336077AC"/>
    <w:rsid w:val="33F36C2E"/>
    <w:rsid w:val="340C5B48"/>
    <w:rsid w:val="345B087E"/>
    <w:rsid w:val="348C4EDB"/>
    <w:rsid w:val="34967B08"/>
    <w:rsid w:val="35327830"/>
    <w:rsid w:val="35C97A69"/>
    <w:rsid w:val="35CD7187"/>
    <w:rsid w:val="36F80606"/>
    <w:rsid w:val="37A60062"/>
    <w:rsid w:val="38591578"/>
    <w:rsid w:val="38E2156D"/>
    <w:rsid w:val="392A1279"/>
    <w:rsid w:val="39E12DFF"/>
    <w:rsid w:val="3A41242E"/>
    <w:rsid w:val="3A692ADF"/>
    <w:rsid w:val="3A8F1281"/>
    <w:rsid w:val="3ABD2F60"/>
    <w:rsid w:val="3B060A97"/>
    <w:rsid w:val="3BAC5E63"/>
    <w:rsid w:val="3CB9255E"/>
    <w:rsid w:val="3CD47902"/>
    <w:rsid w:val="3CD53C50"/>
    <w:rsid w:val="3CE60F00"/>
    <w:rsid w:val="3D9E057B"/>
    <w:rsid w:val="3E2E7003"/>
    <w:rsid w:val="3E9E1A93"/>
    <w:rsid w:val="3EC15781"/>
    <w:rsid w:val="3F8F762D"/>
    <w:rsid w:val="3FFD0A3B"/>
    <w:rsid w:val="4013200C"/>
    <w:rsid w:val="40477F08"/>
    <w:rsid w:val="409A44DC"/>
    <w:rsid w:val="40E07D04"/>
    <w:rsid w:val="413B5CBF"/>
    <w:rsid w:val="41AA19BC"/>
    <w:rsid w:val="41CA0DF1"/>
    <w:rsid w:val="42027DAF"/>
    <w:rsid w:val="426D00FA"/>
    <w:rsid w:val="42C817D4"/>
    <w:rsid w:val="42F425C9"/>
    <w:rsid w:val="42FD2655"/>
    <w:rsid w:val="43544E16"/>
    <w:rsid w:val="43663830"/>
    <w:rsid w:val="43F62371"/>
    <w:rsid w:val="440929E7"/>
    <w:rsid w:val="44137800"/>
    <w:rsid w:val="44B30262"/>
    <w:rsid w:val="46E8278B"/>
    <w:rsid w:val="477F442B"/>
    <w:rsid w:val="47CF53B3"/>
    <w:rsid w:val="48243022"/>
    <w:rsid w:val="489A776F"/>
    <w:rsid w:val="48BC5937"/>
    <w:rsid w:val="4A2512BA"/>
    <w:rsid w:val="4A7D2EA4"/>
    <w:rsid w:val="4B977F95"/>
    <w:rsid w:val="4BAB3A41"/>
    <w:rsid w:val="4C1710D6"/>
    <w:rsid w:val="4C76404F"/>
    <w:rsid w:val="4C9B3AB5"/>
    <w:rsid w:val="4CBD7ED0"/>
    <w:rsid w:val="4D1A70D0"/>
    <w:rsid w:val="4D7367E0"/>
    <w:rsid w:val="4E4C150B"/>
    <w:rsid w:val="4E5B34FC"/>
    <w:rsid w:val="4E7E368F"/>
    <w:rsid w:val="4EF15C0F"/>
    <w:rsid w:val="4F1B712F"/>
    <w:rsid w:val="50065F0C"/>
    <w:rsid w:val="50EF43D0"/>
    <w:rsid w:val="516B614C"/>
    <w:rsid w:val="51C25640"/>
    <w:rsid w:val="51D8289D"/>
    <w:rsid w:val="520D53A9"/>
    <w:rsid w:val="52410C5B"/>
    <w:rsid w:val="52A1794C"/>
    <w:rsid w:val="532A7941"/>
    <w:rsid w:val="53975B32"/>
    <w:rsid w:val="53AC2BFA"/>
    <w:rsid w:val="53AC5470"/>
    <w:rsid w:val="54317FA9"/>
    <w:rsid w:val="5472193F"/>
    <w:rsid w:val="54C067AF"/>
    <w:rsid w:val="54F559F7"/>
    <w:rsid w:val="551E5331"/>
    <w:rsid w:val="554D5B69"/>
    <w:rsid w:val="55E02539"/>
    <w:rsid w:val="5613290E"/>
    <w:rsid w:val="56226FF5"/>
    <w:rsid w:val="564451BE"/>
    <w:rsid w:val="56552F27"/>
    <w:rsid w:val="565C6063"/>
    <w:rsid w:val="56DA167E"/>
    <w:rsid w:val="56F10905"/>
    <w:rsid w:val="580249E9"/>
    <w:rsid w:val="58235893"/>
    <w:rsid w:val="583354EA"/>
    <w:rsid w:val="583848AE"/>
    <w:rsid w:val="5914633C"/>
    <w:rsid w:val="592B7F6F"/>
    <w:rsid w:val="5A272E2C"/>
    <w:rsid w:val="5A5906B0"/>
    <w:rsid w:val="5ACE5056"/>
    <w:rsid w:val="5B373C33"/>
    <w:rsid w:val="5BBB7CD0"/>
    <w:rsid w:val="5C7F2AAC"/>
    <w:rsid w:val="5CD64696"/>
    <w:rsid w:val="5CF8285E"/>
    <w:rsid w:val="5D5A0338"/>
    <w:rsid w:val="5D755C5D"/>
    <w:rsid w:val="5D9A3915"/>
    <w:rsid w:val="5E3E0745"/>
    <w:rsid w:val="5E7534E2"/>
    <w:rsid w:val="5EDE3A37"/>
    <w:rsid w:val="5F7D0F9F"/>
    <w:rsid w:val="5F8A0B26"/>
    <w:rsid w:val="5FB213EA"/>
    <w:rsid w:val="5FC5111D"/>
    <w:rsid w:val="60205132"/>
    <w:rsid w:val="6042276E"/>
    <w:rsid w:val="612105D5"/>
    <w:rsid w:val="61EA132E"/>
    <w:rsid w:val="62555CED"/>
    <w:rsid w:val="62707047"/>
    <w:rsid w:val="636F43B7"/>
    <w:rsid w:val="63E0065D"/>
    <w:rsid w:val="63F40ACD"/>
    <w:rsid w:val="641066DF"/>
    <w:rsid w:val="648F3AA8"/>
    <w:rsid w:val="65183A9D"/>
    <w:rsid w:val="65A672FB"/>
    <w:rsid w:val="66664CDC"/>
    <w:rsid w:val="6679056C"/>
    <w:rsid w:val="66BB0B84"/>
    <w:rsid w:val="67D94ABF"/>
    <w:rsid w:val="680A7CA0"/>
    <w:rsid w:val="681839DF"/>
    <w:rsid w:val="68264723"/>
    <w:rsid w:val="68AF4719"/>
    <w:rsid w:val="68B61BDB"/>
    <w:rsid w:val="6951757E"/>
    <w:rsid w:val="69790883"/>
    <w:rsid w:val="69BB0E9B"/>
    <w:rsid w:val="6AD06BC8"/>
    <w:rsid w:val="6B1B42E7"/>
    <w:rsid w:val="6B686E01"/>
    <w:rsid w:val="6C33740F"/>
    <w:rsid w:val="6D9220F4"/>
    <w:rsid w:val="6E0E03F4"/>
    <w:rsid w:val="6E91041D"/>
    <w:rsid w:val="6ED30A35"/>
    <w:rsid w:val="6EDF562C"/>
    <w:rsid w:val="6F3C65DA"/>
    <w:rsid w:val="6F667AFB"/>
    <w:rsid w:val="6FF70753"/>
    <w:rsid w:val="6FFE5859"/>
    <w:rsid w:val="70FA04FB"/>
    <w:rsid w:val="717F6C52"/>
    <w:rsid w:val="719942C8"/>
    <w:rsid w:val="72822E9E"/>
    <w:rsid w:val="73B250BD"/>
    <w:rsid w:val="74856C75"/>
    <w:rsid w:val="75091655"/>
    <w:rsid w:val="757F1917"/>
    <w:rsid w:val="760836BA"/>
    <w:rsid w:val="763C15B6"/>
    <w:rsid w:val="766537ED"/>
    <w:rsid w:val="768C6099"/>
    <w:rsid w:val="76B13D52"/>
    <w:rsid w:val="76C07AF1"/>
    <w:rsid w:val="774B7D02"/>
    <w:rsid w:val="777A4EF3"/>
    <w:rsid w:val="78AC47D1"/>
    <w:rsid w:val="78B2790D"/>
    <w:rsid w:val="794A59E3"/>
    <w:rsid w:val="7A287E87"/>
    <w:rsid w:val="7A543372"/>
    <w:rsid w:val="7ADE5ED3"/>
    <w:rsid w:val="7B446F42"/>
    <w:rsid w:val="7B4714E2"/>
    <w:rsid w:val="7BA029E2"/>
    <w:rsid w:val="7BD06A28"/>
    <w:rsid w:val="7CC02A4E"/>
    <w:rsid w:val="7CE107C1"/>
    <w:rsid w:val="7E490D14"/>
    <w:rsid w:val="7F5931D8"/>
    <w:rsid w:val="7FAA7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0"/>
    <w:rPr>
      <w:rFonts w:ascii="Arial" w:hAnsi="Arial" w:eastAsia="Arial" w:cs="Arial"/>
      <w:sz w:val="21"/>
      <w:szCs w:val="21"/>
      <w:lang w:val="en-US" w:eastAsia="en-US" w:bidi="ar-SA"/>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4097"/>
    <customShpInfo spid="_x0000_s4098"/>
    <customShpInfo spid="_x0000_s4099"/>
    <customShpInfo spid="_x0000_s4100"/>
    <customShpInfo spid="_x0000_s4101"/>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3629</Words>
  <Characters>3909</Characters>
  <TotalTime>0</TotalTime>
  <ScaleCrop>false</ScaleCrop>
  <LinksUpToDate>false</LinksUpToDate>
  <CharactersWithSpaces>4088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2022-05-19T06:34:00Z</dcterms:created>
  <dc:creator>杜旭晖</dc:creator>
  <cp:lastModifiedBy>郝宇</cp:lastModifiedBy>
  <dcterms:modified xsi:type="dcterms:W3CDTF">2025-08-23T19:22:51Z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2025-08-16T14:30:57Z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80E20EC2D5A6438383B75D1752299334_12</vt:lpwstr>
  </property>
</Properties>
</file>