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11"/>
        <w:spacing w:line="252" w:lineRule="auto"/>
      </w:pPr>
    </w:p>
    <w:p w14:paraId="1C3BB63F">
      <w:pPr>
        <w:pStyle w:val="11"/>
        <w:spacing w:line="252" w:lineRule="auto"/>
      </w:pPr>
    </w:p>
    <w:p w14:paraId="2ABDE97D">
      <w:pPr>
        <w:pStyle w:val="11"/>
        <w:spacing w:line="252" w:lineRule="auto"/>
      </w:pPr>
    </w:p>
    <w:p w14:paraId="727F9F2A">
      <w:pPr>
        <w:pStyle w:val="11"/>
        <w:spacing w:line="253" w:lineRule="auto"/>
      </w:pPr>
    </w:p>
    <w:p w14:paraId="5C372970">
      <w:pPr>
        <w:pStyle w:val="11"/>
        <w:spacing w:line="253" w:lineRule="auto"/>
      </w:pPr>
    </w:p>
    <w:p w14:paraId="0E9E37E2">
      <w:pPr>
        <w:pStyle w:val="11"/>
        <w:spacing w:line="253" w:lineRule="auto"/>
      </w:pPr>
    </w:p>
    <w:p w14:paraId="3912CF87">
      <w:pPr>
        <w:pStyle w:val="11"/>
        <w:spacing w:line="253" w:lineRule="auto"/>
      </w:pPr>
    </w:p>
    <w:p w14:paraId="217BE44B">
      <w:pPr>
        <w:pStyle w:val="11"/>
        <w:spacing w:line="253" w:lineRule="auto"/>
      </w:pPr>
    </w:p>
    <w:p w14:paraId="19F4FF3D">
      <w:pPr>
        <w:pStyle w:val="11"/>
        <w:spacing w:line="253" w:lineRule="auto"/>
      </w:pPr>
    </w:p>
    <w:p w14:paraId="10A7CD70">
      <w:pPr>
        <w:spacing w:before="169" w:line="220" w:lineRule="auto"/>
        <w:ind w:left="81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438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  <w:bookmarkEnd w:id="0"/>
    </w:p>
    <w:p w14:paraId="76681227">
      <w:pPr>
        <w:pStyle w:val="11"/>
        <w:spacing w:line="259" w:lineRule="auto"/>
      </w:pPr>
    </w:p>
    <w:p w14:paraId="7E7A627A">
      <w:pPr>
        <w:pStyle w:val="11"/>
        <w:spacing w:line="259" w:lineRule="auto"/>
      </w:pPr>
    </w:p>
    <w:p w14:paraId="169682A0">
      <w:pPr>
        <w:pStyle w:val="11"/>
        <w:spacing w:line="259" w:lineRule="auto"/>
      </w:pPr>
    </w:p>
    <w:p w14:paraId="52696EFD">
      <w:pPr>
        <w:pStyle w:val="11"/>
        <w:spacing w:line="259" w:lineRule="auto"/>
      </w:pPr>
    </w:p>
    <w:p w14:paraId="2C35C265">
      <w:pPr>
        <w:pStyle w:val="11"/>
        <w:spacing w:line="259" w:lineRule="auto"/>
      </w:pPr>
    </w:p>
    <w:p w14:paraId="433C1D2B">
      <w:pPr>
        <w:pStyle w:val="11"/>
        <w:spacing w:line="260" w:lineRule="auto"/>
      </w:pPr>
    </w:p>
    <w:p w14:paraId="074433B5">
      <w:pPr>
        <w:pStyle w:val="11"/>
        <w:spacing w:line="260" w:lineRule="auto"/>
      </w:pPr>
    </w:p>
    <w:p w14:paraId="146F911A">
      <w:pPr>
        <w:pStyle w:val="11"/>
        <w:spacing w:line="260" w:lineRule="auto"/>
      </w:pPr>
    </w:p>
    <w:p w14:paraId="19BBD07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7A8">
      <w:pPr>
        <w:pStyle w:val="11"/>
        <w:spacing w:line="245" w:lineRule="auto"/>
      </w:pPr>
    </w:p>
    <w:p w14:paraId="2E0597A3">
      <w:pPr>
        <w:pStyle w:val="11"/>
        <w:spacing w:line="245" w:lineRule="auto"/>
      </w:pPr>
    </w:p>
    <w:p w14:paraId="1D229170">
      <w:pPr>
        <w:pStyle w:val="11"/>
        <w:spacing w:line="245" w:lineRule="auto"/>
      </w:pPr>
    </w:p>
    <w:p w14:paraId="401B946B">
      <w:pPr>
        <w:pStyle w:val="11"/>
        <w:spacing w:line="245" w:lineRule="auto"/>
      </w:pPr>
    </w:p>
    <w:p w14:paraId="02AA19F6">
      <w:pPr>
        <w:pStyle w:val="11"/>
        <w:spacing w:line="245" w:lineRule="auto"/>
      </w:pPr>
    </w:p>
    <w:p w14:paraId="59A921C2">
      <w:pPr>
        <w:pStyle w:val="11"/>
        <w:spacing w:line="245" w:lineRule="auto"/>
      </w:pPr>
    </w:p>
    <w:p w14:paraId="024D5891">
      <w:pPr>
        <w:pStyle w:val="11"/>
        <w:spacing w:line="245" w:lineRule="auto"/>
      </w:pPr>
    </w:p>
    <w:p w14:paraId="7EF7977B">
      <w:pPr>
        <w:pStyle w:val="11"/>
        <w:spacing w:line="245" w:lineRule="auto"/>
      </w:pPr>
    </w:p>
    <w:p w14:paraId="7BF1B557">
      <w:pPr>
        <w:pStyle w:val="11"/>
        <w:spacing w:line="245" w:lineRule="auto"/>
      </w:pPr>
    </w:p>
    <w:p w14:paraId="7298D54A">
      <w:pPr>
        <w:pStyle w:val="11"/>
        <w:spacing w:line="245" w:lineRule="auto"/>
      </w:pPr>
    </w:p>
    <w:p w14:paraId="555B9876">
      <w:pPr>
        <w:pStyle w:val="11"/>
        <w:spacing w:line="245" w:lineRule="auto"/>
      </w:pPr>
    </w:p>
    <w:p w14:paraId="6B9CA74B">
      <w:pPr>
        <w:pStyle w:val="11"/>
        <w:spacing w:line="245" w:lineRule="auto"/>
      </w:pPr>
    </w:p>
    <w:p w14:paraId="7B431944">
      <w:pPr>
        <w:pStyle w:val="11"/>
        <w:spacing w:line="246" w:lineRule="auto"/>
      </w:pPr>
    </w:p>
    <w:p w14:paraId="47078956">
      <w:pPr>
        <w:pStyle w:val="11"/>
        <w:spacing w:line="246" w:lineRule="auto"/>
      </w:pPr>
    </w:p>
    <w:p w14:paraId="7329BFB6">
      <w:pPr>
        <w:pStyle w:val="11"/>
        <w:spacing w:line="246" w:lineRule="auto"/>
      </w:pPr>
    </w:p>
    <w:p w14:paraId="405A897B">
      <w:pPr>
        <w:pStyle w:val="11"/>
        <w:spacing w:line="246" w:lineRule="auto"/>
      </w:pPr>
    </w:p>
    <w:p w14:paraId="083AC372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71EDF69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26304E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DBA274">
      <w:pPr>
        <w:pStyle w:val="11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959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27F06A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9021C85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8AF2311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19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19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19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19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19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19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19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19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19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19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19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19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19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19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19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19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19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19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19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19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19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19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19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19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19"/>
            </w:pPr>
          </w:p>
        </w:tc>
      </w:tr>
    </w:tbl>
    <w:p w14:paraId="6B159758">
      <w:pPr>
        <w:pStyle w:val="11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14883224">
      <w:pPr>
        <w:pStyle w:val="11"/>
        <w:spacing w:line="252" w:lineRule="auto"/>
      </w:pPr>
    </w:p>
    <w:p w14:paraId="7DECB450">
      <w:pPr>
        <w:pStyle w:val="11"/>
        <w:spacing w:line="252" w:lineRule="auto"/>
      </w:pPr>
    </w:p>
    <w:p w14:paraId="6CB650D3">
      <w:pPr>
        <w:pStyle w:val="11"/>
        <w:spacing w:line="252" w:lineRule="auto"/>
      </w:pPr>
    </w:p>
    <w:p w14:paraId="4EF50570">
      <w:pPr>
        <w:pStyle w:val="11"/>
        <w:spacing w:line="253" w:lineRule="auto"/>
      </w:pPr>
    </w:p>
    <w:p w14:paraId="51194FAC">
      <w:pPr>
        <w:pStyle w:val="11"/>
        <w:spacing w:line="253" w:lineRule="auto"/>
      </w:pPr>
    </w:p>
    <w:p w14:paraId="39265431">
      <w:pPr>
        <w:pStyle w:val="11"/>
        <w:spacing w:line="253" w:lineRule="auto"/>
      </w:pPr>
    </w:p>
    <w:p w14:paraId="214EDC63">
      <w:pPr>
        <w:pStyle w:val="11"/>
        <w:spacing w:line="253" w:lineRule="auto"/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3898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B85626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2BC01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客户投诉应对及处理管理规定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7EE8B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C123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A2CBE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ACF1D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BAFCF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A2C40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F96C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投诉的定义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6E487E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产生投诉的因素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C2DC9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投诉的影响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DB05D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客户投诉应对目的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2570A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投诉级别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9474F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客户投诉应对及处理的注意事项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0C052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客户投诉处罚规定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F2522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_Toc32209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13.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_Toc32209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825C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14.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9DEC195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43B024F3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  <w:bookmarkStart w:id="19" w:name="_GoBack"/>
      <w:bookmarkEnd w:id="19"/>
    </w:p>
    <w:p w14:paraId="4D20BFEA">
      <w:pPr>
        <w:pStyle w:val="20"/>
        <w:bidi w:val="0"/>
      </w:pPr>
      <w:bookmarkStart w:id="2" w:name="_Toc27742"/>
      <w:r>
        <w:t>目的</w:t>
      </w:r>
      <w:bookmarkEnd w:id="2"/>
    </w:p>
    <w:p w14:paraId="4D88B7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pStyle w:val="20"/>
        <w:bidi w:val="0"/>
      </w:pPr>
      <w:bookmarkStart w:id="3" w:name="_Toc21629"/>
      <w:r>
        <w:t>适用范围</w:t>
      </w:r>
      <w:bookmarkEnd w:id="3"/>
    </w:p>
    <w:p w14:paraId="5FE62A1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60" w:firstLineChars="200"/>
        <w:textAlignment w:val="baseline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本手册适用于本公司参与运维服务业务的部门和人员</w:t>
      </w:r>
    </w:p>
    <w:p w14:paraId="39012305">
      <w:pPr>
        <w:pStyle w:val="20"/>
        <w:bidi w:val="0"/>
      </w:pPr>
      <w:bookmarkStart w:id="4" w:name="_Toc19404"/>
      <w:r>
        <w:t>引用文件</w:t>
      </w:r>
      <w:bookmarkEnd w:id="4"/>
    </w:p>
    <w:p w14:paraId="39BF595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3C4809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8140B1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0C2BB3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</w:t>
      </w:r>
      <w:r>
        <w:rPr>
          <w:rFonts w:ascii="宋体" w:hAnsi="宋体" w:eastAsia="宋体" w:cs="宋体"/>
          <w:spacing w:val="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FFF4740">
      <w:pPr>
        <w:pStyle w:val="20"/>
        <w:bidi w:val="0"/>
      </w:pPr>
      <w:r>
        <w:t xml:space="preserve"> </w:t>
      </w:r>
      <w:bookmarkStart w:id="5" w:name="_Toc25862"/>
      <w:r>
        <w:t>术语与定义</w:t>
      </w:r>
      <w:bookmarkEnd w:id="5"/>
    </w:p>
    <w:p w14:paraId="5247E69B">
      <w:pPr>
        <w:spacing w:before="99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6BF4BAF">
      <w:pPr>
        <w:pStyle w:val="20"/>
        <w:bidi w:val="0"/>
      </w:pPr>
      <w:bookmarkStart w:id="6" w:name="_Toc12629"/>
      <w:r>
        <w:t>角色与职责</w:t>
      </w:r>
      <w:bookmarkEnd w:id="6"/>
    </w:p>
    <w:p w14:paraId="28621FAC">
      <w:pPr>
        <w:spacing w:line="63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11"/>
        <w:spacing w:line="328" w:lineRule="auto"/>
      </w:pPr>
    </w:p>
    <w:p w14:paraId="2AAA5BAE">
      <w:pPr>
        <w:pStyle w:val="20"/>
        <w:bidi w:val="0"/>
      </w:pPr>
      <w:bookmarkStart w:id="7" w:name="_Toc1059"/>
      <w:r>
        <w:t>投诉的定义</w:t>
      </w:r>
      <w:bookmarkEnd w:id="7"/>
    </w:p>
    <w:p w14:paraId="4F8D8F7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投诉就是客户对提供的服务等产生不满而引起的抱怨；即客户的期待和现实之间产生的差距。</w:t>
      </w:r>
    </w:p>
    <w:p w14:paraId="762FD6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表象：客户对服务的不满意和责难；本质：客户对企业信赖度与期待度的体现，也就是企业的弱点所在。</w:t>
      </w:r>
    </w:p>
    <w:p w14:paraId="267A207B">
      <w:pPr>
        <w:pStyle w:val="20"/>
        <w:bidi w:val="0"/>
      </w:pPr>
      <w:bookmarkStart w:id="8" w:name="_Toc9592"/>
      <w:r>
        <w:t>产生投诉的因素</w:t>
      </w:r>
      <w:bookmarkEnd w:id="8"/>
    </w:p>
    <w:p w14:paraId="382531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对服务的不满意</w:t>
      </w:r>
    </w:p>
    <w:p w14:paraId="7A0DEC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对服务态度方式的不满意</w:t>
      </w:r>
    </w:p>
    <w:p w14:paraId="687EBC65">
      <w:pPr>
        <w:pStyle w:val="20"/>
        <w:bidi w:val="0"/>
      </w:pPr>
      <w:bookmarkStart w:id="9" w:name="_Toc29039"/>
      <w:r>
        <w:t>投诉的影响</w:t>
      </w:r>
      <w:bookmarkEnd w:id="9"/>
    </w:p>
    <w:p w14:paraId="5E76C4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客户投诉未能及时妥善的处理，会导致客户抱怨升级和流失</w:t>
      </w:r>
    </w:p>
    <w:p w14:paraId="06C5A9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不满客户会把他对公司的不满扩大，告诉他周围的朋友，同时影响公司声誉无形中失去潜在客户</w:t>
      </w:r>
    </w:p>
    <w:p w14:paraId="4B884C46">
      <w:pPr>
        <w:pStyle w:val="20"/>
        <w:bidi w:val="0"/>
      </w:pPr>
      <w:bookmarkStart w:id="10" w:name="_Toc17940"/>
      <w:r>
        <w:t>客户投诉应对目的</w:t>
      </w:r>
      <w:bookmarkEnd w:id="10"/>
    </w:p>
    <w:p w14:paraId="156F3E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及时有效的响应客户的投诉需求</w:t>
      </w:r>
    </w:p>
    <w:p w14:paraId="6CF089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避免引起严重的纠纷及恶性事件（涉及赔偿金额较大、安全性能及第三方介入）；</w:t>
      </w:r>
    </w:p>
    <w:p w14:paraId="3F56D4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使客户投诉处理统一标准化、流程化、口径一致，提高处理客户投诉的时效性；</w:t>
      </w:r>
    </w:p>
    <w:p w14:paraId="61461F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高度重视客户投诉，谨慎的处理客户投诉，降低客户投诉率，达到让投诉的客户再度满意；</w:t>
      </w:r>
    </w:p>
    <w:p w14:paraId="59232AA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重新赢得客户的对公司信任，减少客户的流失，增强企业的服务品牌；</w:t>
      </w:r>
    </w:p>
    <w:p w14:paraId="18AFC4C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6. 提供全体员工的市场意识，客户的流失就是资源的浪费；</w:t>
      </w:r>
    </w:p>
    <w:p w14:paraId="2C9CBC8F">
      <w:pPr>
        <w:pStyle w:val="20"/>
        <w:bidi w:val="0"/>
      </w:pPr>
      <w:bookmarkStart w:id="11" w:name="_Toc1335"/>
      <w:r>
        <w:t>投诉级别</w:t>
      </w:r>
      <w:bookmarkEnd w:id="11"/>
    </w:p>
    <w:p w14:paraId="7F46F6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特急（A 类）指在接到《客户投诉处理表》或电话通知后，应在 3 小时内出具处理方案的特殊情况；</w:t>
      </w:r>
    </w:p>
    <w:p w14:paraId="174A2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紧急（B 类）指在接到本表或电话通知后，应在 12 小时内出具处理方案的情况</w:t>
      </w:r>
    </w:p>
    <w:p w14:paraId="5C0709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一般（C 类）指在接到本表或电话通知后，应在 3 天内出具处理方案的情况</w:t>
      </w:r>
    </w:p>
    <w:p w14:paraId="0A1E962C">
      <w:pPr>
        <w:pStyle w:val="20"/>
        <w:bidi w:val="0"/>
      </w:pPr>
      <w:bookmarkStart w:id="12" w:name="_Toc7305"/>
      <w:r>
        <w:t>客户投诉应对及处理的注意事项</w:t>
      </w:r>
      <w:bookmarkEnd w:id="12"/>
    </w:p>
    <w:p w14:paraId="6F8799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客户投诉处理负责人不得随意承诺客户做不到的，承诺了必须兑现；</w:t>
      </w:r>
    </w:p>
    <w:p w14:paraId="5BA3A2B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出现客户投诉时，按公司统一的投诉受理流程及投诉处理流程进行，实施逐层上报处理，遇到重大投诉需第一时间汇报给公司最高责任人，必要时请厂家给予支持；</w:t>
      </w:r>
    </w:p>
    <w:p w14:paraId="0AE6505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对于客户提出的不合理的要求，要坚持立场和原则进行适当的回绝；</w:t>
      </w:r>
    </w:p>
    <w:p w14:paraId="1873673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处理客户投诉责任人，对外必须统一口径，使用标准话术，针对不同的客户投诉采取适当的处理方法；</w:t>
      </w:r>
    </w:p>
    <w:p w14:paraId="1C077B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遇到重大客户投诉时，须由专人负责应对客户的投诉，各部门经理是应对重大客户投诉的第一负责人，统一口径，其他人不得随意主动和客户联系或发表言论；</w:t>
      </w:r>
    </w:p>
    <w:p w14:paraId="6E838A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6. 受理客户投诉，任何人不得向外推托，需重视客户投诉，优先解决处理；</w:t>
      </w:r>
    </w:p>
    <w:p w14:paraId="58AC0E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7. 处理客户投诉时，态度主动，积极推进；</w:t>
      </w:r>
    </w:p>
    <w:p w14:paraId="24DD269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8. 处理客户投诉不是最终目的，通过客户投诉的处理提出今后工作改善的方向及预防措施，不断提高服务质量；</w:t>
      </w:r>
    </w:p>
    <w:p w14:paraId="0FAFBC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9. 定期分析客户投诉，组织人员召开案例分析大会，总结经验教训，防止问题再次出现；</w:t>
      </w:r>
    </w:p>
    <w:p w14:paraId="7E1D13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10. 重大投诉客户资料需要特殊处理。</w:t>
      </w:r>
    </w:p>
    <w:p w14:paraId="7CF74C71">
      <w:pPr>
        <w:pStyle w:val="20"/>
        <w:bidi w:val="0"/>
      </w:pPr>
      <w:bookmarkStart w:id="13" w:name="bookmark1"/>
      <w:bookmarkEnd w:id="13"/>
      <w:bookmarkStart w:id="14" w:name="_Toc29847"/>
      <w:r>
        <w:t>客户投诉处罚规定</w:t>
      </w:r>
      <w:bookmarkEnd w:id="14"/>
    </w:p>
    <w:p w14:paraId="1D582F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客户来电或回访过程中产生投诉的，经过调查分析属于有效投诉的，判定责任人后，给予责任人月度/季度考核中进行减分；</w:t>
      </w:r>
    </w:p>
    <w:p w14:paraId="57A4E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部门经理在接到客户投诉单后，必须按照投诉级别的时间规定进行处理，若未及时处理的投诉单，给予部门经理季度考核中进行减分；</w:t>
      </w:r>
    </w:p>
    <w:p w14:paraId="041164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pStyle w:val="20"/>
        <w:bidi w:val="0"/>
      </w:pPr>
      <w:bookmarkStart w:id="15" w:name="bookmark1"/>
      <w:bookmarkEnd w:id="15"/>
      <w:bookmarkStart w:id="16" w:name="_Toc32209"/>
      <w:r>
        <w:t>相关文档</w:t>
      </w:r>
      <w:bookmarkEnd w:id="16"/>
    </w:p>
    <w:p w14:paraId="0F5F178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《客户投诉记录处理表》</w:t>
      </w:r>
    </w:p>
    <w:p w14:paraId="42A5D78F">
      <w:pPr>
        <w:pStyle w:val="20"/>
        <w:bidi w:val="0"/>
      </w:pPr>
      <w:bookmarkStart w:id="17" w:name="bookmark1"/>
      <w:bookmarkEnd w:id="17"/>
      <w:bookmarkStart w:id="18" w:name="_Toc11175"/>
      <w:r>
        <w:t>附则</w:t>
      </w:r>
      <w:bookmarkEnd w:id="18"/>
    </w:p>
    <w:p w14:paraId="4F78D9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本制度由公司质量中心拟定，自批准颁布之日起施行。</w:t>
      </w:r>
    </w:p>
    <w:sectPr>
      <w:footerReference r:id="rId5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D32E37"/>
    <w:rsid w:val="12386C7D"/>
    <w:rsid w:val="126F1CAA"/>
    <w:rsid w:val="14665D24"/>
    <w:rsid w:val="16970417"/>
    <w:rsid w:val="26AF70B6"/>
    <w:rsid w:val="2E532A1D"/>
    <w:rsid w:val="2E78040C"/>
    <w:rsid w:val="344D7F0F"/>
    <w:rsid w:val="35494B7A"/>
    <w:rsid w:val="368045CB"/>
    <w:rsid w:val="369B31B3"/>
    <w:rsid w:val="36C44BA7"/>
    <w:rsid w:val="3AF11EE4"/>
    <w:rsid w:val="3D4A148F"/>
    <w:rsid w:val="42312C1E"/>
    <w:rsid w:val="4282170F"/>
    <w:rsid w:val="44224F14"/>
    <w:rsid w:val="45140D01"/>
    <w:rsid w:val="49EC224C"/>
    <w:rsid w:val="4ABB0937"/>
    <w:rsid w:val="4CB44B77"/>
    <w:rsid w:val="4DA70238"/>
    <w:rsid w:val="510A12E0"/>
    <w:rsid w:val="51131BBB"/>
    <w:rsid w:val="51194225"/>
    <w:rsid w:val="52727066"/>
    <w:rsid w:val="55801A9A"/>
    <w:rsid w:val="57087F99"/>
    <w:rsid w:val="5D123920"/>
    <w:rsid w:val="6A3536DA"/>
    <w:rsid w:val="6B811C71"/>
    <w:rsid w:val="6DDE33AA"/>
    <w:rsid w:val="75A629FF"/>
    <w:rsid w:val="7A434CC1"/>
    <w:rsid w:val="7D2B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1662</Words>
  <Characters>1801</Characters>
  <TotalTime>0</TotalTime>
  <ScaleCrop>false</ScaleCrop>
  <LinksUpToDate>false</LinksUpToDate>
  <CharactersWithSpaces>1954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2025-08-24T07:06:24Z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