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5823">
      <w:pPr>
        <w:pStyle w:val="11"/>
        <w:spacing w:line="252" w:lineRule="auto"/>
      </w:pPr>
    </w:p>
    <w:p w14:paraId="14FF6AF8">
      <w:pPr>
        <w:pStyle w:val="11"/>
        <w:spacing w:line="252" w:lineRule="auto"/>
      </w:pPr>
    </w:p>
    <w:p w14:paraId="79F635FD">
      <w:pPr>
        <w:pStyle w:val="11"/>
        <w:spacing w:line="252" w:lineRule="auto"/>
      </w:pPr>
    </w:p>
    <w:p w14:paraId="2F3F059B">
      <w:pPr>
        <w:pStyle w:val="11"/>
        <w:spacing w:line="253" w:lineRule="auto"/>
      </w:pPr>
    </w:p>
    <w:p w14:paraId="0E1B4E8F">
      <w:pPr>
        <w:pStyle w:val="11"/>
        <w:spacing w:line="253" w:lineRule="auto"/>
      </w:pPr>
    </w:p>
    <w:p w14:paraId="30C6C347">
      <w:pPr>
        <w:pStyle w:val="11"/>
        <w:spacing w:line="253" w:lineRule="auto"/>
      </w:pPr>
    </w:p>
    <w:p w14:paraId="75DF06AD">
      <w:pPr>
        <w:pStyle w:val="11"/>
        <w:spacing w:line="253" w:lineRule="auto"/>
      </w:pPr>
    </w:p>
    <w:p w14:paraId="2D595407">
      <w:pPr>
        <w:pStyle w:val="11"/>
        <w:spacing w:line="253" w:lineRule="auto"/>
      </w:pPr>
    </w:p>
    <w:p w14:paraId="432F67A7">
      <w:pPr>
        <w:pStyle w:val="11"/>
        <w:spacing w:line="253" w:lineRule="auto"/>
      </w:pPr>
    </w:p>
    <w:p w14:paraId="3AAF6ADB">
      <w:pPr>
        <w:spacing w:before="169" w:line="220" w:lineRule="auto"/>
        <w:ind w:left="7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4"/>
          <w:sz w:val="52"/>
          <w:szCs w:val="52"/>
        </w:rPr>
        <w:t>2025</w:t>
      </w:r>
      <w:r>
        <w:rPr>
          <w:rFonts w:ascii="宋体" w:hAnsi="宋体" w:eastAsia="宋体" w:cs="宋体"/>
          <w:spacing w:val="-96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"/>
          <w:sz w:val="52"/>
          <w:szCs w:val="52"/>
        </w:rPr>
        <w:t>年运维服务质量管理计划</w:t>
      </w:r>
    </w:p>
    <w:p w14:paraId="289FE559">
      <w:pPr>
        <w:pStyle w:val="11"/>
        <w:spacing w:line="251" w:lineRule="auto"/>
      </w:pPr>
    </w:p>
    <w:p w14:paraId="169532C0">
      <w:pPr>
        <w:pStyle w:val="11"/>
        <w:spacing w:line="251" w:lineRule="auto"/>
      </w:pPr>
    </w:p>
    <w:p w14:paraId="473AB85E">
      <w:pPr>
        <w:pStyle w:val="11"/>
        <w:spacing w:line="251" w:lineRule="auto"/>
      </w:pPr>
    </w:p>
    <w:p w14:paraId="581391E5">
      <w:pPr>
        <w:pStyle w:val="11"/>
        <w:spacing w:line="251" w:lineRule="auto"/>
      </w:pPr>
    </w:p>
    <w:p w14:paraId="60CC9F50">
      <w:pPr>
        <w:pStyle w:val="11"/>
        <w:spacing w:line="251" w:lineRule="auto"/>
      </w:pPr>
    </w:p>
    <w:p w14:paraId="71611054">
      <w:pPr>
        <w:pStyle w:val="11"/>
        <w:spacing w:line="251" w:lineRule="auto"/>
      </w:pPr>
    </w:p>
    <w:p w14:paraId="4B2EF9DE">
      <w:pPr>
        <w:pStyle w:val="11"/>
        <w:spacing w:line="251" w:lineRule="auto"/>
      </w:pPr>
    </w:p>
    <w:p w14:paraId="107D9B22">
      <w:pPr>
        <w:pStyle w:val="11"/>
        <w:spacing w:line="251" w:lineRule="auto"/>
      </w:pPr>
    </w:p>
    <w:p w14:paraId="72AD0AE0">
      <w:pPr>
        <w:pStyle w:val="11"/>
        <w:spacing w:line="251" w:lineRule="auto"/>
      </w:pPr>
    </w:p>
    <w:p w14:paraId="247B4D7D">
      <w:pPr>
        <w:pStyle w:val="11"/>
        <w:spacing w:line="251" w:lineRule="auto"/>
      </w:pPr>
    </w:p>
    <w:p w14:paraId="21963444">
      <w:pPr>
        <w:pStyle w:val="11"/>
        <w:spacing w:line="251" w:lineRule="auto"/>
      </w:pPr>
    </w:p>
    <w:p w14:paraId="3A2B6717">
      <w:pPr>
        <w:pStyle w:val="11"/>
        <w:spacing w:line="251" w:lineRule="auto"/>
      </w:pPr>
    </w:p>
    <w:p w14:paraId="43B1692A">
      <w:pPr>
        <w:pStyle w:val="11"/>
        <w:spacing w:line="251" w:lineRule="auto"/>
      </w:pPr>
    </w:p>
    <w:p w14:paraId="4D5B7C8F">
      <w:pPr>
        <w:pStyle w:val="11"/>
        <w:spacing w:line="252" w:lineRule="auto"/>
      </w:pPr>
    </w:p>
    <w:p w14:paraId="7E9B95F0">
      <w:pPr>
        <w:pStyle w:val="11"/>
        <w:spacing w:line="252" w:lineRule="auto"/>
      </w:pPr>
    </w:p>
    <w:p w14:paraId="4D914D28">
      <w:pPr>
        <w:pStyle w:val="11"/>
        <w:spacing w:line="252" w:lineRule="auto"/>
      </w:pPr>
    </w:p>
    <w:p w14:paraId="12952437">
      <w:pPr>
        <w:spacing w:line="1293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8F8">
      <w:pPr>
        <w:pStyle w:val="11"/>
        <w:spacing w:line="246" w:lineRule="auto"/>
      </w:pPr>
    </w:p>
    <w:p w14:paraId="63FB1A93">
      <w:pPr>
        <w:pStyle w:val="11"/>
        <w:spacing w:line="246" w:lineRule="auto"/>
      </w:pPr>
    </w:p>
    <w:p w14:paraId="40F9357B">
      <w:pPr>
        <w:pStyle w:val="11"/>
        <w:spacing w:line="246" w:lineRule="auto"/>
      </w:pPr>
    </w:p>
    <w:p w14:paraId="06F09FBD">
      <w:pPr>
        <w:pStyle w:val="11"/>
        <w:spacing w:line="246" w:lineRule="auto"/>
      </w:pPr>
    </w:p>
    <w:p w14:paraId="4986C7EA">
      <w:pPr>
        <w:pStyle w:val="11"/>
        <w:spacing w:line="246" w:lineRule="auto"/>
      </w:pPr>
    </w:p>
    <w:p w14:paraId="136C9A23">
      <w:pPr>
        <w:pStyle w:val="11"/>
        <w:spacing w:line="246" w:lineRule="auto"/>
      </w:pPr>
    </w:p>
    <w:p w14:paraId="49F08955">
      <w:pPr>
        <w:pStyle w:val="11"/>
        <w:spacing w:line="246" w:lineRule="auto"/>
      </w:pPr>
    </w:p>
    <w:p w14:paraId="1E3DA7B5">
      <w:pPr>
        <w:pStyle w:val="11"/>
        <w:spacing w:line="246" w:lineRule="auto"/>
      </w:pPr>
    </w:p>
    <w:p w14:paraId="2D60562A">
      <w:pPr>
        <w:pStyle w:val="11"/>
        <w:spacing w:line="246" w:lineRule="auto"/>
      </w:pPr>
    </w:p>
    <w:p w14:paraId="33A1B3A8">
      <w:pPr>
        <w:pStyle w:val="11"/>
        <w:spacing w:line="246" w:lineRule="auto"/>
      </w:pPr>
    </w:p>
    <w:p w14:paraId="1159B6FD">
      <w:pPr>
        <w:pStyle w:val="11"/>
        <w:spacing w:line="246" w:lineRule="auto"/>
      </w:pPr>
    </w:p>
    <w:p w14:paraId="0ED6BE45">
      <w:pPr>
        <w:pStyle w:val="11"/>
        <w:spacing w:line="246" w:lineRule="auto"/>
      </w:pPr>
    </w:p>
    <w:p w14:paraId="43C4F57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2907361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2025年</w:t>
      </w:r>
      <w:r>
        <w:rPr>
          <w:rFonts w:ascii="宋体" w:hAnsi="宋体" w:eastAsia="宋体" w:cs="宋体"/>
          <w:spacing w:val="-4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6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3 日</w:t>
      </w:r>
    </w:p>
    <w:p w14:paraId="6A220F2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C697927">
      <w:pPr>
        <w:pStyle w:val="11"/>
        <w:spacing w:line="363" w:lineRule="auto"/>
      </w:pPr>
    </w:p>
    <w:p w14:paraId="6C2A2B57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4CD3A428">
      <w:pPr>
        <w:spacing w:line="131" w:lineRule="exact"/>
      </w:pPr>
    </w:p>
    <w:tbl>
      <w:tblPr>
        <w:tblStyle w:val="19"/>
        <w:tblW w:w="9071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44"/>
        <w:gridCol w:w="2271"/>
        <w:gridCol w:w="1557"/>
        <w:gridCol w:w="1953"/>
      </w:tblGrid>
      <w:tr w14:paraId="6A33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A90BC0A">
            <w:pPr>
              <w:pStyle w:val="20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140D02F4">
            <w:pPr>
              <w:pStyle w:val="20"/>
              <w:spacing w:before="185" w:line="218" w:lineRule="auto"/>
              <w:ind w:left="112"/>
            </w:pPr>
            <w:r>
              <w:t>2025年运维服务质量管理计划（HHLC-IT</w:t>
            </w:r>
            <w:r>
              <w:rPr>
                <w:spacing w:val="-1"/>
              </w:rPr>
              <w:t>SS-YWFWZLGLJH）</w:t>
            </w:r>
          </w:p>
        </w:tc>
      </w:tr>
      <w:tr w14:paraId="0FF41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1A9F9EC">
            <w:pPr>
              <w:pStyle w:val="20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E371411">
            <w:pPr>
              <w:pStyle w:val="20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3793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1387EB32">
            <w:pPr>
              <w:pStyle w:val="20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44" w:type="dxa"/>
            <w:vAlign w:val="top"/>
          </w:tcPr>
          <w:p w14:paraId="127848CD">
            <w:pPr>
              <w:pStyle w:val="20"/>
              <w:spacing w:before="184" w:line="219" w:lineRule="auto"/>
              <w:ind w:left="245"/>
            </w:pPr>
            <w:r>
              <w:rPr>
                <w:spacing w:val="-2"/>
              </w:rPr>
              <w:t>版本日期</w:t>
            </w:r>
          </w:p>
        </w:tc>
        <w:tc>
          <w:tcPr>
            <w:tcW w:w="2271" w:type="dxa"/>
            <w:vAlign w:val="top"/>
          </w:tcPr>
          <w:p w14:paraId="5E1EED1E">
            <w:pPr>
              <w:pStyle w:val="20"/>
              <w:spacing w:before="184" w:line="219" w:lineRule="auto"/>
              <w:ind w:left="661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8BB6BBE">
            <w:pPr>
              <w:pStyle w:val="20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0412F024">
            <w:pPr>
              <w:pStyle w:val="20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60A48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6DBACF0">
            <w:pPr>
              <w:pStyle w:val="20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44" w:type="dxa"/>
            <w:vAlign w:val="top"/>
          </w:tcPr>
          <w:p w14:paraId="3CA02D99">
            <w:pPr>
              <w:pStyle w:val="20"/>
              <w:spacing w:before="154" w:line="238" w:lineRule="auto"/>
              <w:ind w:left="247"/>
            </w:pPr>
            <w:r>
              <w:rPr>
                <w:spacing w:val="-2"/>
              </w:rPr>
              <w:t>2025-1-3</w:t>
            </w:r>
          </w:p>
        </w:tc>
        <w:tc>
          <w:tcPr>
            <w:tcW w:w="2271" w:type="dxa"/>
            <w:vAlign w:val="top"/>
          </w:tcPr>
          <w:p w14:paraId="23F30080">
            <w:pPr>
              <w:pStyle w:val="20"/>
              <w:spacing w:before="119" w:line="219" w:lineRule="auto"/>
              <w:ind w:left="664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EBCED17">
            <w:pPr>
              <w:pStyle w:val="20"/>
              <w:spacing w:before="119" w:line="220" w:lineRule="auto"/>
              <w:ind w:left="427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74216017">
            <w:pPr>
              <w:pStyle w:val="20"/>
              <w:spacing w:before="120" w:line="221" w:lineRule="auto"/>
              <w:ind w:left="625"/>
            </w:pPr>
            <w:r>
              <w:rPr>
                <w:spacing w:val="-3"/>
              </w:rPr>
              <w:t>李琳</w:t>
            </w:r>
          </w:p>
        </w:tc>
      </w:tr>
      <w:tr w14:paraId="2A694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2CC3AD1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096541B0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7640E46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84CECBC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9211409">
            <w:pPr>
              <w:rPr>
                <w:rFonts w:ascii="Arial"/>
                <w:sz w:val="21"/>
              </w:rPr>
            </w:pPr>
          </w:p>
        </w:tc>
      </w:tr>
      <w:tr w14:paraId="2528D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31C53992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5705111E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1044A08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A386F9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F5F5BF7">
            <w:pPr>
              <w:rPr>
                <w:rFonts w:ascii="Arial"/>
                <w:sz w:val="21"/>
              </w:rPr>
            </w:pPr>
          </w:p>
        </w:tc>
      </w:tr>
    </w:tbl>
    <w:p w14:paraId="0B0739E4">
      <w:pPr>
        <w:pStyle w:val="11"/>
      </w:pPr>
    </w:p>
    <w:p w14:paraId="2A7B4E74">
      <w:pPr>
        <w:sectPr>
          <w:pgSz w:w="11906" w:h="16839"/>
          <w:pgMar w:top="1431" w:right="1015" w:bottom="0" w:left="1785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586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6BAAA9D3">
          <w:pPr>
            <w:spacing w:before="378" w:line="222" w:lineRule="auto"/>
            <w:ind w:left="3910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773F6340">
          <w:pPr>
            <w:pStyle w:val="11"/>
            <w:tabs>
              <w:tab w:val="right" w:leader="dot" w:pos="8490"/>
            </w:tabs>
            <w:spacing w:before="59" w:line="199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-17"/>
              <w:sz w:val="24"/>
              <w:szCs w:val="24"/>
            </w:rPr>
            <w:t>1.</w:t>
          </w:r>
          <w:r>
            <w:rPr>
              <w:spacing w:val="2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17"/>
              <w:sz w:val="24"/>
              <w:szCs w:val="24"/>
            </w:rPr>
            <w:t>目的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752B11C">
          <w:pPr>
            <w:pStyle w:val="11"/>
            <w:tabs>
              <w:tab w:val="right" w:leader="dot" w:pos="8490"/>
            </w:tabs>
            <w:spacing w:before="67" w:line="194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2.</w:t>
          </w:r>
          <w:r>
            <w:rPr>
              <w:spacing w:val="1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适用范围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69D998A0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-7"/>
              <w:position w:val="1"/>
              <w:sz w:val="24"/>
              <w:szCs w:val="24"/>
            </w:rPr>
            <w:t>3.</w:t>
          </w:r>
          <w:r>
            <w:rPr>
              <w:spacing w:val="16"/>
              <w:w w:val="101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7"/>
              <w:position w:val="1"/>
              <w:sz w:val="24"/>
              <w:szCs w:val="24"/>
            </w:rPr>
            <w:t>引用文件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B042986">
          <w:pPr>
            <w:pStyle w:val="11"/>
            <w:tabs>
              <w:tab w:val="right" w:leader="dot" w:pos="8490"/>
            </w:tabs>
            <w:spacing w:before="41" w:line="19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4.</w:t>
          </w:r>
          <w:r>
            <w:rPr>
              <w:spacing w:val="9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术语与定义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7DEF9871">
          <w:pPr>
            <w:pStyle w:val="11"/>
            <w:tabs>
              <w:tab w:val="right" w:leader="dot" w:pos="8490"/>
            </w:tabs>
            <w:spacing w:before="68" w:line="194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5.</w:t>
          </w:r>
          <w:r>
            <w:rPr>
              <w:spacing w:val="12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角色与职责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44C5AD63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6.</w:t>
          </w:r>
          <w:r>
            <w:rPr>
              <w:spacing w:val="9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服务质量管理活动</w:t>
          </w:r>
          <w:r>
            <w:rPr>
              <w:rFonts w:ascii="黑体" w:hAnsi="黑体" w:eastAsia="黑体" w:cs="黑体"/>
              <w:spacing w:val="-67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D5F544C">
          <w:pPr>
            <w:tabs>
              <w:tab w:val="right" w:leader="dot" w:pos="8490"/>
            </w:tabs>
            <w:spacing w:before="4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运维服务能力内审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7E0A11F3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运维服务能力管理评审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3428F72A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运维服务体系过程改进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6882DA0C">
          <w:pPr>
            <w:tabs>
              <w:tab w:val="right" w:leader="dot" w:pos="8490"/>
            </w:tabs>
            <w:spacing w:before="7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6.4.</w:t>
          </w:r>
          <w:r>
            <w:rPr>
              <w:rFonts w:ascii="Calibri" w:hAnsi="Calibri" w:eastAsia="Calibri" w:cs="Calibri"/>
              <w:spacing w:val="20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运维项目服务过程质量监督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51BDB864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6.5.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客户满意度调查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2BA0259E">
          <w:pPr>
            <w:pStyle w:val="11"/>
            <w:tabs>
              <w:tab w:val="right" w:leader="dot" w:pos="8490"/>
            </w:tabs>
            <w:spacing w:before="71" w:line="221" w:lineRule="auto"/>
            <w:ind w:left="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7.</w:t>
          </w:r>
          <w:r>
            <w:rPr>
              <w:spacing w:val="1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运维服务质量管理计划</w:t>
          </w:r>
          <w:r>
            <w:rPr>
              <w:rFonts w:ascii="黑体" w:hAnsi="黑体" w:eastAsia="黑体" w:cs="黑体"/>
              <w:spacing w:val="-68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sdtContent>
    </w:sdt>
    <w:p w14:paraId="28D452E7">
      <w:pPr>
        <w:spacing w:line="221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0A5CAED">
      <w:pPr>
        <w:pStyle w:val="21"/>
        <w:bidi w:val="0"/>
      </w:pPr>
      <w:bookmarkStart w:id="1" w:name="bookmark2"/>
      <w:bookmarkEnd w:id="1"/>
      <w:r>
        <w:t>目的</w:t>
      </w:r>
    </w:p>
    <w:p w14:paraId="519EF7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4"/>
          <w:sz w:val="24"/>
          <w:szCs w:val="24"/>
        </w:rPr>
        <w:t>内容和要求，提高服务质量特制定此服务目录。</w:t>
      </w:r>
    </w:p>
    <w:p w14:paraId="11B12683">
      <w:pPr>
        <w:pStyle w:val="21"/>
        <w:bidi w:val="0"/>
      </w:pPr>
      <w:bookmarkStart w:id="2" w:name="bookmark3"/>
      <w:bookmarkEnd w:id="2"/>
      <w:r>
        <w:t>适用范围</w:t>
      </w:r>
    </w:p>
    <w:p w14:paraId="16C53E3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5EDAEEE1">
      <w:pPr>
        <w:pStyle w:val="21"/>
        <w:bidi w:val="0"/>
      </w:pPr>
      <w:bookmarkStart w:id="3" w:name="bookmark4"/>
      <w:bookmarkEnd w:id="3"/>
      <w:r>
        <w:t>引用文件</w:t>
      </w:r>
    </w:p>
    <w:p w14:paraId="0BFFE16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position w:val="1"/>
          <w:sz w:val="24"/>
          <w:szCs w:val="24"/>
        </w:rPr>
        <w:t>T/CESA 1299—2023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运行维护服务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能力成熟度模型》</w:t>
      </w:r>
    </w:p>
    <w:p w14:paraId="40BF9DF5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GB/T 28827.1-2</w:t>
      </w:r>
      <w:r>
        <w:rPr>
          <w:spacing w:val="-1"/>
          <w:position w:val="1"/>
          <w:sz w:val="24"/>
          <w:szCs w:val="24"/>
        </w:rPr>
        <w:t>0</w:t>
      </w:r>
      <w:r>
        <w:rPr>
          <w:rFonts w:hint="eastAsia" w:eastAsia="宋体"/>
          <w:spacing w:val="-1"/>
          <w:position w:val="1"/>
          <w:sz w:val="24"/>
          <w:szCs w:val="24"/>
          <w:lang w:val="en-US" w:eastAsia="zh-CN"/>
        </w:rPr>
        <w:t>2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1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部分：通用要求》</w:t>
      </w:r>
    </w:p>
    <w:p w14:paraId="0906863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12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分类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与代码》</w:t>
      </w:r>
    </w:p>
    <w:p w14:paraId="3F1B0B5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</w:t>
      </w:r>
      <w:r>
        <w:rPr>
          <w:spacing w:val="5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部分</w:t>
      </w:r>
      <w:r>
        <w:rPr>
          <w:position w:val="1"/>
          <w:sz w:val="24"/>
          <w:szCs w:val="24"/>
        </w:rPr>
        <w:t>:</w:t>
      </w:r>
      <w:r>
        <w:rPr>
          <w:rFonts w:ascii="宋体" w:hAnsi="宋体" w:eastAsia="宋体" w:cs="宋体"/>
          <w:position w:val="1"/>
          <w:sz w:val="24"/>
          <w:szCs w:val="24"/>
        </w:rPr>
        <w:t>交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付规范》</w:t>
      </w:r>
    </w:p>
    <w:p w14:paraId="117A2E24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GB/T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28827.3-2012</w:t>
      </w:r>
      <w:r>
        <w:rPr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运行维护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1"/>
          <w:sz w:val="24"/>
          <w:szCs w:val="24"/>
        </w:rPr>
        <w:t>部分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1390E25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国家有关法律、法规及行业标准</w:t>
      </w:r>
    </w:p>
    <w:p w14:paraId="1C3BAEED">
      <w:pPr>
        <w:pStyle w:val="21"/>
        <w:bidi w:val="0"/>
      </w:pPr>
      <w:bookmarkStart w:id="4" w:name="bookmark5"/>
      <w:bookmarkEnd w:id="4"/>
      <w:r>
        <w:t>术语与定义</w:t>
      </w:r>
    </w:p>
    <w:p w14:paraId="03D7DAC6">
      <w:pPr>
        <w:spacing w:before="115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0B4C03A1">
      <w:pPr>
        <w:pStyle w:val="21"/>
        <w:bidi w:val="0"/>
      </w:pPr>
      <w:bookmarkStart w:id="5" w:name="bookmark6"/>
      <w:bookmarkEnd w:id="5"/>
      <w:r>
        <w:t>角色与职责</w:t>
      </w:r>
    </w:p>
    <w:p w14:paraId="11E43EB9">
      <w:pPr>
        <w:spacing w:before="157"/>
      </w:pPr>
    </w:p>
    <w:tbl>
      <w:tblPr>
        <w:tblStyle w:val="19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B2B07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1" w:hRule="atLeast"/>
        </w:trPr>
        <w:tc>
          <w:tcPr>
            <w:tcW w:w="1515" w:type="dxa"/>
            <w:shd w:val="clear" w:color="auto" w:fill="F2F2F2"/>
            <w:vAlign w:val="top"/>
          </w:tcPr>
          <w:p w14:paraId="0470BD93">
            <w:pPr>
              <w:pStyle w:val="20"/>
              <w:spacing w:before="125" w:line="219" w:lineRule="auto"/>
              <w:ind w:left="524"/>
            </w:pPr>
            <w:r>
              <w:rPr>
                <w:b/>
                <w:bCs/>
                <w:spacing w:val="-6"/>
              </w:rPr>
              <w:t>角色</w:t>
            </w:r>
          </w:p>
        </w:tc>
        <w:tc>
          <w:tcPr>
            <w:tcW w:w="6849" w:type="dxa"/>
            <w:shd w:val="clear" w:color="auto" w:fill="F2F2F2"/>
            <w:vAlign w:val="top"/>
          </w:tcPr>
          <w:p w14:paraId="119FF948">
            <w:pPr>
              <w:pStyle w:val="20"/>
              <w:spacing w:before="126" w:line="221" w:lineRule="auto"/>
              <w:ind w:left="3188"/>
            </w:pPr>
            <w:r>
              <w:rPr>
                <w:b/>
                <w:bCs/>
                <w:spacing w:val="-6"/>
              </w:rPr>
              <w:t>职责</w:t>
            </w:r>
          </w:p>
        </w:tc>
      </w:tr>
      <w:tr w14:paraId="451F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vAlign w:val="top"/>
          </w:tcPr>
          <w:p w14:paraId="773FDB6B">
            <w:pPr>
              <w:spacing w:line="265" w:lineRule="auto"/>
              <w:rPr>
                <w:rFonts w:ascii="Arial"/>
                <w:sz w:val="21"/>
              </w:rPr>
            </w:pPr>
          </w:p>
          <w:p w14:paraId="5E9FF7E3">
            <w:pPr>
              <w:spacing w:line="266" w:lineRule="auto"/>
              <w:rPr>
                <w:rFonts w:ascii="Arial"/>
                <w:sz w:val="21"/>
              </w:rPr>
            </w:pPr>
          </w:p>
          <w:p w14:paraId="7D8A09B6">
            <w:pPr>
              <w:pStyle w:val="20"/>
              <w:spacing w:before="78" w:line="220" w:lineRule="auto"/>
              <w:ind w:left="118"/>
            </w:pPr>
            <w:r>
              <w:rPr>
                <w:spacing w:val="-4"/>
              </w:rPr>
              <w:t>管理层</w:t>
            </w:r>
          </w:p>
        </w:tc>
        <w:tc>
          <w:tcPr>
            <w:tcW w:w="6849" w:type="dxa"/>
            <w:vAlign w:val="top"/>
          </w:tcPr>
          <w:p w14:paraId="45BAAA51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负责审批年度服务能力管理计划。</w:t>
            </w:r>
          </w:p>
          <w:p w14:paraId="6B89F460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定期对服务实施过程和服务实施过程的改进进行监控管理。</w:t>
            </w:r>
          </w:p>
          <w:p w14:paraId="21DE0928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负责公司运维服务体系的管理评审，以确保运维服务能力适</w:t>
            </w:r>
          </w:p>
          <w:p w14:paraId="19ED47C7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t>应性和有效性。</w:t>
            </w:r>
          </w:p>
        </w:tc>
      </w:tr>
      <w:tr w14:paraId="49D1A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shd w:val="clear" w:color="auto" w:fill="auto"/>
            <w:vAlign w:val="top"/>
          </w:tcPr>
          <w:p w14:paraId="4DD5F36C">
            <w:pPr>
              <w:spacing w:line="247" w:lineRule="auto"/>
              <w:rPr>
                <w:rFonts w:ascii="Arial"/>
                <w:sz w:val="21"/>
              </w:rPr>
            </w:pPr>
          </w:p>
          <w:p w14:paraId="457BC7BC">
            <w:pPr>
              <w:spacing w:line="247" w:lineRule="auto"/>
              <w:rPr>
                <w:rFonts w:ascii="Arial"/>
                <w:sz w:val="21"/>
              </w:rPr>
            </w:pPr>
          </w:p>
          <w:p w14:paraId="177FF409">
            <w:pPr>
              <w:spacing w:line="247" w:lineRule="auto"/>
              <w:rPr>
                <w:rFonts w:ascii="Arial"/>
                <w:sz w:val="21"/>
              </w:rPr>
            </w:pPr>
          </w:p>
          <w:p w14:paraId="60258F48">
            <w:pPr>
              <w:spacing w:line="247" w:lineRule="auto"/>
              <w:rPr>
                <w:rFonts w:ascii="Arial"/>
                <w:sz w:val="21"/>
              </w:rPr>
            </w:pPr>
          </w:p>
          <w:p w14:paraId="08AF7C30">
            <w:pPr>
              <w:spacing w:line="247" w:lineRule="auto"/>
              <w:rPr>
                <w:rFonts w:ascii="Arial"/>
                <w:sz w:val="21"/>
              </w:rPr>
            </w:pPr>
          </w:p>
          <w:p w14:paraId="63223390">
            <w:pPr>
              <w:spacing w:line="247" w:lineRule="auto"/>
              <w:rPr>
                <w:rFonts w:ascii="Arial"/>
                <w:sz w:val="21"/>
              </w:rPr>
            </w:pPr>
          </w:p>
          <w:p w14:paraId="26F807A2">
            <w:pPr>
              <w:spacing w:line="248" w:lineRule="auto"/>
              <w:rPr>
                <w:rFonts w:ascii="Arial"/>
                <w:sz w:val="21"/>
              </w:rPr>
            </w:pPr>
          </w:p>
          <w:p w14:paraId="2C38C047">
            <w:pPr>
              <w:spacing w:line="248" w:lineRule="auto"/>
              <w:rPr>
                <w:rFonts w:ascii="Arial"/>
                <w:sz w:val="21"/>
              </w:rPr>
            </w:pPr>
          </w:p>
          <w:p w14:paraId="7592E7C9">
            <w:pPr>
              <w:spacing w:line="248" w:lineRule="auto"/>
              <w:rPr>
                <w:rFonts w:ascii="Arial"/>
                <w:sz w:val="21"/>
              </w:rPr>
            </w:pPr>
          </w:p>
          <w:p w14:paraId="323438D9">
            <w:pPr>
              <w:spacing w:line="248" w:lineRule="auto"/>
              <w:rPr>
                <w:rFonts w:ascii="Arial"/>
                <w:sz w:val="21"/>
              </w:rPr>
            </w:pPr>
          </w:p>
          <w:p w14:paraId="2EF5367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6849" w:type="dxa"/>
            <w:shd w:val="clear" w:color="auto" w:fill="auto"/>
            <w:vAlign w:val="top"/>
          </w:tcPr>
          <w:p w14:paraId="2C0B2509">
            <w:pPr>
              <w:pStyle w:val="20"/>
              <w:spacing w:before="113" w:line="302" w:lineRule="auto"/>
              <w:ind w:left="572" w:right="279" w:hanging="417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负责运维服务的公司级质量保证，制定总体的服务质量管</w:t>
            </w:r>
            <w:r>
              <w:rPr>
                <w:spacing w:val="-9"/>
              </w:rPr>
              <w:t>理计划。</w:t>
            </w:r>
          </w:p>
          <w:p w14:paraId="671F4F58">
            <w:pPr>
              <w:pStyle w:val="20"/>
              <w:spacing w:before="191" w:line="301" w:lineRule="auto"/>
              <w:ind w:left="570" w:right="103" w:hanging="41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监控运维服务质量,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定期组织质量分析会议，对运维</w:t>
            </w:r>
            <w:r>
              <w:rPr>
                <w:spacing w:val="-2"/>
              </w:rPr>
              <w:t>业务</w:t>
            </w:r>
            <w:r>
              <w:rPr>
                <w:spacing w:val="-5"/>
              </w:rPr>
              <w:t>开展情况进行评估。</w:t>
            </w:r>
          </w:p>
          <w:p w14:paraId="24A53D2C">
            <w:pPr>
              <w:pStyle w:val="20"/>
              <w:spacing w:before="196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3"/>
              </w:rPr>
              <w:t>对公司运维服务业务的质量进行监控。</w:t>
            </w:r>
          </w:p>
          <w:p w14:paraId="1B954E4D">
            <w:pPr>
              <w:pStyle w:val="20"/>
              <w:spacing w:before="202" w:line="302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负责公司运维服务体系的定期内部评审，对内审中不符合</w:t>
            </w:r>
            <w:r>
              <w:rPr>
                <w:spacing w:val="-4"/>
              </w:rPr>
              <w:t>项的处理进行跟踪记录。</w:t>
            </w:r>
          </w:p>
          <w:p w14:paraId="60CD64E8">
            <w:pPr>
              <w:pStyle w:val="20"/>
              <w:spacing w:before="19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负责改进措施的监督及检查。</w:t>
            </w:r>
          </w:p>
          <w:p w14:paraId="17B89A10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3"/>
              </w:rPr>
              <w:t>对重大投诉进行原因分析、处理和回访。</w:t>
            </w:r>
          </w:p>
          <w:p w14:paraId="16B21C0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对每年运维服务报告进行审查。</w:t>
            </w:r>
          </w:p>
          <w:p w14:paraId="102F9D4E">
            <w:pPr>
              <w:pStyle w:val="20"/>
              <w:spacing w:before="203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负责客户满意度调查。</w:t>
            </w:r>
          </w:p>
        </w:tc>
      </w:tr>
      <w:tr w14:paraId="2E74D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6E01CF39">
            <w:pPr>
              <w:spacing w:line="247" w:lineRule="auto"/>
              <w:rPr>
                <w:rFonts w:ascii="Arial"/>
                <w:sz w:val="21"/>
              </w:rPr>
            </w:pPr>
          </w:p>
          <w:p w14:paraId="4212B990">
            <w:pPr>
              <w:spacing w:line="247" w:lineRule="auto"/>
              <w:rPr>
                <w:rFonts w:ascii="Arial"/>
                <w:sz w:val="21"/>
              </w:rPr>
            </w:pPr>
          </w:p>
          <w:p w14:paraId="1778E802">
            <w:pPr>
              <w:spacing w:line="247" w:lineRule="auto"/>
              <w:rPr>
                <w:rFonts w:ascii="Arial"/>
                <w:sz w:val="21"/>
              </w:rPr>
            </w:pPr>
          </w:p>
          <w:p w14:paraId="5C5667D1">
            <w:pPr>
              <w:spacing w:line="247" w:lineRule="auto"/>
              <w:rPr>
                <w:rFonts w:ascii="Arial"/>
                <w:sz w:val="21"/>
              </w:rPr>
            </w:pPr>
          </w:p>
          <w:p w14:paraId="69021A58">
            <w:pPr>
              <w:spacing w:line="247" w:lineRule="auto"/>
              <w:rPr>
                <w:rFonts w:ascii="Arial"/>
                <w:sz w:val="21"/>
              </w:rPr>
            </w:pPr>
          </w:p>
          <w:p w14:paraId="5C51D51F">
            <w:pPr>
              <w:spacing w:line="247" w:lineRule="auto"/>
              <w:rPr>
                <w:rFonts w:ascii="Arial"/>
                <w:sz w:val="21"/>
              </w:rPr>
            </w:pPr>
          </w:p>
          <w:p w14:paraId="59D4BA52">
            <w:pPr>
              <w:spacing w:line="247" w:lineRule="auto"/>
              <w:rPr>
                <w:rFonts w:ascii="Arial"/>
                <w:sz w:val="21"/>
              </w:rPr>
            </w:pPr>
          </w:p>
          <w:p w14:paraId="08958E50">
            <w:pPr>
              <w:spacing w:line="247" w:lineRule="auto"/>
              <w:rPr>
                <w:rFonts w:ascii="Arial"/>
                <w:sz w:val="21"/>
              </w:rPr>
            </w:pPr>
          </w:p>
          <w:p w14:paraId="48591D2B">
            <w:pPr>
              <w:spacing w:line="248" w:lineRule="auto"/>
              <w:rPr>
                <w:rFonts w:ascii="Arial"/>
                <w:sz w:val="21"/>
              </w:rPr>
            </w:pPr>
          </w:p>
          <w:p w14:paraId="3A134E2A">
            <w:pPr>
              <w:spacing w:line="248" w:lineRule="auto"/>
              <w:rPr>
                <w:rFonts w:ascii="Arial"/>
                <w:sz w:val="21"/>
              </w:rPr>
            </w:pPr>
          </w:p>
          <w:p w14:paraId="75C83131">
            <w:pPr>
              <w:spacing w:line="248" w:lineRule="auto"/>
              <w:rPr>
                <w:rFonts w:ascii="Arial"/>
                <w:sz w:val="21"/>
              </w:rPr>
            </w:pPr>
          </w:p>
          <w:p w14:paraId="4C8BD45E">
            <w:pPr>
              <w:pStyle w:val="20"/>
              <w:spacing w:before="78" w:line="220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E683D1">
            <w:pPr>
              <w:pStyle w:val="20"/>
              <w:spacing w:before="117" w:line="301" w:lineRule="auto"/>
              <w:ind w:left="571" w:right="15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负责对所运维业务进行质量控制,对质量部和服务台提供的</w:t>
            </w:r>
            <w:r>
              <w:rPr>
                <w:spacing w:val="-3"/>
              </w:rPr>
              <w:t>客户服务质量调查结果进行分析和处理。</w:t>
            </w:r>
          </w:p>
          <w:p w14:paraId="551FBE27">
            <w:pPr>
              <w:pStyle w:val="20"/>
              <w:spacing w:before="194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定期组织召开质量分析会。</w:t>
            </w:r>
          </w:p>
          <w:p w14:paraId="4D6D3F51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跟踪客户投诉的处理过程。</w:t>
            </w:r>
          </w:p>
          <w:p w14:paraId="18BD34B8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定期编写总结报告，持续改进完善维护服务能力和质量。</w:t>
            </w:r>
          </w:p>
          <w:p w14:paraId="6CEF17A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负责监控服务的处理过程。</w:t>
            </w:r>
          </w:p>
          <w:p w14:paraId="3DA3E8D4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对每个处理事件进行客户回访。</w:t>
            </w:r>
          </w:p>
          <w:p w14:paraId="156D4AA8">
            <w:pPr>
              <w:pStyle w:val="20"/>
              <w:spacing w:before="204" w:line="301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接收和处理客户投诉，重要的客户投诉信息及时反馈给相</w:t>
            </w:r>
            <w:r>
              <w:rPr>
                <w:spacing w:val="-7"/>
              </w:rPr>
              <w:t>关部门处理。</w:t>
            </w:r>
          </w:p>
          <w:p w14:paraId="3243D77F">
            <w:pPr>
              <w:pStyle w:val="20"/>
              <w:spacing w:before="195" w:line="326" w:lineRule="auto"/>
              <w:ind w:left="571" w:leftChars="0" w:right="279" w:rightChars="0" w:hanging="41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包括运维项目经理、技术支持工程师、网络工程师等相关人员，按照运维岗位职责的要求、工作流程及质量要求，</w:t>
            </w:r>
            <w:r>
              <w:rPr>
                <w:spacing w:val="-3"/>
              </w:rPr>
              <w:t>实施具体运维服务任务，并将过程形成记录。</w:t>
            </w:r>
          </w:p>
        </w:tc>
      </w:tr>
      <w:tr w14:paraId="1F827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213B8D1A">
            <w:pPr>
              <w:spacing w:line="269" w:lineRule="auto"/>
              <w:rPr>
                <w:rFonts w:ascii="Arial"/>
                <w:sz w:val="21"/>
              </w:rPr>
            </w:pPr>
          </w:p>
          <w:p w14:paraId="25BE9155">
            <w:pPr>
              <w:spacing w:line="269" w:lineRule="auto"/>
              <w:rPr>
                <w:rFonts w:ascii="Arial"/>
                <w:sz w:val="21"/>
              </w:rPr>
            </w:pPr>
          </w:p>
          <w:p w14:paraId="49ABA59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其他部门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C31906">
            <w:pPr>
              <w:pStyle w:val="20"/>
              <w:spacing w:before="121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参与能力管理计划的制定；</w:t>
            </w:r>
          </w:p>
          <w:p w14:paraId="6253B28A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按照能力管理计划实施；</w:t>
            </w:r>
          </w:p>
          <w:p w14:paraId="4E86E509">
            <w:pPr>
              <w:pStyle w:val="20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接受质量中心的监督和检查，并定期汇报计划的实施情况；</w:t>
            </w:r>
          </w:p>
          <w:p w14:paraId="796D693E">
            <w:pPr>
              <w:pStyle w:val="20"/>
              <w:spacing w:before="202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针对实施过程中发现的问题采取有效的改进措施。</w:t>
            </w:r>
          </w:p>
        </w:tc>
      </w:tr>
    </w:tbl>
    <w:p w14:paraId="0D9A4FC8">
      <w:pPr>
        <w:spacing w:line="91" w:lineRule="auto"/>
        <w:rPr>
          <w:rFonts w:ascii="Arial"/>
          <w:sz w:val="2"/>
        </w:rPr>
      </w:pPr>
    </w:p>
    <w:p w14:paraId="561F0B1F">
      <w:pPr>
        <w:spacing w:line="91" w:lineRule="auto"/>
        <w:rPr>
          <w:rFonts w:ascii="Arial"/>
          <w:sz w:val="2"/>
        </w:rPr>
      </w:pPr>
    </w:p>
    <w:p w14:paraId="3C267201">
      <w:pPr>
        <w:pStyle w:val="21"/>
        <w:bidi w:val="0"/>
      </w:pPr>
      <w:bookmarkStart w:id="6" w:name="bookmark1"/>
      <w:bookmarkEnd w:id="6"/>
      <w:bookmarkStart w:id="7" w:name="bookmark7"/>
      <w:bookmarkEnd w:id="7"/>
      <w:r>
        <w:t>服务质量管理活动</w:t>
      </w:r>
    </w:p>
    <w:p w14:paraId="14FF7D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为达成服务质量目标，检查运维体系的实施情况，2025年度计划执行的服务质量管理活动，具体目标如下：</w:t>
      </w:r>
    </w:p>
    <w:p w14:paraId="483E26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提高客户满意度：客户满意度平均分≥9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</w:t>
      </w:r>
    </w:p>
    <w:p w14:paraId="12CB49C2">
      <w:pPr>
        <w:pStyle w:val="22"/>
        <w:bidi w:val="0"/>
      </w:pPr>
      <w:bookmarkStart w:id="8" w:name="bookmark1"/>
      <w:bookmarkEnd w:id="8"/>
      <w:bookmarkStart w:id="9" w:name="bookmark8"/>
      <w:bookmarkEnd w:id="9"/>
      <w:r>
        <w:t>运维服务能力内审</w:t>
      </w:r>
    </w:p>
    <w:p w14:paraId="7FADC0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pacing w:val="-1"/>
          <w:sz w:val="24"/>
          <w:szCs w:val="24"/>
        </w:rPr>
        <w:t>审核运维服务活动及其结果是否符合策划的安排，确保运维服务体系的</w:t>
      </w:r>
      <w:r>
        <w:rPr>
          <w:rFonts w:ascii="宋体" w:hAnsi="宋体" w:eastAsia="宋体" w:cs="宋体"/>
          <w:spacing w:val="-9"/>
          <w:sz w:val="24"/>
          <w:szCs w:val="24"/>
        </w:rPr>
        <w:t>有效性。</w:t>
      </w:r>
    </w:p>
    <w:p w14:paraId="4246F8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pacing w:val="-1"/>
          <w:sz w:val="24"/>
          <w:szCs w:val="24"/>
        </w:rPr>
        <w:t>运维服务能力内审由质量中心负责组织实施。</w:t>
      </w:r>
    </w:p>
    <w:p w14:paraId="04768370">
      <w:pPr>
        <w:pStyle w:val="22"/>
        <w:bidi w:val="0"/>
      </w:pPr>
      <w:bookmarkStart w:id="10" w:name="bookmark9"/>
      <w:bookmarkEnd w:id="10"/>
      <w:bookmarkStart w:id="11" w:name="bookmark1"/>
      <w:bookmarkEnd w:id="11"/>
      <w:r>
        <w:t>运维服务能力管理评审</w:t>
      </w:r>
    </w:p>
    <w:p w14:paraId="1BAB54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管理评审目的是对公司运维服务管理体系进行系统评审，识别并确定各种改进的机会和需要，确保运维服务管理体系持续的适宜性、充分性和有效性。</w:t>
      </w:r>
    </w:p>
    <w:p w14:paraId="76BC75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运维服务能力管理评审由管理者代表负责组织实施，质量中心协助。</w:t>
      </w:r>
    </w:p>
    <w:p w14:paraId="4A92FA1B">
      <w:pPr>
        <w:pStyle w:val="22"/>
        <w:bidi w:val="0"/>
      </w:pPr>
      <w:r>
        <w:t>客户满意度调查</w:t>
      </w:r>
    </w:p>
    <w:p w14:paraId="1824DE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调查工作由服务台和质量中心组织完成，其中，服务台负责项目级客户满意度调查，质量中心负责公司级客户满意度调查。客户满意度调查可采取邮件、问卷、电话、面谈等多种方式。2025年至少进行一次公司级客户满意度调查，并进行汇总分析。</w:t>
      </w:r>
    </w:p>
    <w:p w14:paraId="721F62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项目级的客户满意度调查是对每个已解决的事件或问题在 24 小时内进行电话回访，确认工程师是否成功解决问题，了解客户对处理结果的满意度。</w:t>
      </w:r>
    </w:p>
    <w:p w14:paraId="4AB7E1D6">
      <w:pPr>
        <w:pStyle w:val="22"/>
        <w:bidi w:val="0"/>
      </w:pPr>
      <w:bookmarkStart w:id="12" w:name="bookmark10"/>
      <w:bookmarkEnd w:id="12"/>
      <w:bookmarkStart w:id="13" w:name="bookmark1"/>
      <w:bookmarkEnd w:id="13"/>
      <w:r>
        <w:t>运维服务体系过程改进</w:t>
      </w:r>
    </w:p>
    <w:p w14:paraId="486039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日常工作中，通过对运维服务项目过程的监督检查，收集服务提供过程中存在的问题，确定运维服务改进的需求。</w:t>
      </w:r>
    </w:p>
    <w:p w14:paraId="4CC441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定期收集和分析运维服务指标完成情况，发现并确定运维服务改进需求。</w:t>
      </w:r>
    </w:p>
    <w:p w14:paraId="7C2866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对客户反馈意见进行收集和分析（包括满意度调查结果和客户投诉意见），了解客户意见和需求，为改进提供依据。</w:t>
      </w:r>
    </w:p>
    <w:p w14:paraId="1DFDE804">
      <w:pPr>
        <w:pStyle w:val="22"/>
        <w:bidi w:val="0"/>
      </w:pPr>
      <w:bookmarkStart w:id="14" w:name="bookmark1"/>
      <w:bookmarkEnd w:id="14"/>
      <w:bookmarkStart w:id="15" w:name="bookmark11"/>
      <w:bookmarkEnd w:id="15"/>
      <w:r>
        <w:rPr>
          <w:rFonts w:hint="eastAsia"/>
          <w:lang w:val="en-US" w:eastAsia="zh-CN"/>
        </w:rPr>
        <w:t>质量培训</w:t>
      </w:r>
    </w:p>
    <w:p w14:paraId="2C266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通过运维复制只是培训，提高服务质量和客户满意度，避免投诉</w:t>
      </w:r>
    </w:p>
    <w:p w14:paraId="2B6AEE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16" w:name="bookmark12"/>
      <w:bookmarkEnd w:id="16"/>
      <w:bookmarkStart w:id="17" w:name="bookmark1"/>
      <w:bookmarkEnd w:id="17"/>
    </w:p>
    <w:p w14:paraId="4F5D88EB">
      <w:pPr>
        <w:pStyle w:val="21"/>
        <w:bidi w:val="0"/>
      </w:pPr>
      <w:bookmarkStart w:id="18" w:name="bookmark13"/>
      <w:bookmarkEnd w:id="18"/>
      <w:r>
        <w:t>运维服务质量管理计划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285"/>
        <w:gridCol w:w="4397"/>
        <w:gridCol w:w="1094"/>
        <w:gridCol w:w="655"/>
        <w:gridCol w:w="769"/>
        <w:gridCol w:w="1377"/>
      </w:tblGrid>
      <w:tr w14:paraId="1D12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76" w:type="dxa"/>
            <w:vAlign w:val="center"/>
          </w:tcPr>
          <w:p w14:paraId="6B27444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BEEEFB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工作项目</w:t>
            </w:r>
          </w:p>
        </w:tc>
        <w:tc>
          <w:tcPr>
            <w:tcW w:w="3323" w:type="dxa"/>
            <w:shd w:val="clear" w:color="auto" w:fill="auto"/>
            <w:vAlign w:val="center"/>
          </w:tcPr>
          <w:p w14:paraId="7A14015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措施及要求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964B1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96968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配合部门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D403C71">
            <w:pPr>
              <w:bidi w:val="0"/>
              <w:rPr>
                <w:rFonts w:hint="eastAsia"/>
                <w:lang w:val="en-US" w:eastAsia="en-US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1A08FB7">
            <w:pPr>
              <w:bidi w:val="0"/>
              <w:rPr>
                <w:rFonts w:hint="eastAsia"/>
                <w:lang w:val="en-US" w:eastAsia="en-US"/>
              </w:rPr>
            </w:pPr>
            <w:r>
              <w:rPr>
                <w:rFonts w:hint="eastAsia"/>
                <w:lang w:val="en-US" w:eastAsia="zh-CN"/>
              </w:rPr>
              <w:t>计划实施日期</w:t>
            </w:r>
          </w:p>
        </w:tc>
      </w:tr>
      <w:tr w14:paraId="48C5A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6EC34E4E">
            <w:pPr>
              <w:bidi w:val="0"/>
              <w:rPr>
                <w:lang w:val="en-US" w:eastAsia="en-US"/>
              </w:rPr>
            </w:pPr>
            <w:r>
              <w:t>1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1C765B3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运维服务质量目标策划分解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BC79164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1. 组织制定部门运维服务质量目标；</w:t>
            </w:r>
          </w:p>
          <w:p w14:paraId="563FBF40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2. 对部门运维服务质量目标进行分解，制定质量目标展开对策表。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259B531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5452339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28D9ACD8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5FD230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2025年 1 月</w:t>
            </w:r>
          </w:p>
        </w:tc>
      </w:tr>
      <w:tr w14:paraId="0FA5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2C42D8C7">
            <w:pPr>
              <w:bidi w:val="0"/>
              <w:rPr>
                <w:lang w:val="en-US" w:eastAsia="en-US"/>
              </w:rPr>
            </w:pPr>
            <w:r>
              <w:t>2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3C0C3A9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质量信息反馈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3B09DA2B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1. 加强与用户的联系，主动征求意见；</w:t>
            </w:r>
          </w:p>
          <w:p w14:paraId="14F33056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2. 按规定及时交流和采用反馈信息；</w:t>
            </w:r>
          </w:p>
          <w:p w14:paraId="5F8BF684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3. 通过公司、事件不同角度的用户满意度调查和统计分析，及时掌握用户要求和用户意见；</w:t>
            </w:r>
          </w:p>
          <w:p w14:paraId="76F71D37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4. 跟踪问题处置；</w:t>
            </w:r>
          </w:p>
          <w:p w14:paraId="414C645F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5. 处理用户投诉；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FC9083A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68915B3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4C0C05D7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2F1BF1D7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全年</w:t>
            </w:r>
          </w:p>
        </w:tc>
      </w:tr>
      <w:tr w14:paraId="0B35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59B2F58E">
            <w:pPr>
              <w:bidi w:val="0"/>
              <w:rPr>
                <w:lang w:val="en-US" w:eastAsia="en-US"/>
              </w:rPr>
            </w:pPr>
            <w:r>
              <w:t>3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2654F97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运维服务制度的培训与学习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AF4989E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1. 运维服务文件下发后，应及时组织学习。</w:t>
            </w:r>
          </w:p>
          <w:p w14:paraId="4E29A5EE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2. 结合监督检查、内审、管理评审中发现的不符合项，学习有关管理文件；</w:t>
            </w:r>
          </w:p>
          <w:p w14:paraId="15812963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3. 做好学习记录。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622779A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人力资源部、</w:t>
            </w:r>
          </w:p>
          <w:p w14:paraId="61B4297F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质量中心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A30CA4F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各相关部门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0DAECABA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人力资源部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5F9164C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2025年 3 月</w:t>
            </w:r>
          </w:p>
          <w:p w14:paraId="36FC43AF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2025年 6 月</w:t>
            </w:r>
          </w:p>
        </w:tc>
      </w:tr>
      <w:tr w14:paraId="259D5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C6E3097">
            <w:pPr>
              <w:bidi w:val="0"/>
              <w:rPr>
                <w:lang w:val="en-US" w:eastAsia="en-US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2B1DB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运维服务能力管理体系过程控制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2CA3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1. 各部门强化工作范围内的执行规范，严格按照管理规定，做好服务工作的过程控制，保障过程文档记录的有效性和完整性，做到有章可循、有据可查；</w:t>
            </w:r>
          </w:p>
          <w:p w14:paraId="4CA76324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2. 运维服务部认真做好定期的服务回顾与报告分析，继续强化周例会、服务巡检、检查审核，针对总结出的问题认真处置，保持一种较好的服务状态；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A135E8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BA48C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C7FD1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E42FD">
            <w:pPr>
              <w:bidi w:val="0"/>
              <w:rPr>
                <w:lang w:val="en-US" w:eastAsia="en-US"/>
              </w:rPr>
            </w:pPr>
            <w:r>
              <w:rPr>
                <w:lang w:val="en-US" w:eastAsia="en-US"/>
              </w:rPr>
              <w:t>全年</w:t>
            </w:r>
          </w:p>
        </w:tc>
      </w:tr>
      <w:tr w14:paraId="1760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9B567B">
            <w:pPr>
              <w:bidi w:val="0"/>
              <w:rPr>
                <w:lang w:val="en-US" w:eastAsia="en-US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02D2F">
            <w:pPr>
              <w:bidi w:val="0"/>
              <w:rPr>
                <w:lang w:val="en-US" w:eastAsia="en-US"/>
              </w:rPr>
            </w:pPr>
            <w:r>
              <w:t>客户满意度调查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A50DC">
            <w:pPr>
              <w:bidi w:val="0"/>
              <w:rPr>
                <w:lang w:val="en-US" w:eastAsia="en-US"/>
              </w:rPr>
            </w:pPr>
            <w:r>
              <w:t>质量中心每年对运维服务客户进行公司级客户满意度调查。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63E37">
            <w:pPr>
              <w:bidi w:val="0"/>
              <w:rPr>
                <w:lang w:val="en-US" w:eastAsia="en-US"/>
              </w:rPr>
            </w:pPr>
            <w:r>
              <w:t>运维服务部、质量中心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B1285E">
            <w:pPr>
              <w:bidi w:val="0"/>
              <w:rPr>
                <w:lang w:val="en-US" w:eastAsia="en-US"/>
              </w:rPr>
            </w:pPr>
            <w: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4BF93">
            <w:pPr>
              <w:bidi w:val="0"/>
              <w:rPr>
                <w:lang w:val="en-US" w:eastAsia="en-US"/>
              </w:rPr>
            </w:pPr>
            <w: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0AC28">
            <w:pPr>
              <w:bidi w:val="0"/>
              <w:rPr>
                <w:lang w:val="en-US" w:eastAsia="en-US"/>
              </w:rPr>
            </w:pPr>
            <w:r>
              <w:t>2025年 6 月</w:t>
            </w:r>
          </w:p>
        </w:tc>
      </w:tr>
      <w:tr w14:paraId="7425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5CF34B">
            <w:pPr>
              <w:bidi w:val="0"/>
              <w:rPr>
                <w:lang w:val="en-US" w:eastAsia="en-US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74355">
            <w:pPr>
              <w:bidi w:val="0"/>
              <w:rPr>
                <w:lang w:val="en-US" w:eastAsia="en-US"/>
              </w:rPr>
            </w:pPr>
            <w:r>
              <w:t>内审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0B952">
            <w:pPr>
              <w:bidi w:val="0"/>
            </w:pPr>
            <w:r>
              <w:t xml:space="preserve"> 按规定要求制订审核计划，选好内审员，做好内审前培训；做好各项准备工作，开预备会议；</w:t>
            </w:r>
          </w:p>
          <w:p w14:paraId="395D298B">
            <w:pPr>
              <w:bidi w:val="0"/>
            </w:pPr>
            <w:r>
              <w:t>现场审核，做好审核记录；</w:t>
            </w:r>
          </w:p>
          <w:p w14:paraId="23AE66A2">
            <w:pPr>
              <w:bidi w:val="0"/>
            </w:pPr>
            <w:r>
              <w:t>编写审核报告并及时下发；</w:t>
            </w:r>
          </w:p>
          <w:p w14:paraId="26577B99">
            <w:pPr>
              <w:bidi w:val="0"/>
              <w:rPr>
                <w:lang w:val="en-US" w:eastAsia="en-US"/>
              </w:rPr>
            </w:pPr>
            <w:r>
              <w:t>对不符合项按规定认真进行整改和验证。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49016">
            <w:pPr>
              <w:bidi w:val="0"/>
              <w:rPr>
                <w:lang w:val="en-US" w:eastAsia="en-US"/>
              </w:rPr>
            </w:pPr>
            <w: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40C01">
            <w:pPr>
              <w:bidi w:val="0"/>
              <w:rPr>
                <w:lang w:val="en-US" w:eastAsia="en-US"/>
              </w:rPr>
            </w:pPr>
            <w: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235DB">
            <w:pPr>
              <w:bidi w:val="0"/>
              <w:rPr>
                <w:lang w:val="en-US" w:eastAsia="en-US"/>
              </w:rPr>
            </w:pPr>
            <w: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7DBD6">
            <w:pPr>
              <w:bidi w:val="0"/>
              <w:rPr>
                <w:lang w:val="en-US" w:eastAsia="en-US"/>
              </w:rPr>
            </w:pPr>
            <w:r>
              <w:t xml:space="preserve">2025年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月（外审前进行一次）</w:t>
            </w:r>
          </w:p>
        </w:tc>
      </w:tr>
      <w:tr w14:paraId="3160B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2DDC3AC">
            <w:pPr>
              <w:bidi w:val="0"/>
              <w:rPr>
                <w:lang w:val="en-US" w:eastAsia="en-US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78CE80">
            <w:pPr>
              <w:bidi w:val="0"/>
              <w:rPr>
                <w:lang w:val="en-US" w:eastAsia="en-US"/>
              </w:rPr>
            </w:pPr>
            <w:r>
              <w:t>管理评审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0D178">
            <w:pPr>
              <w:bidi w:val="0"/>
            </w:pPr>
            <w:r>
              <w:t>1. 根据总经理意见，质量中心编制运维服务管理评审计划，组织编制管理评审专题报告</w:t>
            </w:r>
            <w:bookmarkStart w:id="19" w:name="_GoBack"/>
            <w:bookmarkEnd w:id="19"/>
          </w:p>
          <w:p w14:paraId="0F012FA3">
            <w:pPr>
              <w:bidi w:val="0"/>
            </w:pPr>
            <w:r>
              <w:t>2. 副总经理组织汇报及评审材料，提交会议评审；</w:t>
            </w:r>
          </w:p>
          <w:p w14:paraId="575FCD1C">
            <w:pPr>
              <w:bidi w:val="0"/>
            </w:pPr>
            <w:r>
              <w:t>3. 总经理主持，有关部门和人 员参加，实施运维服务管理评审，并做好记录；编制评审报告并发放；</w:t>
            </w:r>
          </w:p>
          <w:p w14:paraId="74AF8C8D">
            <w:pPr>
              <w:bidi w:val="0"/>
              <w:rPr>
                <w:lang w:val="en-US" w:eastAsia="en-US"/>
              </w:rPr>
            </w:pPr>
            <w:r>
              <w:t>4. 实施运维服务管理评审报告有关工作。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8D6C57">
            <w:pPr>
              <w:bidi w:val="0"/>
              <w:rPr>
                <w:lang w:val="en-US" w:eastAsia="en-US"/>
              </w:rPr>
            </w:pPr>
            <w: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8495BB">
            <w:pPr>
              <w:bidi w:val="0"/>
              <w:rPr>
                <w:lang w:val="en-US" w:eastAsia="en-US"/>
              </w:rPr>
            </w:pPr>
            <w: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0C8A3">
            <w:pPr>
              <w:bidi w:val="0"/>
              <w:rPr>
                <w:lang w:val="en-US" w:eastAsia="en-US"/>
              </w:rPr>
            </w:pPr>
            <w: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AA13BA">
            <w:pPr>
              <w:bidi w:val="0"/>
            </w:pPr>
            <w:r>
              <w:t>2025年 8 月</w:t>
            </w:r>
          </w:p>
          <w:p w14:paraId="4709F535">
            <w:pPr>
              <w:bidi w:val="0"/>
              <w:rPr>
                <w:lang w:val="en-US" w:eastAsia="en-US"/>
              </w:rPr>
            </w:pPr>
            <w:r>
              <w:t>（外审前进行一次）</w:t>
            </w:r>
          </w:p>
        </w:tc>
      </w:tr>
      <w:tr w14:paraId="2DB3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91565D">
            <w:pPr>
              <w:bidi w:val="0"/>
              <w:rPr>
                <w:lang w:val="en-US" w:eastAsia="en-US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80B1D">
            <w:pPr>
              <w:bidi w:val="0"/>
              <w:rPr>
                <w:lang w:val="en-US" w:eastAsia="en-US"/>
              </w:rPr>
            </w:pPr>
            <w:r>
              <w:t>运维服务质量目标实施效果分析评价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575E41">
            <w:pPr>
              <w:bidi w:val="0"/>
            </w:pPr>
            <w:r>
              <w:t>1. 运维服务部经理结合部门年 初制定的运维服务质量目标对策表，针对质量目标进行逐条评价，形成运维服务质量目标实施效果分析评价报告。</w:t>
            </w:r>
          </w:p>
          <w:p w14:paraId="3BBAA070">
            <w:pPr>
              <w:bidi w:val="0"/>
              <w:rPr>
                <w:lang w:val="en-US" w:eastAsia="en-US"/>
              </w:rPr>
            </w:pPr>
            <w:r>
              <w:t>2. 质量中心根据质量目标分析 评价报告，形成公司级运维服务质量目标实施效果分析评价报告。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70603">
            <w:pPr>
              <w:bidi w:val="0"/>
              <w:rPr>
                <w:lang w:val="en-US" w:eastAsia="en-US"/>
              </w:rPr>
            </w:pPr>
            <w: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3AC9E">
            <w:pPr>
              <w:bidi w:val="0"/>
              <w:rPr>
                <w:lang w:val="en-US" w:eastAsia="en-US"/>
              </w:rPr>
            </w:pPr>
            <w: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C8810">
            <w:pPr>
              <w:bidi w:val="0"/>
              <w:rPr>
                <w:lang w:val="en-US" w:eastAsia="en-US"/>
              </w:rPr>
            </w:pPr>
            <w: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182CD">
            <w:pPr>
              <w:bidi w:val="0"/>
              <w:rPr>
                <w:lang w:val="en-US" w:eastAsia="en-US"/>
              </w:rPr>
            </w:pPr>
            <w:r>
              <w:t>2025年 12 月底</w:t>
            </w:r>
          </w:p>
        </w:tc>
      </w:tr>
      <w:tr w14:paraId="52C67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4A2C8BE">
            <w:pPr>
              <w:bidi w:val="0"/>
              <w:rPr>
                <w:lang w:val="en-US" w:eastAsia="en-US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A87B3">
            <w:pPr>
              <w:bidi w:val="0"/>
              <w:rPr>
                <w:lang w:val="en-US" w:eastAsia="en-US"/>
              </w:rPr>
            </w:pPr>
            <w:r>
              <w:t>体系文件的持续修订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1B7F8">
            <w:pPr>
              <w:bidi w:val="0"/>
            </w:pPr>
            <w:r>
              <w:t>1. 公司各部门日常管理工作流程如发现与体系文件不匹配的情况，根据自身情况对体系文件进行修订、评审、改进。</w:t>
            </w:r>
          </w:p>
          <w:p w14:paraId="7722E748">
            <w:pPr>
              <w:bidi w:val="0"/>
              <w:rPr>
                <w:lang w:val="en-US" w:eastAsia="en-US"/>
              </w:rPr>
            </w:pPr>
            <w:r>
              <w:t>2. 在内审、管理评审中，发现公司体系文件与 ITSS 标准不符合的情况，应及时对体系文件提出修改建议，持续修订、改进。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38F8">
            <w:pPr>
              <w:bidi w:val="0"/>
              <w:rPr>
                <w:lang w:val="en-US" w:eastAsia="en-US"/>
              </w:rPr>
            </w:pPr>
            <w: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7DE10">
            <w:pPr>
              <w:bidi w:val="0"/>
              <w:rPr>
                <w:lang w:val="en-US" w:eastAsia="en-US"/>
              </w:rPr>
            </w:pPr>
            <w: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4AB78">
            <w:pPr>
              <w:bidi w:val="0"/>
              <w:rPr>
                <w:lang w:val="en-US" w:eastAsia="en-US"/>
              </w:rPr>
            </w:pPr>
            <w: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1F34D">
            <w:pPr>
              <w:bidi w:val="0"/>
              <w:rPr>
                <w:lang w:val="en-US" w:eastAsia="en-US"/>
              </w:rPr>
            </w:pPr>
            <w:r>
              <w:t>全年</w:t>
            </w:r>
          </w:p>
        </w:tc>
      </w:tr>
    </w:tbl>
    <w:p w14:paraId="59DA842F">
      <w:pPr>
        <w:bidi w:val="0"/>
      </w:pPr>
    </w:p>
    <w:sectPr>
      <w:footerReference r:id="rId5" w:type="default"/>
      <w:pgSz w:w="11906" w:h="16839"/>
      <w:pgMar w:top="1431" w:right="634" w:bottom="1375" w:left="1417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35448">
    <w:pPr>
      <w:spacing w:line="167" w:lineRule="auto"/>
      <w:ind w:left="52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DFBCE76"/>
    <w:multiLevelType w:val="singleLevel"/>
    <w:tmpl w:val="FDFBCE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77076"/>
    <w:rsid w:val="0097504A"/>
    <w:rsid w:val="011375A8"/>
    <w:rsid w:val="012D0479"/>
    <w:rsid w:val="013637D1"/>
    <w:rsid w:val="0160034F"/>
    <w:rsid w:val="01A11AA6"/>
    <w:rsid w:val="0210549F"/>
    <w:rsid w:val="0247556A"/>
    <w:rsid w:val="03655CA8"/>
    <w:rsid w:val="04A171B4"/>
    <w:rsid w:val="07593D76"/>
    <w:rsid w:val="076F17EB"/>
    <w:rsid w:val="07797F74"/>
    <w:rsid w:val="07921036"/>
    <w:rsid w:val="07BC60B3"/>
    <w:rsid w:val="088F37C7"/>
    <w:rsid w:val="08966904"/>
    <w:rsid w:val="09954E0D"/>
    <w:rsid w:val="0A081A83"/>
    <w:rsid w:val="0A735208"/>
    <w:rsid w:val="0AC534D0"/>
    <w:rsid w:val="0ADD081A"/>
    <w:rsid w:val="0B0A2510"/>
    <w:rsid w:val="0BDE6F3F"/>
    <w:rsid w:val="0C012C2E"/>
    <w:rsid w:val="0C880C59"/>
    <w:rsid w:val="0CE75980"/>
    <w:rsid w:val="0D5648B3"/>
    <w:rsid w:val="0E4D5CB6"/>
    <w:rsid w:val="0E7C659C"/>
    <w:rsid w:val="0F205179"/>
    <w:rsid w:val="0F7D76C7"/>
    <w:rsid w:val="0FD22917"/>
    <w:rsid w:val="113174D2"/>
    <w:rsid w:val="11704D8E"/>
    <w:rsid w:val="11763776"/>
    <w:rsid w:val="123C676E"/>
    <w:rsid w:val="13076D7C"/>
    <w:rsid w:val="13623FB2"/>
    <w:rsid w:val="143A3CEC"/>
    <w:rsid w:val="14720225"/>
    <w:rsid w:val="14757D15"/>
    <w:rsid w:val="151632A6"/>
    <w:rsid w:val="159A3ED7"/>
    <w:rsid w:val="16704C38"/>
    <w:rsid w:val="171245E9"/>
    <w:rsid w:val="17BB0135"/>
    <w:rsid w:val="17C074F9"/>
    <w:rsid w:val="17C93BBA"/>
    <w:rsid w:val="18FB4688"/>
    <w:rsid w:val="19E33973"/>
    <w:rsid w:val="1B3B19AF"/>
    <w:rsid w:val="1B593EEC"/>
    <w:rsid w:val="1BED0AD9"/>
    <w:rsid w:val="1C6F7740"/>
    <w:rsid w:val="1D295B40"/>
    <w:rsid w:val="1FA140B4"/>
    <w:rsid w:val="1FF02946"/>
    <w:rsid w:val="2079293B"/>
    <w:rsid w:val="209634ED"/>
    <w:rsid w:val="20BF0C96"/>
    <w:rsid w:val="21F11323"/>
    <w:rsid w:val="23560C4C"/>
    <w:rsid w:val="23CD5478"/>
    <w:rsid w:val="24354219"/>
    <w:rsid w:val="247E49C4"/>
    <w:rsid w:val="24BB1774"/>
    <w:rsid w:val="26722306"/>
    <w:rsid w:val="26E66850"/>
    <w:rsid w:val="283F26BC"/>
    <w:rsid w:val="2A1831C5"/>
    <w:rsid w:val="2A1F64D7"/>
    <w:rsid w:val="2A306760"/>
    <w:rsid w:val="2A4C2E6E"/>
    <w:rsid w:val="2B4F0E68"/>
    <w:rsid w:val="2B7B1C5D"/>
    <w:rsid w:val="2C091017"/>
    <w:rsid w:val="2C526E62"/>
    <w:rsid w:val="2D825525"/>
    <w:rsid w:val="2DB80F46"/>
    <w:rsid w:val="2EFF4953"/>
    <w:rsid w:val="2F4B5DEA"/>
    <w:rsid w:val="2FC936AE"/>
    <w:rsid w:val="2FF67B04"/>
    <w:rsid w:val="3025488D"/>
    <w:rsid w:val="30A9726C"/>
    <w:rsid w:val="31ED4F37"/>
    <w:rsid w:val="33D26ADA"/>
    <w:rsid w:val="34782AE7"/>
    <w:rsid w:val="360B2EED"/>
    <w:rsid w:val="377F0D27"/>
    <w:rsid w:val="37BB7471"/>
    <w:rsid w:val="37CC5D2A"/>
    <w:rsid w:val="3A86417A"/>
    <w:rsid w:val="3A9479A4"/>
    <w:rsid w:val="3AB24F6F"/>
    <w:rsid w:val="3BF07AFD"/>
    <w:rsid w:val="3DBD5614"/>
    <w:rsid w:val="3DE418E4"/>
    <w:rsid w:val="3FFD758C"/>
    <w:rsid w:val="40416B7A"/>
    <w:rsid w:val="412B15D8"/>
    <w:rsid w:val="41344930"/>
    <w:rsid w:val="416B7C26"/>
    <w:rsid w:val="418A27A2"/>
    <w:rsid w:val="420C765B"/>
    <w:rsid w:val="42707BEA"/>
    <w:rsid w:val="43432C09"/>
    <w:rsid w:val="43A23DD3"/>
    <w:rsid w:val="43BD6E5F"/>
    <w:rsid w:val="449B0A4F"/>
    <w:rsid w:val="44E07AE2"/>
    <w:rsid w:val="46470C62"/>
    <w:rsid w:val="47AF30C3"/>
    <w:rsid w:val="47F70466"/>
    <w:rsid w:val="487321E2"/>
    <w:rsid w:val="4A2F2139"/>
    <w:rsid w:val="4A563B69"/>
    <w:rsid w:val="4AF744DF"/>
    <w:rsid w:val="4BC82845"/>
    <w:rsid w:val="4DBF0855"/>
    <w:rsid w:val="4DFA5798"/>
    <w:rsid w:val="4E740A62"/>
    <w:rsid w:val="4FBE100B"/>
    <w:rsid w:val="5116195C"/>
    <w:rsid w:val="52C5363A"/>
    <w:rsid w:val="53057EDB"/>
    <w:rsid w:val="533B56AA"/>
    <w:rsid w:val="54300F87"/>
    <w:rsid w:val="55322ADD"/>
    <w:rsid w:val="56CB31E9"/>
    <w:rsid w:val="572172AD"/>
    <w:rsid w:val="574216FD"/>
    <w:rsid w:val="57811AFA"/>
    <w:rsid w:val="57B85F76"/>
    <w:rsid w:val="57C93BCD"/>
    <w:rsid w:val="58D00F8B"/>
    <w:rsid w:val="591B42C8"/>
    <w:rsid w:val="5A166E71"/>
    <w:rsid w:val="5A8C1540"/>
    <w:rsid w:val="5BB406F0"/>
    <w:rsid w:val="5D1458EA"/>
    <w:rsid w:val="5D7A7717"/>
    <w:rsid w:val="5EBB7FE7"/>
    <w:rsid w:val="616D55C9"/>
    <w:rsid w:val="64AB455F"/>
    <w:rsid w:val="64C33752"/>
    <w:rsid w:val="64FD6C64"/>
    <w:rsid w:val="65136487"/>
    <w:rsid w:val="66DE4873"/>
    <w:rsid w:val="673E3563"/>
    <w:rsid w:val="68703BF0"/>
    <w:rsid w:val="687A05CB"/>
    <w:rsid w:val="69605A13"/>
    <w:rsid w:val="6C2076DB"/>
    <w:rsid w:val="6F060E0B"/>
    <w:rsid w:val="6FF13869"/>
    <w:rsid w:val="70170310"/>
    <w:rsid w:val="70C525FF"/>
    <w:rsid w:val="70ED18BA"/>
    <w:rsid w:val="713E6062"/>
    <w:rsid w:val="72FC49FE"/>
    <w:rsid w:val="73CA68AB"/>
    <w:rsid w:val="74BE6F01"/>
    <w:rsid w:val="75823F55"/>
    <w:rsid w:val="75954C96"/>
    <w:rsid w:val="763C3364"/>
    <w:rsid w:val="78B167C1"/>
    <w:rsid w:val="7A956CB9"/>
    <w:rsid w:val="7C043F2B"/>
    <w:rsid w:val="7C15268D"/>
    <w:rsid w:val="7C7A3CD6"/>
    <w:rsid w:val="7CE16A13"/>
    <w:rsid w:val="7EBC3294"/>
    <w:rsid w:val="7F3207DD"/>
    <w:rsid w:val="7F995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2760</Words>
  <Characters>2952</Characters>
  <TotalTime>10</TotalTime>
  <ScaleCrop>false</ScaleCrop>
  <LinksUpToDate>false</LinksUpToDate>
  <CharactersWithSpaces>3178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2025-08-16T01:17:00Z</dcterms:created>
  <dc:creator>谢永刚</dc:creator>
  <cp:lastModifiedBy>郝宇</cp:lastModifiedBy>
  <dcterms:modified xsi:type="dcterms:W3CDTF">2025-08-26T21:02:24Z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2025-08-21T01:08:30Z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44EA6E5388B84B6188DC21AEC5BCE972_12</vt:lpwstr>
  </property>
</Properties>
</file>