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821E09">
      <w:pPr>
        <w:pStyle w:val="11"/>
        <w:spacing w:line="262" w:lineRule="auto"/>
        <w:jc w:val="center"/>
        <w:rPr>
          <w:rFonts w:hint="eastAsia" w:ascii="宋体" w:hAnsi="宋体" w:cs="宋体"/>
          <w:b/>
          <w:bCs/>
          <w:spacing w:val="-10"/>
          <w:sz w:val="52"/>
          <w:szCs w:val="52"/>
          <w:lang w:val="en-US" w:eastAsia="zh-CN"/>
        </w:rPr>
      </w:pPr>
    </w:p>
    <w:p w14:paraId="301CAD33">
      <w:pPr>
        <w:pStyle w:val="11"/>
        <w:spacing w:line="262" w:lineRule="auto"/>
        <w:jc w:val="center"/>
        <w:rPr>
          <w:rFonts w:hint="eastAsia" w:ascii="宋体" w:hAnsi="宋体" w:cs="宋体"/>
          <w:b/>
          <w:bCs/>
          <w:spacing w:val="-10"/>
          <w:sz w:val="52"/>
          <w:szCs w:val="52"/>
          <w:lang w:val="en-US" w:eastAsia="zh-CN"/>
        </w:rPr>
      </w:pPr>
    </w:p>
    <w:p w14:paraId="4B61140C">
      <w:pPr>
        <w:pStyle w:val="11"/>
        <w:spacing w:line="262" w:lineRule="auto"/>
        <w:jc w:val="center"/>
        <w:rPr>
          <w:rFonts w:hint="eastAsia" w:ascii="宋体" w:hAnsi="宋体" w:cs="宋体"/>
          <w:b/>
          <w:bCs/>
          <w:spacing w:val="-10"/>
          <w:sz w:val="52"/>
          <w:szCs w:val="52"/>
          <w:lang w:val="en-US" w:eastAsia="zh-CN"/>
        </w:rPr>
      </w:pPr>
    </w:p>
    <w:p w14:paraId="2E8E1608">
      <w:pPr>
        <w:pStyle w:val="11"/>
        <w:spacing w:line="262" w:lineRule="auto"/>
        <w:jc w:val="center"/>
        <w:rPr>
          <w:rFonts w:hint="default"/>
          <w:lang w:val="en-US"/>
        </w:rPr>
      </w:pPr>
      <w:r>
        <w:rPr>
          <w:rFonts w:hint="eastAsia" w:ascii="宋体" w:hAnsi="宋体" w:cs="宋体"/>
          <w:b/>
          <w:bCs/>
          <w:spacing w:val="-10"/>
          <w:sz w:val="52"/>
          <w:szCs w:val="52"/>
          <w:lang w:val="en-US" w:eastAsia="zh-CN"/>
        </w:rPr>
        <w:t>2025</w:t>
      </w:r>
      <w:r>
        <w:rPr>
          <w:rFonts w:hint="eastAsia" w:cs="宋体"/>
          <w:b/>
          <w:bCs/>
          <w:spacing w:val="-10"/>
          <w:sz w:val="52"/>
          <w:szCs w:val="52"/>
          <w:lang w:val="en-US" w:eastAsia="zh-CN"/>
        </w:rPr>
        <w:t>年运维相关人员管理计划</w:t>
      </w:r>
    </w:p>
    <w:p w14:paraId="28A704AE"/>
    <w:p w14:paraId="24ECA332"/>
    <w:p w14:paraId="5D54ECA7"/>
    <w:p w14:paraId="40A666A5"/>
    <w:p w14:paraId="6F80D6EF"/>
    <w:p w14:paraId="55AB99FC"/>
    <w:p w14:paraId="323FF67A"/>
    <w:p w14:paraId="4F37F26A"/>
    <w:p w14:paraId="4EC2F7DD"/>
    <w:p w14:paraId="3BA44EC1"/>
    <w:p w14:paraId="295298EF"/>
    <w:p w14:paraId="5A6B39EF"/>
    <w:p w14:paraId="35B41E18">
      <w:pPr>
        <w:jc w:val="center"/>
        <w:rPr>
          <w:position w:val="-25"/>
        </w:rPr>
      </w:pPr>
      <w:r>
        <w:rPr>
          <w:position w:val="-25"/>
        </w:rPr>
        <w:drawing>
          <wp:inline distT="0" distB="0" distL="0" distR="0">
            <wp:extent cx="2750820" cy="821055"/>
            <wp:effectExtent l="0" t="0" r="7620" b="1905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0867" cy="8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99F0">
      <w:pPr>
        <w:jc w:val="center"/>
        <w:rPr>
          <w:position w:val="-25"/>
        </w:rPr>
      </w:pPr>
    </w:p>
    <w:p w14:paraId="1172E854">
      <w:pPr>
        <w:jc w:val="center"/>
        <w:rPr>
          <w:position w:val="-25"/>
        </w:rPr>
      </w:pPr>
    </w:p>
    <w:p w14:paraId="025FE2E6">
      <w:pPr>
        <w:jc w:val="center"/>
        <w:rPr>
          <w:position w:val="-25"/>
        </w:rPr>
      </w:pPr>
    </w:p>
    <w:p w14:paraId="3DD572B8">
      <w:pPr>
        <w:jc w:val="center"/>
        <w:rPr>
          <w:position w:val="-25"/>
        </w:rPr>
      </w:pPr>
    </w:p>
    <w:p w14:paraId="1B68BAC2">
      <w:pPr>
        <w:jc w:val="center"/>
        <w:rPr>
          <w:position w:val="-25"/>
        </w:rPr>
      </w:pPr>
    </w:p>
    <w:p w14:paraId="7F857396">
      <w:pPr>
        <w:jc w:val="center"/>
        <w:rPr>
          <w:position w:val="-25"/>
        </w:rPr>
      </w:pPr>
    </w:p>
    <w:p w14:paraId="351ECAFD">
      <w:pPr>
        <w:jc w:val="center"/>
        <w:rPr>
          <w:position w:val="-25"/>
        </w:rPr>
      </w:pPr>
    </w:p>
    <w:p w14:paraId="087D0AE3">
      <w:pPr>
        <w:jc w:val="center"/>
        <w:rPr>
          <w:position w:val="-25"/>
        </w:rPr>
      </w:pPr>
    </w:p>
    <w:p w14:paraId="296F1B95">
      <w:pPr>
        <w:jc w:val="center"/>
        <w:rPr>
          <w:position w:val="-25"/>
        </w:rPr>
      </w:pPr>
    </w:p>
    <w:p w14:paraId="2497131B">
      <w:pPr>
        <w:jc w:val="center"/>
        <w:rPr>
          <w:position w:val="-25"/>
        </w:rPr>
      </w:pPr>
    </w:p>
    <w:p w14:paraId="34CFA943">
      <w:pPr>
        <w:jc w:val="center"/>
        <w:rPr>
          <w:position w:val="-25"/>
        </w:rPr>
      </w:pPr>
    </w:p>
    <w:p w14:paraId="3C347AB0">
      <w:pPr>
        <w:jc w:val="center"/>
        <w:rPr>
          <w:position w:val="-25"/>
        </w:rPr>
      </w:pPr>
    </w:p>
    <w:p w14:paraId="7084AEF5">
      <w:pPr>
        <w:jc w:val="center"/>
        <w:rPr>
          <w:position w:val="-25"/>
        </w:rPr>
      </w:pPr>
    </w:p>
    <w:p w14:paraId="0DF89890">
      <w:pPr>
        <w:jc w:val="center"/>
        <w:rPr>
          <w:position w:val="-25"/>
        </w:rPr>
      </w:pPr>
    </w:p>
    <w:p w14:paraId="58E9F2F9">
      <w:pPr>
        <w:jc w:val="center"/>
        <w:rPr>
          <w:position w:val="-25"/>
        </w:rPr>
      </w:pPr>
    </w:p>
    <w:p w14:paraId="31291C18">
      <w:pPr>
        <w:jc w:val="center"/>
        <w:rPr>
          <w:position w:val="-25"/>
        </w:rPr>
      </w:pPr>
    </w:p>
    <w:p w14:paraId="5552C1D7">
      <w:pPr>
        <w:jc w:val="center"/>
        <w:rPr>
          <w:position w:val="-25"/>
        </w:rPr>
      </w:pPr>
    </w:p>
    <w:p w14:paraId="32807265">
      <w:pPr>
        <w:jc w:val="center"/>
        <w:rPr>
          <w:position w:val="-25"/>
        </w:rPr>
      </w:pPr>
    </w:p>
    <w:p w14:paraId="471C3A03">
      <w:pPr>
        <w:spacing w:before="120" w:after="120" w:line="240" w:lineRule="auto"/>
        <w:jc w:val="center"/>
        <w:rPr>
          <w:rFonts w:ascii="宋体" w:hAnsi="宋体" w:eastAsia="宋体" w:cs="宋体"/>
          <w:spacing w:val="-1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76540648">
      <w:pPr>
        <w:rPr>
          <w:rFonts w:ascii="宋体" w:hAnsi="宋体" w:eastAsia="宋体" w:cs="宋体"/>
          <w:spacing w:val="-1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br w:type="page"/>
      </w:r>
    </w:p>
    <w:p w14:paraId="7AA7C018">
      <w:pPr>
        <w:spacing w:before="55" w:line="220" w:lineRule="auto"/>
        <w:jc w:val="center"/>
        <w:outlineLvl w:val="0"/>
        <w:rPr>
          <w:rFonts w:ascii="宋体" w:hAnsi="宋体" w:eastAsia="宋体" w:cs="宋体"/>
          <w:sz w:val="28"/>
          <w:szCs w:val="28"/>
        </w:rPr>
      </w:pPr>
      <w:bookmarkStart w:id="0" w:name="_Toc7967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0"/>
    </w:p>
    <w:p w14:paraId="073B3723">
      <w:pPr>
        <w:spacing w:line="117" w:lineRule="exact"/>
      </w:pPr>
    </w:p>
    <w:tbl>
      <w:tblPr>
        <w:tblStyle w:val="20"/>
        <w:tblW w:w="907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2"/>
        <w:gridCol w:w="1557"/>
        <w:gridCol w:w="1953"/>
      </w:tblGrid>
      <w:tr w14:paraId="7B003B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  <w:jc w:val="center"/>
        </w:trPr>
        <w:tc>
          <w:tcPr>
            <w:tcW w:w="1846" w:type="dxa"/>
            <w:vAlign w:val="top"/>
          </w:tcPr>
          <w:p w14:paraId="5528D76D">
            <w:pPr>
              <w:pStyle w:val="19"/>
              <w:spacing w:before="199" w:line="220" w:lineRule="auto"/>
              <w:ind w:left="296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225" w:type="dxa"/>
            <w:gridSpan w:val="4"/>
            <w:vAlign w:val="top"/>
          </w:tcPr>
          <w:p w14:paraId="6A3D25E1">
            <w:pPr>
              <w:pStyle w:val="19"/>
              <w:spacing w:before="200" w:line="218" w:lineRule="auto"/>
              <w:ind w:left="116"/>
            </w:pPr>
            <w:r>
              <w:rPr>
                <w:rFonts w:hint="eastAsia"/>
                <w:spacing w:val="-1"/>
                <w:lang w:val="en-US" w:eastAsia="zh-CN"/>
              </w:rPr>
              <w:t>人员招聘培训计划</w:t>
            </w:r>
            <w:r>
              <w:rPr>
                <w:spacing w:val="-1"/>
              </w:rPr>
              <w:t>（HHLC-ITSS-</w:t>
            </w:r>
            <w:r>
              <w:rPr>
                <w:rFonts w:hint="eastAsia"/>
                <w:spacing w:val="-1"/>
                <w:lang w:val="en-US" w:eastAsia="zh-CN"/>
              </w:rPr>
              <w:t>RYGLZJ</w:t>
            </w:r>
            <w:r>
              <w:rPr>
                <w:spacing w:val="-1"/>
              </w:rPr>
              <w:t>）</w:t>
            </w:r>
          </w:p>
        </w:tc>
      </w:tr>
      <w:tr w14:paraId="42B1DD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  <w:jc w:val="center"/>
        </w:trPr>
        <w:tc>
          <w:tcPr>
            <w:tcW w:w="1846" w:type="dxa"/>
            <w:vAlign w:val="top"/>
          </w:tcPr>
          <w:p w14:paraId="6F001800">
            <w:pPr>
              <w:pStyle w:val="19"/>
              <w:spacing w:before="196" w:line="220" w:lineRule="auto"/>
              <w:ind w:left="506"/>
            </w:pPr>
            <w:r>
              <w:rPr>
                <w:spacing w:val="-2"/>
              </w:rPr>
              <w:t>编制单位</w:t>
            </w:r>
          </w:p>
        </w:tc>
        <w:tc>
          <w:tcPr>
            <w:tcW w:w="7225" w:type="dxa"/>
            <w:gridSpan w:val="4"/>
            <w:vAlign w:val="top"/>
          </w:tcPr>
          <w:p w14:paraId="583D37CF">
            <w:pPr>
              <w:pStyle w:val="19"/>
              <w:spacing w:before="19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75DC43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  <w:jc w:val="center"/>
        </w:trPr>
        <w:tc>
          <w:tcPr>
            <w:tcW w:w="1846" w:type="dxa"/>
            <w:vAlign w:val="top"/>
          </w:tcPr>
          <w:p w14:paraId="1CBC2351">
            <w:pPr>
              <w:pStyle w:val="19"/>
              <w:spacing w:before="199" w:line="219" w:lineRule="auto"/>
              <w:ind w:left="506"/>
            </w:pPr>
            <w:r>
              <w:rPr>
                <w:spacing w:val="-2"/>
              </w:rPr>
              <w:t>文档版本</w:t>
            </w:r>
          </w:p>
        </w:tc>
        <w:tc>
          <w:tcPr>
            <w:tcW w:w="1413" w:type="dxa"/>
            <w:vAlign w:val="top"/>
          </w:tcPr>
          <w:p w14:paraId="64C8B056">
            <w:pPr>
              <w:pStyle w:val="19"/>
              <w:spacing w:before="199" w:line="219" w:lineRule="auto"/>
              <w:ind w:left="288"/>
            </w:pPr>
            <w:r>
              <w:rPr>
                <w:spacing w:val="-2"/>
              </w:rPr>
              <w:t>版本日期</w:t>
            </w:r>
          </w:p>
        </w:tc>
        <w:tc>
          <w:tcPr>
            <w:tcW w:w="2302" w:type="dxa"/>
            <w:vAlign w:val="top"/>
          </w:tcPr>
          <w:p w14:paraId="17BDE95C">
            <w:pPr>
              <w:pStyle w:val="19"/>
              <w:spacing w:before="199" w:line="219" w:lineRule="auto"/>
              <w:ind w:left="735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5C839E0B">
            <w:pPr>
              <w:pStyle w:val="19"/>
              <w:spacing w:before="199" w:line="220" w:lineRule="auto"/>
              <w:ind w:left="575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15F4071C">
            <w:pPr>
              <w:pStyle w:val="19"/>
              <w:spacing w:before="199" w:line="220" w:lineRule="auto"/>
              <w:ind w:left="782"/>
            </w:pPr>
            <w:r>
              <w:rPr>
                <w:spacing w:val="-5"/>
              </w:rPr>
              <w:t>审核</w:t>
            </w:r>
          </w:p>
        </w:tc>
      </w:tr>
      <w:tr w14:paraId="1DFA77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  <w:jc w:val="center"/>
        </w:trPr>
        <w:tc>
          <w:tcPr>
            <w:tcW w:w="1846" w:type="dxa"/>
            <w:vAlign w:val="top"/>
          </w:tcPr>
          <w:p w14:paraId="37268B53">
            <w:pPr>
              <w:pStyle w:val="19"/>
              <w:spacing w:before="164" w:line="239" w:lineRule="auto"/>
              <w:ind w:left="709"/>
            </w:pPr>
            <w:r>
              <w:rPr>
                <w:spacing w:val="-1"/>
              </w:rPr>
              <w:t>V1.0</w:t>
            </w:r>
          </w:p>
        </w:tc>
        <w:tc>
          <w:tcPr>
            <w:tcW w:w="1413" w:type="dxa"/>
            <w:vAlign w:val="top"/>
          </w:tcPr>
          <w:p w14:paraId="71738B5D">
            <w:pPr>
              <w:pStyle w:val="19"/>
              <w:spacing w:before="164"/>
              <w:ind w:left="290"/>
              <w:rPr>
                <w:rFonts w:hint="eastAsia" w:eastAsia="宋体"/>
                <w:lang w:val="en-US" w:eastAsia="zh-CN"/>
              </w:rPr>
            </w:pPr>
            <w:r>
              <w:rPr>
                <w:spacing w:val="-2"/>
              </w:rPr>
              <w:t>20</w:t>
            </w:r>
            <w:r>
              <w:rPr>
                <w:rFonts w:hint="eastAsia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>-</w:t>
            </w:r>
            <w:r>
              <w:rPr>
                <w:rFonts w:hint="eastAsia"/>
                <w:spacing w:val="-2"/>
                <w:lang w:val="en-US" w:eastAsia="zh-CN"/>
              </w:rPr>
              <w:t>1</w:t>
            </w:r>
            <w:r>
              <w:rPr>
                <w:spacing w:val="-2"/>
              </w:rPr>
              <w:t>-</w:t>
            </w:r>
            <w:r>
              <w:rPr>
                <w:rFonts w:hint="eastAsia"/>
                <w:spacing w:val="-2"/>
                <w:lang w:val="en-US" w:eastAsia="zh-CN"/>
              </w:rPr>
              <w:t>3</w:t>
            </w:r>
          </w:p>
        </w:tc>
        <w:tc>
          <w:tcPr>
            <w:tcW w:w="2302" w:type="dxa"/>
            <w:vAlign w:val="top"/>
          </w:tcPr>
          <w:p w14:paraId="67F6CCC7">
            <w:pPr>
              <w:pStyle w:val="19"/>
              <w:spacing w:before="134" w:line="219" w:lineRule="auto"/>
              <w:ind w:left="738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67698562">
            <w:pPr>
              <w:pStyle w:val="19"/>
              <w:spacing w:before="135" w:line="228" w:lineRule="auto"/>
              <w:ind w:left="576" w:leftChars="0"/>
            </w:pPr>
            <w:r>
              <w:rPr>
                <w:rFonts w:hint="eastAsia"/>
                <w:spacing w:val="-3"/>
              </w:rPr>
              <w:t>隋嘉宾</w:t>
            </w:r>
          </w:p>
        </w:tc>
        <w:tc>
          <w:tcPr>
            <w:tcW w:w="1953" w:type="dxa"/>
            <w:vAlign w:val="top"/>
          </w:tcPr>
          <w:p w14:paraId="66A3FF68">
            <w:pPr>
              <w:pStyle w:val="19"/>
              <w:spacing w:before="134" w:line="220" w:lineRule="auto"/>
              <w:ind w:left="672" w:leftChars="0"/>
            </w:pPr>
            <w:r>
              <w:rPr>
                <w:rFonts w:hint="eastAsia"/>
                <w:spacing w:val="-3"/>
                <w:lang w:val="en-US" w:eastAsia="zh-CN"/>
              </w:rPr>
              <w:t>张仲全</w:t>
            </w:r>
          </w:p>
        </w:tc>
      </w:tr>
      <w:tr w14:paraId="00E19B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1846" w:type="dxa"/>
            <w:vAlign w:val="top"/>
          </w:tcPr>
          <w:p w14:paraId="1A59A0C1">
            <w:pPr>
              <w:pStyle w:val="19"/>
              <w:spacing w:before="192" w:line="239" w:lineRule="auto"/>
              <w:ind w:left="709"/>
            </w:pPr>
          </w:p>
        </w:tc>
        <w:tc>
          <w:tcPr>
            <w:tcW w:w="1413" w:type="dxa"/>
            <w:vAlign w:val="top"/>
          </w:tcPr>
          <w:p w14:paraId="4F19B3C6">
            <w:pPr>
              <w:pStyle w:val="19"/>
              <w:spacing w:before="192"/>
              <w:ind w:left="290"/>
            </w:pPr>
          </w:p>
        </w:tc>
        <w:tc>
          <w:tcPr>
            <w:tcW w:w="2302" w:type="dxa"/>
            <w:vAlign w:val="top"/>
          </w:tcPr>
          <w:p w14:paraId="54827BE9">
            <w:pPr>
              <w:pStyle w:val="19"/>
              <w:spacing w:before="162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6B4154F4">
            <w:pPr>
              <w:pStyle w:val="19"/>
              <w:spacing w:before="163" w:line="228" w:lineRule="auto"/>
              <w:ind w:left="576"/>
            </w:pPr>
          </w:p>
        </w:tc>
        <w:tc>
          <w:tcPr>
            <w:tcW w:w="1953" w:type="dxa"/>
            <w:vAlign w:val="top"/>
          </w:tcPr>
          <w:p w14:paraId="3D581526">
            <w:pPr>
              <w:pStyle w:val="19"/>
              <w:spacing w:before="162" w:line="220" w:lineRule="auto"/>
              <w:ind w:left="672"/>
            </w:pPr>
          </w:p>
        </w:tc>
      </w:tr>
      <w:tr w14:paraId="7F7C51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1846" w:type="dxa"/>
            <w:vAlign w:val="top"/>
          </w:tcPr>
          <w:p w14:paraId="3CF3490C">
            <w:pPr>
              <w:pStyle w:val="19"/>
              <w:spacing w:before="193" w:line="239" w:lineRule="auto"/>
              <w:ind w:left="709"/>
            </w:pPr>
          </w:p>
        </w:tc>
        <w:tc>
          <w:tcPr>
            <w:tcW w:w="1413" w:type="dxa"/>
            <w:vAlign w:val="top"/>
          </w:tcPr>
          <w:p w14:paraId="3A7D6B0C">
            <w:pPr>
              <w:pStyle w:val="19"/>
              <w:spacing w:before="193"/>
              <w:ind w:left="290"/>
            </w:pPr>
          </w:p>
        </w:tc>
        <w:tc>
          <w:tcPr>
            <w:tcW w:w="2302" w:type="dxa"/>
            <w:vAlign w:val="top"/>
          </w:tcPr>
          <w:p w14:paraId="648C8993">
            <w:pPr>
              <w:pStyle w:val="19"/>
              <w:spacing w:before="163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191D14B6">
            <w:pPr>
              <w:pStyle w:val="19"/>
              <w:spacing w:before="164" w:line="228" w:lineRule="auto"/>
              <w:ind w:left="576"/>
            </w:pPr>
          </w:p>
        </w:tc>
        <w:tc>
          <w:tcPr>
            <w:tcW w:w="1953" w:type="dxa"/>
            <w:vAlign w:val="top"/>
          </w:tcPr>
          <w:p w14:paraId="381351D3">
            <w:pPr>
              <w:pStyle w:val="19"/>
              <w:spacing w:before="163" w:line="220" w:lineRule="auto"/>
              <w:ind w:left="672"/>
            </w:pPr>
          </w:p>
        </w:tc>
      </w:tr>
      <w:tr w14:paraId="29D266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1846" w:type="dxa"/>
            <w:vAlign w:val="top"/>
          </w:tcPr>
          <w:p w14:paraId="3D2CA603">
            <w:pPr>
              <w:rPr>
                <w:rFonts w:ascii="Arial"/>
                <w:sz w:val="21"/>
              </w:rPr>
            </w:pPr>
          </w:p>
        </w:tc>
        <w:tc>
          <w:tcPr>
            <w:tcW w:w="1413" w:type="dxa"/>
            <w:vAlign w:val="top"/>
          </w:tcPr>
          <w:p w14:paraId="63B5121A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1C11D460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23BBF5B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11EF4563">
            <w:pPr>
              <w:rPr>
                <w:rFonts w:ascii="Arial"/>
                <w:sz w:val="21"/>
              </w:rPr>
            </w:pPr>
          </w:p>
        </w:tc>
      </w:tr>
      <w:tr w14:paraId="53CA72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  <w:jc w:val="center"/>
        </w:trPr>
        <w:tc>
          <w:tcPr>
            <w:tcW w:w="1846" w:type="dxa"/>
            <w:vAlign w:val="top"/>
          </w:tcPr>
          <w:p w14:paraId="17F15800">
            <w:pPr>
              <w:rPr>
                <w:rFonts w:ascii="Arial"/>
                <w:sz w:val="21"/>
              </w:rPr>
            </w:pPr>
          </w:p>
        </w:tc>
        <w:tc>
          <w:tcPr>
            <w:tcW w:w="1413" w:type="dxa"/>
            <w:vAlign w:val="top"/>
          </w:tcPr>
          <w:p w14:paraId="65E1B480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7C1448C7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9375C24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265D5C08">
            <w:pPr>
              <w:rPr>
                <w:rFonts w:ascii="Arial"/>
                <w:sz w:val="21"/>
              </w:rPr>
            </w:pPr>
          </w:p>
        </w:tc>
      </w:tr>
    </w:tbl>
    <w:p w14:paraId="593C6076">
      <w:pPr>
        <w:rPr>
          <w:rFonts w:ascii="宋体" w:hAnsi="宋体" w:eastAsia="宋体" w:cs="宋体"/>
          <w:spacing w:val="-1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81351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snapToGrid w:val="0"/>
          <w:color w:val="000000"/>
          <w:spacing w:val="-1"/>
          <w:kern w:val="0"/>
          <w:sz w:val="24"/>
          <w:szCs w:val="24"/>
          <w:lang w:val="en-US" w:eastAsia="en-US" w:bidi="ar-SA"/>
        </w:rPr>
      </w:sdtEndPr>
      <w:sdtContent>
        <w:p w14:paraId="33398CE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7DDD8948">
          <w:pPr>
            <w:pStyle w:val="14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instrText xml:space="preserve"> HYPERLINK \l _Toc7967 </w:instrText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_Toc7967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end"/>
          </w:r>
        </w:p>
        <w:p w14:paraId="7DC4BD31">
          <w:pPr>
            <w:pStyle w:val="14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instrText xml:space="preserve"> HYPERLINK \l _Toc7186 </w:instrText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1. 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计划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_Toc7186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end"/>
          </w:r>
        </w:p>
        <w:p w14:paraId="307A5059">
          <w:pPr>
            <w:pStyle w:val="15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instrText xml:space="preserve"> HYPERLINK \l _Toc11030 </w:instrText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1.1. 招聘计划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_Toc11030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end"/>
          </w:r>
        </w:p>
        <w:p w14:paraId="167A5ED0">
          <w:pPr>
            <w:pStyle w:val="15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instrText xml:space="preserve"> HYPERLINK \l _Toc25698 </w:instrText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1.2. 储备计划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_Toc25698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end"/>
          </w:r>
        </w:p>
        <w:p w14:paraId="4ADEBB92">
          <w:pPr>
            <w:pStyle w:val="15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instrText xml:space="preserve"> HYPERLINK \l _Toc23974 </w:instrText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1.3. 培训计划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_Toc23974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end"/>
          </w:r>
        </w:p>
        <w:p w14:paraId="4B4E7C63">
          <w:pPr>
            <w:pStyle w:val="15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instrText xml:space="preserve"> HYPERLINK \l _Toc14803 </w:instrText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1.4. 绩效考核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_Toc14803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end"/>
          </w:r>
        </w:p>
        <w:p w14:paraId="0DE3BD22">
          <w:pPr>
            <w:pStyle w:val="14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instrText xml:space="preserve"> HYPERLINK \l _Toc26380 </w:instrText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2. 技能职级评定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_Toc26380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end"/>
          </w:r>
        </w:p>
        <w:p w14:paraId="32B1A7EC">
          <w:pP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spacing w:val="-1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end"/>
          </w:r>
        </w:p>
      </w:sdtContent>
    </w:sdt>
    <w:p w14:paraId="5BDCABBF">
      <w:pPr>
        <w:rPr>
          <w:rFonts w:ascii="宋体" w:hAnsi="宋体" w:eastAsia="宋体" w:cs="宋体"/>
          <w:snapToGrid w:val="0"/>
          <w:color w:val="000000"/>
          <w:spacing w:val="-1"/>
          <w:kern w:val="0"/>
          <w:sz w:val="21"/>
          <w:szCs w:val="36"/>
          <w:lang w:val="en-US" w:eastAsia="en-US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9" w:name="_GoBack"/>
      <w:bookmarkEnd w:id="9"/>
    </w:p>
    <w:p w14:paraId="085BB020">
      <w:pPr>
        <w:pStyle w:val="21"/>
        <w:bidi w:val="0"/>
      </w:pPr>
      <w:bookmarkStart w:id="1" w:name="_Toc7186"/>
      <w:r>
        <w:rPr>
          <w:rFonts w:hint="eastAsia"/>
          <w:lang w:val="en-US" w:eastAsia="zh-CN"/>
        </w:rPr>
        <w:t>计划</w:t>
      </w:r>
      <w:bookmarkEnd w:id="1"/>
    </w:p>
    <w:p w14:paraId="60AECECF">
      <w:pPr>
        <w:pStyle w:val="22"/>
        <w:bidi w:val="0"/>
        <w:rPr>
          <w:rFonts w:hint="default"/>
          <w:lang w:val="en-US" w:eastAsia="zh-CN"/>
        </w:rPr>
      </w:pPr>
      <w:bookmarkStart w:id="2" w:name="_Toc11030"/>
      <w:r>
        <w:rPr>
          <w:rFonts w:hint="eastAsia"/>
          <w:lang w:val="en-US" w:eastAsia="zh-CN"/>
        </w:rPr>
        <w:t>招聘计划</w:t>
      </w:r>
      <w:bookmarkEnd w:id="2"/>
    </w:p>
    <w:p w14:paraId="029C89AA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76" w:firstLineChars="200"/>
        <w:jc w:val="both"/>
        <w:textAlignment w:val="baseline"/>
        <w:rPr>
          <w:rFonts w:hint="eastAsia" w:eastAsia="宋体"/>
          <w:spacing w:val="-2"/>
          <w:sz w:val="24"/>
          <w:szCs w:val="24"/>
          <w:lang w:val="en-US" w:eastAsia="zh-CN"/>
        </w:rPr>
      </w:pPr>
      <w:r>
        <w:rPr>
          <w:spacing w:val="-1"/>
          <w:sz w:val="24"/>
          <w:szCs w:val="24"/>
        </w:rPr>
        <w:t>人员招聘的目</w:t>
      </w:r>
      <w:r>
        <w:rPr>
          <w:rFonts w:hint="eastAsia"/>
          <w:spacing w:val="-1"/>
          <w:sz w:val="24"/>
          <w:szCs w:val="24"/>
          <w:lang w:val="en-US" w:eastAsia="zh-CN"/>
        </w:rPr>
        <w:t>的</w:t>
      </w:r>
      <w:r>
        <w:rPr>
          <w:spacing w:val="-1"/>
          <w:sz w:val="24"/>
          <w:szCs w:val="24"/>
        </w:rPr>
        <w:t>是为了满足当前运维业务的需</w:t>
      </w:r>
      <w:r>
        <w:rPr>
          <w:spacing w:val="-2"/>
          <w:sz w:val="24"/>
          <w:szCs w:val="24"/>
        </w:rPr>
        <w:t>要，降低目前在岗人员的工作压力，保证服务的持续性。本招聘方案主要服务于</w:t>
      </w:r>
      <w:r>
        <w:rPr>
          <w:spacing w:val="-31"/>
          <w:sz w:val="24"/>
          <w:szCs w:val="24"/>
        </w:rPr>
        <w:t xml:space="preserve"> </w:t>
      </w:r>
      <w:r>
        <w:rPr>
          <w:rFonts w:hint="eastAsia"/>
          <w:spacing w:val="-2"/>
          <w:sz w:val="24"/>
          <w:szCs w:val="24"/>
          <w:lang w:val="en-US" w:eastAsia="zh-CN"/>
        </w:rPr>
        <w:t>2025</w:t>
      </w:r>
      <w:r>
        <w:rPr>
          <w:spacing w:val="-2"/>
          <w:sz w:val="24"/>
          <w:szCs w:val="24"/>
        </w:rPr>
        <w:t>年</w:t>
      </w:r>
      <w:r>
        <w:rPr>
          <w:spacing w:val="-2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1</w:t>
      </w:r>
      <w:r>
        <w:rPr>
          <w:spacing w:val="-4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月-2025</w:t>
      </w:r>
      <w:r>
        <w:rPr>
          <w:spacing w:val="-4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年</w:t>
      </w:r>
      <w:r>
        <w:rPr>
          <w:spacing w:val="-2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12</w:t>
      </w:r>
      <w:r>
        <w:rPr>
          <w:spacing w:val="-4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月</w:t>
      </w:r>
      <w:r>
        <w:rPr>
          <w:spacing w:val="-1"/>
          <w:sz w:val="24"/>
          <w:szCs w:val="24"/>
        </w:rPr>
        <w:t>运维服务相关岗位的招聘工作，旨在定义招</w:t>
      </w:r>
      <w:r>
        <w:rPr>
          <w:spacing w:val="-2"/>
          <w:sz w:val="24"/>
          <w:szCs w:val="24"/>
        </w:rPr>
        <w:t>聘岗位、招聘人数、招聘完成时间、招聘方式。</w:t>
      </w:r>
      <w:r>
        <w:rPr>
          <w:rFonts w:hint="eastAsia" w:eastAsia="宋体"/>
          <w:spacing w:val="-2"/>
          <w:sz w:val="24"/>
          <w:szCs w:val="24"/>
          <w:lang w:val="en-US" w:eastAsia="zh-CN"/>
        </w:rPr>
        <w:t>具体招聘计划如下: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1092"/>
        <w:gridCol w:w="1524"/>
        <w:gridCol w:w="1944"/>
        <w:gridCol w:w="1308"/>
      </w:tblGrid>
      <w:tr w14:paraId="20701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1" w:type="dxa"/>
            <w:gridSpan w:val="5"/>
          </w:tcPr>
          <w:p w14:paraId="7D6630C3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2025年人员招聘计划</w:t>
            </w:r>
          </w:p>
        </w:tc>
      </w:tr>
      <w:tr w14:paraId="29AA7A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753" w:type="dxa"/>
          </w:tcPr>
          <w:p w14:paraId="0E9ECF49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left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岗位名称</w:t>
            </w:r>
          </w:p>
        </w:tc>
        <w:tc>
          <w:tcPr>
            <w:tcW w:w="1092" w:type="dxa"/>
          </w:tcPr>
          <w:p w14:paraId="146AC278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招聘人数</w:t>
            </w:r>
          </w:p>
        </w:tc>
        <w:tc>
          <w:tcPr>
            <w:tcW w:w="1524" w:type="dxa"/>
          </w:tcPr>
          <w:p w14:paraId="095BA54B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责任部门</w:t>
            </w:r>
          </w:p>
        </w:tc>
        <w:tc>
          <w:tcPr>
            <w:tcW w:w="1944" w:type="dxa"/>
          </w:tcPr>
          <w:p w14:paraId="458D249B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预计到岗日期</w:t>
            </w:r>
          </w:p>
        </w:tc>
        <w:tc>
          <w:tcPr>
            <w:tcW w:w="1308" w:type="dxa"/>
          </w:tcPr>
          <w:p w14:paraId="3B0011E1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招聘方式</w:t>
            </w:r>
          </w:p>
        </w:tc>
      </w:tr>
      <w:tr w14:paraId="30B10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753" w:type="dxa"/>
            <w:shd w:val="clear" w:color="auto" w:fill="auto"/>
            <w:vAlign w:val="top"/>
          </w:tcPr>
          <w:p w14:paraId="71186D81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left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运维实施工程师</w:t>
            </w:r>
          </w:p>
        </w:tc>
        <w:tc>
          <w:tcPr>
            <w:tcW w:w="1092" w:type="dxa"/>
            <w:shd w:val="clear" w:color="auto" w:fill="auto"/>
            <w:vAlign w:val="top"/>
          </w:tcPr>
          <w:p w14:paraId="08B492A9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4" w:type="dxa"/>
            <w:shd w:val="clear" w:color="auto" w:fill="auto"/>
            <w:vAlign w:val="top"/>
          </w:tcPr>
          <w:p w14:paraId="0CABF205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5075C683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2025年2月</w:t>
            </w:r>
          </w:p>
        </w:tc>
        <w:tc>
          <w:tcPr>
            <w:tcW w:w="1308" w:type="dxa"/>
            <w:vAlign w:val="top"/>
          </w:tcPr>
          <w:p w14:paraId="1DEFAB48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外聘</w:t>
            </w:r>
          </w:p>
        </w:tc>
      </w:tr>
      <w:tr w14:paraId="7F4AC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 w14:paraId="561B81B1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left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数据库工程师</w:t>
            </w:r>
          </w:p>
        </w:tc>
        <w:tc>
          <w:tcPr>
            <w:tcW w:w="1092" w:type="dxa"/>
          </w:tcPr>
          <w:p w14:paraId="3C9C8B40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4" w:type="dxa"/>
          </w:tcPr>
          <w:p w14:paraId="5D5DBD85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1944" w:type="dxa"/>
          </w:tcPr>
          <w:p w14:paraId="526B345F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2025年3月</w:t>
            </w:r>
          </w:p>
        </w:tc>
        <w:tc>
          <w:tcPr>
            <w:tcW w:w="1308" w:type="dxa"/>
            <w:vAlign w:val="top"/>
          </w:tcPr>
          <w:p w14:paraId="24DF76E4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外聘</w:t>
            </w:r>
          </w:p>
        </w:tc>
      </w:tr>
      <w:tr w14:paraId="5A9EB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 w14:paraId="703250E4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left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运维实施工程师</w:t>
            </w:r>
          </w:p>
        </w:tc>
        <w:tc>
          <w:tcPr>
            <w:tcW w:w="1092" w:type="dxa"/>
          </w:tcPr>
          <w:p w14:paraId="08817A5F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4" w:type="dxa"/>
            <w:shd w:val="clear" w:color="auto" w:fill="auto"/>
            <w:vAlign w:val="top"/>
          </w:tcPr>
          <w:p w14:paraId="002D5CF8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1944" w:type="dxa"/>
          </w:tcPr>
          <w:p w14:paraId="659E1EEC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2025年4月</w:t>
            </w:r>
          </w:p>
        </w:tc>
        <w:tc>
          <w:tcPr>
            <w:tcW w:w="1308" w:type="dxa"/>
            <w:vAlign w:val="top"/>
          </w:tcPr>
          <w:p w14:paraId="509B4439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外聘</w:t>
            </w:r>
          </w:p>
        </w:tc>
      </w:tr>
      <w:tr w14:paraId="2FA341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shd w:val="clear" w:color="auto" w:fill="auto"/>
            <w:vAlign w:val="top"/>
          </w:tcPr>
          <w:p w14:paraId="4552827A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left"/>
              <w:textAlignment w:val="baseline"/>
              <w:rPr>
                <w:rFonts w:hint="default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软件工程师</w:t>
            </w:r>
          </w:p>
        </w:tc>
        <w:tc>
          <w:tcPr>
            <w:tcW w:w="1092" w:type="dxa"/>
            <w:shd w:val="clear" w:color="auto" w:fill="auto"/>
            <w:vAlign w:val="top"/>
          </w:tcPr>
          <w:p w14:paraId="0F7E44F2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default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4" w:type="dxa"/>
            <w:shd w:val="clear" w:color="auto" w:fill="auto"/>
            <w:vAlign w:val="top"/>
          </w:tcPr>
          <w:p w14:paraId="0501AD48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6A8156AF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2025年5月</w:t>
            </w:r>
          </w:p>
        </w:tc>
        <w:tc>
          <w:tcPr>
            <w:tcW w:w="1308" w:type="dxa"/>
            <w:shd w:val="clear" w:color="auto" w:fill="auto"/>
            <w:vAlign w:val="top"/>
          </w:tcPr>
          <w:p w14:paraId="345A1BEB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外聘</w:t>
            </w:r>
          </w:p>
        </w:tc>
      </w:tr>
      <w:tr w14:paraId="744DC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shd w:val="clear" w:color="auto" w:fill="auto"/>
            <w:vAlign w:val="top"/>
          </w:tcPr>
          <w:p w14:paraId="01A0A304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left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运维实施工程师</w:t>
            </w:r>
          </w:p>
        </w:tc>
        <w:tc>
          <w:tcPr>
            <w:tcW w:w="1092" w:type="dxa"/>
            <w:shd w:val="clear" w:color="auto" w:fill="auto"/>
            <w:vAlign w:val="top"/>
          </w:tcPr>
          <w:p w14:paraId="71124D4B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524" w:type="dxa"/>
            <w:shd w:val="clear" w:color="auto" w:fill="auto"/>
            <w:vAlign w:val="top"/>
          </w:tcPr>
          <w:p w14:paraId="2BDEA443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382E4EA6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2025年6月</w:t>
            </w:r>
          </w:p>
        </w:tc>
        <w:tc>
          <w:tcPr>
            <w:tcW w:w="1308" w:type="dxa"/>
            <w:shd w:val="clear" w:color="auto" w:fill="auto"/>
            <w:vAlign w:val="top"/>
          </w:tcPr>
          <w:p w14:paraId="527608E5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外聘</w:t>
            </w:r>
          </w:p>
        </w:tc>
      </w:tr>
      <w:tr w14:paraId="1858F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shd w:val="clear" w:color="auto" w:fill="auto"/>
            <w:vAlign w:val="top"/>
          </w:tcPr>
          <w:p w14:paraId="660F319D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left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运维实施工程师</w:t>
            </w:r>
          </w:p>
        </w:tc>
        <w:tc>
          <w:tcPr>
            <w:tcW w:w="1092" w:type="dxa"/>
            <w:shd w:val="clear" w:color="auto" w:fill="auto"/>
            <w:vAlign w:val="top"/>
          </w:tcPr>
          <w:p w14:paraId="41A5C7AF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4" w:type="dxa"/>
            <w:shd w:val="clear" w:color="auto" w:fill="auto"/>
            <w:vAlign w:val="top"/>
          </w:tcPr>
          <w:p w14:paraId="135FB496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19A88603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2025年7月</w:t>
            </w:r>
          </w:p>
        </w:tc>
        <w:tc>
          <w:tcPr>
            <w:tcW w:w="1308" w:type="dxa"/>
            <w:shd w:val="clear" w:color="auto" w:fill="auto"/>
            <w:vAlign w:val="top"/>
          </w:tcPr>
          <w:p w14:paraId="0F911E9C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外聘</w:t>
            </w:r>
          </w:p>
        </w:tc>
      </w:tr>
      <w:tr w14:paraId="3D9E8A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shd w:val="clear" w:color="auto" w:fill="auto"/>
            <w:vAlign w:val="top"/>
          </w:tcPr>
          <w:p w14:paraId="3E2E70F8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left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运维实施工程师</w:t>
            </w:r>
          </w:p>
        </w:tc>
        <w:tc>
          <w:tcPr>
            <w:tcW w:w="1092" w:type="dxa"/>
            <w:shd w:val="clear" w:color="auto" w:fill="auto"/>
            <w:vAlign w:val="top"/>
          </w:tcPr>
          <w:p w14:paraId="7CE9DB56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9A0FCA4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1944" w:type="dxa"/>
            <w:vMerge w:val="restart"/>
            <w:shd w:val="clear" w:color="auto" w:fill="auto"/>
            <w:vAlign w:val="center"/>
          </w:tcPr>
          <w:p w14:paraId="3003CE49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2025年10月</w:t>
            </w:r>
          </w:p>
        </w:tc>
        <w:tc>
          <w:tcPr>
            <w:tcW w:w="1308" w:type="dxa"/>
            <w:shd w:val="clear" w:color="auto" w:fill="auto"/>
            <w:vAlign w:val="top"/>
          </w:tcPr>
          <w:p w14:paraId="6367CA93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外聘</w:t>
            </w:r>
          </w:p>
        </w:tc>
      </w:tr>
      <w:tr w14:paraId="4E981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shd w:val="clear" w:color="auto" w:fill="auto"/>
            <w:vAlign w:val="top"/>
          </w:tcPr>
          <w:p w14:paraId="0AE2A91F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left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网络工程师</w:t>
            </w:r>
          </w:p>
        </w:tc>
        <w:tc>
          <w:tcPr>
            <w:tcW w:w="1092" w:type="dxa"/>
            <w:shd w:val="clear" w:color="auto" w:fill="auto"/>
            <w:vAlign w:val="top"/>
          </w:tcPr>
          <w:p w14:paraId="0F95A26F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FAFBEC0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1944" w:type="dxa"/>
            <w:vMerge w:val="continue"/>
            <w:shd w:val="clear" w:color="auto" w:fill="auto"/>
            <w:vAlign w:val="center"/>
          </w:tcPr>
          <w:p w14:paraId="2E082072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308" w:type="dxa"/>
            <w:shd w:val="clear" w:color="auto" w:fill="auto"/>
            <w:vAlign w:val="top"/>
          </w:tcPr>
          <w:p w14:paraId="07E3319B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外聘</w:t>
            </w:r>
          </w:p>
        </w:tc>
      </w:tr>
    </w:tbl>
    <w:p w14:paraId="03558202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72" w:firstLineChars="200"/>
        <w:jc w:val="both"/>
        <w:textAlignment w:val="baseline"/>
        <w:rPr>
          <w:rFonts w:hint="default" w:eastAsia="宋体"/>
          <w:spacing w:val="-2"/>
          <w:sz w:val="24"/>
          <w:szCs w:val="24"/>
          <w:lang w:val="en-US" w:eastAsia="zh-CN"/>
        </w:rPr>
      </w:pPr>
    </w:p>
    <w:p w14:paraId="3E6C2219">
      <w:pPr>
        <w:pStyle w:val="22"/>
        <w:bidi w:val="0"/>
        <w:rPr>
          <w:rFonts w:hint="default"/>
          <w:lang w:val="en-US" w:eastAsia="zh-CN"/>
        </w:rPr>
      </w:pPr>
      <w:bookmarkStart w:id="3" w:name="_Toc25698"/>
      <w:r>
        <w:rPr>
          <w:rFonts w:hint="eastAsia"/>
          <w:lang w:val="en-US" w:eastAsia="zh-CN"/>
        </w:rPr>
        <w:t>储备计划</w:t>
      </w:r>
      <w:bookmarkEnd w:id="3"/>
    </w:p>
    <w:p w14:paraId="01BCE7AD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72" w:firstLineChars="200"/>
        <w:jc w:val="both"/>
        <w:textAlignment w:val="baseline"/>
        <w:rPr>
          <w:rFonts w:hint="eastAsia" w:eastAsia="宋体"/>
          <w:spacing w:val="-2"/>
          <w:sz w:val="24"/>
          <w:szCs w:val="24"/>
          <w:lang w:val="en-US" w:eastAsia="zh-CN"/>
        </w:rPr>
      </w:pPr>
      <w:r>
        <w:rPr>
          <w:spacing w:val="-2"/>
          <w:sz w:val="24"/>
          <w:szCs w:val="24"/>
        </w:rPr>
        <w:t>根据 202</w:t>
      </w:r>
      <w:r>
        <w:rPr>
          <w:rFonts w:hint="eastAsia"/>
          <w:spacing w:val="-2"/>
          <w:sz w:val="24"/>
          <w:szCs w:val="24"/>
          <w:lang w:val="en-US" w:eastAsia="zh-CN"/>
        </w:rPr>
        <w:t>5</w:t>
      </w:r>
      <w:r>
        <w:rPr>
          <w:spacing w:val="-2"/>
          <w:sz w:val="24"/>
          <w:szCs w:val="24"/>
        </w:rPr>
        <w:t>年 1 月-2025 年 12 月人力资源部工作重点安排，本着加强骨干和核心骨干队伍的建设，优化公司人员结构，加强员工岗位竞争晋升氛围，特</w:t>
      </w:r>
      <w:r>
        <w:rPr>
          <w:rFonts w:hint="eastAsia"/>
          <w:spacing w:val="-2"/>
          <w:sz w:val="24"/>
          <w:szCs w:val="24"/>
          <w:lang w:val="en-US" w:eastAsia="zh-CN"/>
        </w:rPr>
        <w:t>进行</w:t>
      </w:r>
      <w:r>
        <w:rPr>
          <w:spacing w:val="-2"/>
          <w:sz w:val="24"/>
          <w:szCs w:val="24"/>
        </w:rPr>
        <w:t>人员储备。</w:t>
      </w:r>
      <w:r>
        <w:rPr>
          <w:rFonts w:hint="eastAsia" w:eastAsia="宋体"/>
          <w:spacing w:val="-2"/>
          <w:sz w:val="24"/>
          <w:szCs w:val="24"/>
          <w:lang w:val="en-US" w:eastAsia="zh-CN"/>
        </w:rPr>
        <w:t>储备计划如下: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1"/>
        <w:gridCol w:w="1044"/>
        <w:gridCol w:w="1524"/>
        <w:gridCol w:w="2568"/>
        <w:gridCol w:w="1285"/>
      </w:tblGrid>
      <w:tr w14:paraId="09D906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 w14:paraId="4204D910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4"/>
                <w:szCs w:val="24"/>
                <w:vertAlign w:val="baseline"/>
                <w:lang w:val="en-US" w:eastAsia="zh-CN"/>
              </w:rPr>
              <w:t>2025年人员储备计划</w:t>
            </w:r>
          </w:p>
        </w:tc>
      </w:tr>
      <w:tr w14:paraId="159771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Align w:val="center"/>
          </w:tcPr>
          <w:p w14:paraId="3ACB699C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岗位名称</w:t>
            </w:r>
          </w:p>
        </w:tc>
        <w:tc>
          <w:tcPr>
            <w:tcW w:w="1044" w:type="dxa"/>
            <w:vAlign w:val="center"/>
          </w:tcPr>
          <w:p w14:paraId="1EFC8DE1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储备人数</w:t>
            </w:r>
          </w:p>
        </w:tc>
        <w:tc>
          <w:tcPr>
            <w:tcW w:w="1524" w:type="dxa"/>
            <w:vAlign w:val="center"/>
          </w:tcPr>
          <w:p w14:paraId="027DFF12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责任部门</w:t>
            </w:r>
          </w:p>
        </w:tc>
        <w:tc>
          <w:tcPr>
            <w:tcW w:w="2568" w:type="dxa"/>
            <w:vAlign w:val="center"/>
          </w:tcPr>
          <w:p w14:paraId="15776B09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预计到岗日期</w:t>
            </w:r>
          </w:p>
        </w:tc>
        <w:tc>
          <w:tcPr>
            <w:tcW w:w="1285" w:type="dxa"/>
            <w:vAlign w:val="center"/>
          </w:tcPr>
          <w:p w14:paraId="4BF0CDB9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储备方式</w:t>
            </w:r>
          </w:p>
        </w:tc>
      </w:tr>
      <w:tr w14:paraId="07A73A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2101" w:type="dxa"/>
            <w:vAlign w:val="center"/>
          </w:tcPr>
          <w:p w14:paraId="7C11BE46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运维项目经理</w:t>
            </w:r>
          </w:p>
        </w:tc>
        <w:tc>
          <w:tcPr>
            <w:tcW w:w="1044" w:type="dxa"/>
            <w:vAlign w:val="center"/>
          </w:tcPr>
          <w:p w14:paraId="76C73AA5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4" w:type="dxa"/>
            <w:vAlign w:val="center"/>
          </w:tcPr>
          <w:p w14:paraId="4DD66546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2568" w:type="dxa"/>
            <w:vAlign w:val="center"/>
          </w:tcPr>
          <w:p w14:paraId="0E9249E1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2025年3月</w:t>
            </w:r>
          </w:p>
        </w:tc>
        <w:tc>
          <w:tcPr>
            <w:tcW w:w="1285" w:type="dxa"/>
            <w:vAlign w:val="center"/>
          </w:tcPr>
          <w:p w14:paraId="5D9CAA25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内部培养</w:t>
            </w:r>
          </w:p>
        </w:tc>
      </w:tr>
      <w:tr w14:paraId="29E14A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Align w:val="center"/>
          </w:tcPr>
          <w:p w14:paraId="1E1BC75E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运维项目经理</w:t>
            </w:r>
          </w:p>
        </w:tc>
        <w:tc>
          <w:tcPr>
            <w:tcW w:w="1044" w:type="dxa"/>
            <w:vAlign w:val="center"/>
          </w:tcPr>
          <w:p w14:paraId="29F00465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79A74EF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Arial" w:hAnsi="Arial" w:eastAsia="宋体" w:cs="Arial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2568" w:type="dxa"/>
            <w:vAlign w:val="center"/>
          </w:tcPr>
          <w:p w14:paraId="46563D7C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2025年5月</w:t>
            </w:r>
          </w:p>
        </w:tc>
        <w:tc>
          <w:tcPr>
            <w:tcW w:w="1285" w:type="dxa"/>
            <w:vAlign w:val="center"/>
          </w:tcPr>
          <w:p w14:paraId="5CCE436F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内部培养</w:t>
            </w:r>
          </w:p>
        </w:tc>
      </w:tr>
      <w:tr w14:paraId="53A54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Align w:val="center"/>
          </w:tcPr>
          <w:p w14:paraId="26ABFD7F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运维服务部经理</w:t>
            </w:r>
          </w:p>
        </w:tc>
        <w:tc>
          <w:tcPr>
            <w:tcW w:w="1044" w:type="dxa"/>
            <w:vAlign w:val="center"/>
          </w:tcPr>
          <w:p w14:paraId="3165789E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4" w:type="dxa"/>
            <w:vAlign w:val="center"/>
          </w:tcPr>
          <w:p w14:paraId="56D01F81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2568" w:type="dxa"/>
            <w:vAlign w:val="center"/>
          </w:tcPr>
          <w:p w14:paraId="41EE001D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2025年7月</w:t>
            </w:r>
          </w:p>
        </w:tc>
        <w:tc>
          <w:tcPr>
            <w:tcW w:w="1285" w:type="dxa"/>
            <w:vAlign w:val="center"/>
          </w:tcPr>
          <w:p w14:paraId="59A2918D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内部培养</w:t>
            </w:r>
          </w:p>
        </w:tc>
      </w:tr>
    </w:tbl>
    <w:p w14:paraId="26AC08DF">
      <w:pPr>
        <w:pStyle w:val="22"/>
        <w:bidi w:val="0"/>
        <w:rPr>
          <w:rFonts w:hint="eastAsia"/>
          <w:lang w:val="en-US" w:eastAsia="zh-CN"/>
        </w:rPr>
      </w:pPr>
      <w:bookmarkStart w:id="4" w:name="_Toc23974"/>
      <w:r>
        <w:rPr>
          <w:rFonts w:hint="eastAsia"/>
          <w:lang w:val="en-US" w:eastAsia="zh-CN"/>
        </w:rPr>
        <w:t>培训计划</w:t>
      </w:r>
      <w:bookmarkEnd w:id="4"/>
    </w:p>
    <w:p w14:paraId="072E8BE4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76" w:firstLineChars="200"/>
        <w:jc w:val="both"/>
        <w:textAlignment w:val="baseline"/>
        <w:rPr>
          <w:rFonts w:hint="default"/>
          <w:spacing w:val="-1"/>
          <w:sz w:val="24"/>
          <w:szCs w:val="24"/>
          <w:lang w:val="en-US" w:eastAsia="zh-CN"/>
        </w:rPr>
      </w:pPr>
      <w:r>
        <w:rPr>
          <w:rFonts w:hint="eastAsia"/>
          <w:spacing w:val="-1"/>
          <w:sz w:val="24"/>
          <w:szCs w:val="24"/>
          <w:lang w:val="en-US" w:eastAsia="zh-CN"/>
        </w:rPr>
        <w:t>为满足公司发展需要，经过与人力资源部及其他部门沟通，计划在公司产品与企业文化、代码质量、运维技术、流程管理等方面进行培训，具体规划如下：</w:t>
      </w:r>
    </w:p>
    <w:tbl>
      <w:tblPr>
        <w:tblStyle w:val="16"/>
        <w:tblW w:w="8161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1092"/>
        <w:gridCol w:w="900"/>
        <w:gridCol w:w="1320"/>
        <w:gridCol w:w="1224"/>
        <w:gridCol w:w="768"/>
      </w:tblGrid>
      <w:tr w14:paraId="61062E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16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DFAF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人员培训计划</w:t>
            </w:r>
          </w:p>
        </w:tc>
      </w:tr>
      <w:tr w14:paraId="68DDD2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7740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培训内容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C7E4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培训对象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D1CE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班次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A245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课时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E463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培训人员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28E1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</w:t>
            </w:r>
          </w:p>
        </w:tc>
      </w:tr>
      <w:tr w14:paraId="76027F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AFBF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ITSS</w:t>
            </w:r>
            <w:r>
              <w:rPr>
                <w:rStyle w:val="25"/>
                <w:snapToGrid w:val="0"/>
                <w:color w:val="000000"/>
                <w:lang w:val="en-US" w:eastAsia="zh-CN" w:bidi="ar"/>
              </w:rPr>
              <w:t>标准培训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7216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运服务相关人员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3C535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05800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8E118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外聘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522C7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1月</w:t>
            </w:r>
          </w:p>
        </w:tc>
      </w:tr>
      <w:tr w14:paraId="1C8894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A385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运维服务工具使用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4909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运维服务部全员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8BB83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59EE5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78221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郑永伟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AA9B6C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1月</w:t>
            </w:r>
          </w:p>
        </w:tc>
      </w:tr>
      <w:tr w14:paraId="5C18D9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13D7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入职培训（包括制度与企业文化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E775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E62D6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01967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14B04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各模块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4E323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3月</w:t>
            </w:r>
          </w:p>
        </w:tc>
      </w:tr>
      <w:tr w14:paraId="50A3D1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3C86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公司产品培训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10AE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6A21A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AA196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91E8F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郑永伟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8D7DB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3月</w:t>
            </w:r>
          </w:p>
        </w:tc>
      </w:tr>
      <w:tr w14:paraId="4076DA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0681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运维服务制度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DCEB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各相关部门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3A558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14A37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C8462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肖容斐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2EBF8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3月</w:t>
            </w:r>
          </w:p>
        </w:tc>
      </w:tr>
      <w:tr w14:paraId="3A4CC8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82A7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高级开发培训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388F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研发中心全员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154E6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A3AC7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83211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胡俊岩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725AB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4月</w:t>
            </w:r>
          </w:p>
        </w:tc>
      </w:tr>
      <w:tr w14:paraId="04EB26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C0EA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开发规范及代码质量</w:t>
            </w:r>
            <w:r>
              <w:rPr>
                <w:rStyle w:val="25"/>
                <w:snapToGrid w:val="0"/>
                <w:color w:val="000000"/>
                <w:lang w:val="en-US" w:eastAsia="zh-CN" w:bidi="ar"/>
              </w:rPr>
              <w:t>介绍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4A65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研发中心全员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6C2AA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BC571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91BA1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马利强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DF0E8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4月</w:t>
            </w:r>
          </w:p>
        </w:tc>
      </w:tr>
      <w:tr w14:paraId="20DF45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F698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Antd</w:t>
            </w:r>
            <w:r>
              <w:rPr>
                <w:rStyle w:val="25"/>
                <w:snapToGrid w:val="0"/>
                <w:color w:val="000000"/>
                <w:lang w:val="en-US" w:eastAsia="zh-CN" w:bidi="ar"/>
              </w:rPr>
              <w:t>前端框架介绍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432E1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研发中心全员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ADC77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36512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89E12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郑永伟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F3DA6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5月</w:t>
            </w:r>
          </w:p>
        </w:tc>
      </w:tr>
      <w:tr w14:paraId="3FABDF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93FB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数据库规范介绍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7832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运维服务部、研发中心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45475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E4E67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48A55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郑永伟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D2389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6月</w:t>
            </w:r>
          </w:p>
        </w:tc>
      </w:tr>
      <w:tr w14:paraId="19473B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4496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IT</w:t>
            </w:r>
            <w:r>
              <w:rPr>
                <w:rStyle w:val="25"/>
                <w:snapToGrid w:val="0"/>
                <w:color w:val="000000"/>
                <w:lang w:val="en-US" w:eastAsia="zh-CN" w:bidi="ar"/>
              </w:rPr>
              <w:t>服务项目经理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9970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部分人员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44BEC7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D2F5D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32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AFD00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外聘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121D1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6月</w:t>
            </w:r>
          </w:p>
        </w:tc>
      </w:tr>
      <w:tr w14:paraId="6DA646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869A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产品服务化规范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7CBB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运维服务部全员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67DEB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383F1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B22C6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刘杰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A36A1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7月</w:t>
            </w:r>
          </w:p>
        </w:tc>
      </w:tr>
      <w:tr w14:paraId="5081C4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CD39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云数据中心建设模式和网络安全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90AB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运维项目经理、安全检</w:t>
            </w:r>
            <w:r>
              <w:rPr>
                <w:rStyle w:val="25"/>
                <w:snapToGrid w:val="0"/>
                <w:color w:val="000000"/>
                <w:lang w:val="en-US" w:eastAsia="zh-CN" w:bidi="ar"/>
              </w:rPr>
              <w:t>测工程师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2D2BA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41726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EFF82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王远江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50FE0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7月</w:t>
            </w:r>
          </w:p>
        </w:tc>
      </w:tr>
      <w:tr w14:paraId="4403AC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6763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交付规范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5BAD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运维服务部全员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C6EE6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96EFF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1ACC3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肖容斐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F9594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7月</w:t>
            </w:r>
          </w:p>
        </w:tc>
      </w:tr>
      <w:tr w14:paraId="412740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45B0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开发规范及代码质量</w:t>
            </w:r>
            <w:r>
              <w:rPr>
                <w:rStyle w:val="25"/>
                <w:snapToGrid w:val="0"/>
                <w:color w:val="000000"/>
                <w:lang w:val="en-US" w:eastAsia="zh-CN" w:bidi="ar"/>
              </w:rPr>
              <w:t>介绍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F38C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研发中心全员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65F2F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2F3BE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E9644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马利强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78C2E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8月</w:t>
            </w:r>
          </w:p>
        </w:tc>
      </w:tr>
      <w:tr w14:paraId="6D7933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D97A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信息、数据安全常识</w:t>
            </w:r>
            <w:r>
              <w:rPr>
                <w:rStyle w:val="25"/>
                <w:snapToGrid w:val="0"/>
                <w:color w:val="000000"/>
                <w:lang w:val="en-US" w:eastAsia="zh-CN" w:bidi="ar"/>
              </w:rPr>
              <w:t>及应对策略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4F12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运维项目经理、安全检</w:t>
            </w:r>
            <w:r>
              <w:rPr>
                <w:rStyle w:val="25"/>
                <w:snapToGrid w:val="0"/>
                <w:color w:val="000000"/>
                <w:lang w:val="en-US" w:eastAsia="zh-CN" w:bidi="ar"/>
              </w:rPr>
              <w:t>测工程师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E9104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DAD26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4128C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肖容斐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4F979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</w:tr>
      <w:tr w14:paraId="5A0AA2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6E2F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产品测试用例编写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8A0E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运维服务部、研发中心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7EE93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062464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5DD47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郑永伟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725BA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</w:tr>
      <w:tr w14:paraId="1E0F7E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C073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运维服务知识库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C639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全体运维人员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561EC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B6068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C907D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王远江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E64D9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</w:tr>
      <w:tr w14:paraId="698C63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86BB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服务台人员操作流程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0F15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服务台全员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B6CC1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73259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D3D38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王远江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AA377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</w:tr>
      <w:tr w14:paraId="5B43ED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07F2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应急响应规范与应急</w:t>
            </w:r>
            <w:r>
              <w:rPr>
                <w:rStyle w:val="25"/>
                <w:snapToGrid w:val="0"/>
                <w:color w:val="000000"/>
                <w:lang w:val="en-US" w:eastAsia="zh-CN" w:bidi="ar"/>
              </w:rPr>
              <w:t>预案培训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E8FA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运维项目经理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E34C4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D1661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6C959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肖容斐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13304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</w:tr>
    </w:tbl>
    <w:p w14:paraId="16946DA7">
      <w:pPr>
        <w:rPr>
          <w:rFonts w:hint="default"/>
          <w:spacing w:val="-1"/>
          <w:sz w:val="24"/>
          <w:szCs w:val="24"/>
          <w:lang w:val="en-US" w:eastAsia="zh-CN"/>
        </w:rPr>
      </w:pPr>
      <w:r>
        <w:rPr>
          <w:rFonts w:hint="default"/>
          <w:spacing w:val="-1"/>
          <w:sz w:val="24"/>
          <w:szCs w:val="24"/>
          <w:lang w:val="en-US" w:eastAsia="zh-CN"/>
        </w:rPr>
        <w:br w:type="page"/>
      </w:r>
    </w:p>
    <w:p w14:paraId="2E137377">
      <w:pPr>
        <w:pStyle w:val="22"/>
        <w:bidi w:val="0"/>
        <w:rPr>
          <w:rFonts w:hint="default"/>
          <w:lang w:val="en-US" w:eastAsia="zh-CN"/>
        </w:rPr>
      </w:pPr>
      <w:bookmarkStart w:id="5" w:name="_Toc14803"/>
      <w:r>
        <w:rPr>
          <w:rFonts w:hint="eastAsia"/>
          <w:lang w:val="en-US" w:eastAsia="zh-CN"/>
        </w:rPr>
        <w:t>绩效考核</w:t>
      </w:r>
      <w:bookmarkEnd w:id="5"/>
    </w:p>
    <w:p w14:paraId="49E4A09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◆ 根据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《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绩效考评管理办法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》</w:t>
      </w:r>
      <w:r>
        <w:rPr>
          <w:rFonts w:ascii="宋体" w:hAnsi="宋体" w:eastAsia="宋体" w:cs="宋体"/>
          <w:spacing w:val="-1"/>
          <w:sz w:val="24"/>
          <w:szCs w:val="24"/>
        </w:rPr>
        <w:t>，人员的绩效考核周期为季度，每季度最后一月进行一</w:t>
      </w:r>
      <w:r>
        <w:rPr>
          <w:rFonts w:ascii="宋体" w:hAnsi="宋体" w:eastAsia="宋体" w:cs="宋体"/>
          <w:spacing w:val="-4"/>
          <w:sz w:val="24"/>
          <w:szCs w:val="24"/>
        </w:rPr>
        <w:t>次的考核。</w:t>
      </w:r>
    </w:p>
    <w:p w14:paraId="0D1DC78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◆ 运维项目季度体系绩效考核，以项目的工作质量、工作任务完成情况、工作态</w:t>
      </w:r>
      <w:r>
        <w:rPr>
          <w:rFonts w:ascii="宋体" w:hAnsi="宋体" w:eastAsia="宋体" w:cs="宋体"/>
          <w:sz w:val="24"/>
          <w:szCs w:val="24"/>
        </w:rPr>
        <w:t>度、专业技能及纪律性等为基本依据。从多个角度对受考核人</w:t>
      </w:r>
      <w:r>
        <w:rPr>
          <w:rFonts w:ascii="宋体" w:hAnsi="宋体" w:eastAsia="宋体" w:cs="宋体"/>
          <w:spacing w:val="-1"/>
          <w:sz w:val="24"/>
          <w:szCs w:val="24"/>
        </w:rPr>
        <w:t>员在一定时期内工作业</w:t>
      </w:r>
      <w:r>
        <w:rPr>
          <w:rFonts w:ascii="宋体" w:hAnsi="宋体" w:eastAsia="宋体" w:cs="宋体"/>
          <w:sz w:val="24"/>
          <w:szCs w:val="24"/>
        </w:rPr>
        <w:t>绩等方面进行的全面、客观的评价。被考核人的直接上级对被</w:t>
      </w:r>
      <w:r>
        <w:rPr>
          <w:rFonts w:ascii="宋体" w:hAnsi="宋体" w:eastAsia="宋体" w:cs="宋体"/>
          <w:spacing w:val="-1"/>
          <w:sz w:val="24"/>
          <w:szCs w:val="24"/>
        </w:rPr>
        <w:t>考核人实施考核，考核结果直接与个人的绩效挂钩。</w:t>
      </w:r>
    </w:p>
    <w:p w14:paraId="720E7916">
      <w:pPr>
        <w:spacing w:before="183" w:line="219" w:lineRule="auto"/>
        <w:ind w:left="1945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202</w:t>
      </w:r>
      <w:r>
        <w:rPr>
          <w:rFonts w:hint="eastAsia" w:ascii="宋体" w:hAnsi="宋体" w:eastAsia="宋体" w:cs="宋体"/>
          <w:spacing w:val="-5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spacing w:val="-5"/>
          <w:sz w:val="24"/>
          <w:szCs w:val="24"/>
        </w:rPr>
        <w:t>年</w:t>
      </w:r>
      <w:r>
        <w:rPr>
          <w:rFonts w:ascii="宋体" w:hAnsi="宋体" w:eastAsia="宋体" w:cs="宋体"/>
          <w:spacing w:val="-3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1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月-2025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年</w:t>
      </w:r>
      <w:r>
        <w:rPr>
          <w:rFonts w:ascii="宋体" w:hAnsi="宋体" w:eastAsia="宋体" w:cs="宋体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12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月绩效考核计划如下：</w:t>
      </w:r>
    </w:p>
    <w:p w14:paraId="7C292C5F">
      <w:pPr>
        <w:spacing w:line="145" w:lineRule="exact"/>
      </w:pPr>
    </w:p>
    <w:tbl>
      <w:tblPr>
        <w:tblStyle w:val="20"/>
        <w:tblW w:w="8387" w:type="dxa"/>
        <w:tblInd w:w="7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3"/>
        <w:gridCol w:w="2307"/>
        <w:gridCol w:w="4907"/>
      </w:tblGrid>
      <w:tr w14:paraId="53CFE71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173" w:type="dxa"/>
            <w:vAlign w:val="top"/>
          </w:tcPr>
          <w:p w14:paraId="3C585880">
            <w:pPr>
              <w:spacing w:before="39" w:line="221" w:lineRule="auto"/>
              <w:ind w:left="14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序号</w:t>
            </w:r>
          </w:p>
        </w:tc>
        <w:tc>
          <w:tcPr>
            <w:tcW w:w="2307" w:type="dxa"/>
            <w:vAlign w:val="top"/>
          </w:tcPr>
          <w:p w14:paraId="0A69CC78">
            <w:pPr>
              <w:spacing w:before="40" w:line="219" w:lineRule="auto"/>
              <w:ind w:left="64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考核时间</w:t>
            </w:r>
          </w:p>
        </w:tc>
        <w:tc>
          <w:tcPr>
            <w:tcW w:w="4907" w:type="dxa"/>
            <w:vAlign w:val="top"/>
          </w:tcPr>
          <w:p w14:paraId="26DF1925">
            <w:pPr>
              <w:spacing w:before="40" w:line="219" w:lineRule="auto"/>
              <w:ind w:left="122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考核对象</w:t>
            </w:r>
          </w:p>
        </w:tc>
      </w:tr>
      <w:tr w14:paraId="0E59291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1173" w:type="dxa"/>
            <w:vAlign w:val="top"/>
          </w:tcPr>
          <w:p w14:paraId="438EEDC4">
            <w:pPr>
              <w:spacing w:before="269" w:line="241" w:lineRule="auto"/>
              <w:ind w:left="3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2307" w:type="dxa"/>
            <w:vAlign w:val="top"/>
          </w:tcPr>
          <w:p w14:paraId="13F6BE3B">
            <w:pPr>
              <w:spacing w:before="36" w:line="343" w:lineRule="auto"/>
              <w:ind w:left="114" w:right="216" w:hanging="1"/>
              <w:rPr>
                <w:rFonts w:hint="eastAsia" w:ascii="宋体" w:hAnsi="宋体" w:eastAsia="宋体" w:cs="宋体"/>
                <w:spacing w:val="-4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4"/>
                <w:sz w:val="24"/>
                <w:szCs w:val="24"/>
                <w:lang w:eastAsia="zh-CN"/>
              </w:rPr>
              <w:t>2025 年 3 月下旬</w:t>
            </w:r>
          </w:p>
        </w:tc>
        <w:tc>
          <w:tcPr>
            <w:tcW w:w="4907" w:type="dxa"/>
            <w:vAlign w:val="top"/>
          </w:tcPr>
          <w:p w14:paraId="73AAA087">
            <w:pPr>
              <w:spacing w:before="36" w:line="343" w:lineRule="auto"/>
              <w:ind w:left="114" w:right="216" w:hanging="1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4"/>
                <w:sz w:val="24"/>
                <w:szCs w:val="24"/>
                <w:lang w:eastAsia="zh-CN"/>
              </w:rPr>
              <w:t>运维服务部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pacing w:val="-4"/>
                <w:sz w:val="24"/>
                <w:szCs w:val="24"/>
                <w:lang w:eastAsia="zh-CN"/>
              </w:rPr>
              <w:t>研发中心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人力资源部、</w:t>
            </w:r>
            <w:r>
              <w:rPr>
                <w:rFonts w:hint="eastAsia" w:ascii="宋体" w:hAnsi="宋体" w:eastAsia="宋体" w:cs="宋体"/>
                <w:spacing w:val="-1"/>
                <w:sz w:val="24"/>
                <w:szCs w:val="24"/>
                <w:lang w:eastAsia="zh-CN"/>
              </w:rPr>
              <w:t>质量中心、</w:t>
            </w:r>
            <w:r>
              <w:rPr>
                <w:rFonts w:hint="eastAsia" w:ascii="宋体" w:hAnsi="宋体" w:eastAsia="宋体" w:cs="宋体"/>
                <w:spacing w:val="-1"/>
                <w:sz w:val="24"/>
                <w:szCs w:val="24"/>
                <w:lang w:val="en-US" w:eastAsia="zh-CN"/>
              </w:rPr>
              <w:t>采购部</w:t>
            </w:r>
          </w:p>
        </w:tc>
      </w:tr>
      <w:tr w14:paraId="559C430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atLeast"/>
        </w:trPr>
        <w:tc>
          <w:tcPr>
            <w:tcW w:w="1173" w:type="dxa"/>
            <w:vAlign w:val="top"/>
          </w:tcPr>
          <w:p w14:paraId="41650759">
            <w:pPr>
              <w:spacing w:before="269" w:line="241" w:lineRule="auto"/>
              <w:ind w:left="32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2307" w:type="dxa"/>
            <w:vAlign w:val="top"/>
          </w:tcPr>
          <w:p w14:paraId="3EB571A4">
            <w:pPr>
              <w:spacing w:before="36" w:line="343" w:lineRule="auto"/>
              <w:ind w:left="114" w:right="216" w:hanging="1"/>
              <w:rPr>
                <w:rFonts w:hint="eastAsia" w:ascii="宋体" w:hAnsi="宋体" w:eastAsia="宋体" w:cs="宋体"/>
                <w:spacing w:val="-4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4"/>
                <w:sz w:val="24"/>
                <w:szCs w:val="24"/>
                <w:lang w:eastAsia="zh-CN"/>
              </w:rPr>
              <w:t>2025 年 6 月下旬</w:t>
            </w:r>
          </w:p>
        </w:tc>
        <w:tc>
          <w:tcPr>
            <w:tcW w:w="4907" w:type="dxa"/>
            <w:vAlign w:val="top"/>
          </w:tcPr>
          <w:p w14:paraId="0367E839">
            <w:pPr>
              <w:spacing w:before="37" w:line="342" w:lineRule="auto"/>
              <w:ind w:left="114" w:right="216" w:hanging="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-4"/>
                <w:sz w:val="24"/>
                <w:szCs w:val="24"/>
                <w:lang w:eastAsia="zh-CN"/>
              </w:rPr>
              <w:t>运维服务部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pacing w:val="-4"/>
                <w:sz w:val="24"/>
                <w:szCs w:val="24"/>
                <w:lang w:eastAsia="zh-CN"/>
              </w:rPr>
              <w:t>研发中心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人力资源部、</w:t>
            </w:r>
            <w:r>
              <w:rPr>
                <w:rFonts w:hint="eastAsia" w:ascii="宋体" w:hAnsi="宋体" w:eastAsia="宋体" w:cs="宋体"/>
                <w:spacing w:val="-1"/>
                <w:sz w:val="24"/>
                <w:szCs w:val="24"/>
                <w:lang w:eastAsia="zh-CN"/>
              </w:rPr>
              <w:t>质量中心、</w:t>
            </w:r>
            <w:r>
              <w:rPr>
                <w:rFonts w:hint="eastAsia" w:ascii="宋体" w:hAnsi="宋体" w:eastAsia="宋体" w:cs="宋体"/>
                <w:spacing w:val="-1"/>
                <w:sz w:val="24"/>
                <w:szCs w:val="24"/>
                <w:lang w:val="en-US" w:eastAsia="zh-CN"/>
              </w:rPr>
              <w:t>采购部</w:t>
            </w:r>
          </w:p>
        </w:tc>
      </w:tr>
      <w:tr w14:paraId="66D3858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1173" w:type="dxa"/>
            <w:vAlign w:val="top"/>
          </w:tcPr>
          <w:p w14:paraId="33C08C0E">
            <w:pPr>
              <w:spacing w:before="272"/>
              <w:ind w:left="3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2307" w:type="dxa"/>
            <w:vAlign w:val="top"/>
          </w:tcPr>
          <w:p w14:paraId="2A89BCA5">
            <w:pPr>
              <w:spacing w:before="36" w:line="343" w:lineRule="auto"/>
              <w:ind w:left="114" w:right="216" w:hanging="1"/>
              <w:rPr>
                <w:rFonts w:hint="eastAsia" w:ascii="宋体" w:hAnsi="宋体" w:eastAsia="宋体" w:cs="宋体"/>
                <w:spacing w:val="-4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4"/>
                <w:sz w:val="24"/>
                <w:szCs w:val="24"/>
                <w:lang w:eastAsia="zh-CN"/>
              </w:rPr>
              <w:t>2025 年 9 月下旬</w:t>
            </w:r>
          </w:p>
        </w:tc>
        <w:tc>
          <w:tcPr>
            <w:tcW w:w="4907" w:type="dxa"/>
            <w:vAlign w:val="top"/>
          </w:tcPr>
          <w:p w14:paraId="7073CB68">
            <w:pPr>
              <w:spacing w:before="41" w:line="341" w:lineRule="auto"/>
              <w:ind w:left="114" w:right="216" w:hanging="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-4"/>
                <w:sz w:val="24"/>
                <w:szCs w:val="24"/>
                <w:lang w:eastAsia="zh-CN"/>
              </w:rPr>
              <w:t>运维服务部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pacing w:val="-4"/>
                <w:sz w:val="24"/>
                <w:szCs w:val="24"/>
                <w:lang w:eastAsia="zh-CN"/>
              </w:rPr>
              <w:t>研发中心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人力资源部、</w:t>
            </w:r>
            <w:r>
              <w:rPr>
                <w:rFonts w:hint="eastAsia" w:ascii="宋体" w:hAnsi="宋体" w:eastAsia="宋体" w:cs="宋体"/>
                <w:spacing w:val="-1"/>
                <w:sz w:val="24"/>
                <w:szCs w:val="24"/>
                <w:lang w:eastAsia="zh-CN"/>
              </w:rPr>
              <w:t>质量中心、</w:t>
            </w:r>
            <w:r>
              <w:rPr>
                <w:rFonts w:hint="eastAsia" w:ascii="宋体" w:hAnsi="宋体" w:eastAsia="宋体" w:cs="宋体"/>
                <w:spacing w:val="-1"/>
                <w:sz w:val="24"/>
                <w:szCs w:val="24"/>
                <w:lang w:val="en-US" w:eastAsia="zh-CN"/>
              </w:rPr>
              <w:t>采购部</w:t>
            </w:r>
          </w:p>
        </w:tc>
      </w:tr>
      <w:tr w14:paraId="5DCCE46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1173" w:type="dxa"/>
            <w:vAlign w:val="top"/>
          </w:tcPr>
          <w:p w14:paraId="04FDAFB9">
            <w:pPr>
              <w:spacing w:before="273" w:line="241" w:lineRule="auto"/>
              <w:ind w:left="3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2307" w:type="dxa"/>
            <w:vAlign w:val="top"/>
          </w:tcPr>
          <w:p w14:paraId="11796AA4">
            <w:pPr>
              <w:spacing w:before="36" w:line="343" w:lineRule="auto"/>
              <w:ind w:left="114" w:right="216" w:hanging="1"/>
              <w:rPr>
                <w:rFonts w:hint="eastAsia" w:ascii="宋体" w:hAnsi="宋体" w:eastAsia="宋体" w:cs="宋体"/>
                <w:spacing w:val="-4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4"/>
                <w:sz w:val="24"/>
                <w:szCs w:val="24"/>
                <w:lang w:eastAsia="zh-CN"/>
              </w:rPr>
              <w:t>2025 年 12 月下旬</w:t>
            </w:r>
          </w:p>
        </w:tc>
        <w:tc>
          <w:tcPr>
            <w:tcW w:w="4907" w:type="dxa"/>
            <w:vAlign w:val="top"/>
          </w:tcPr>
          <w:p w14:paraId="6570C9E0">
            <w:pPr>
              <w:spacing w:before="41" w:line="343" w:lineRule="auto"/>
              <w:ind w:left="114" w:right="216" w:hanging="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-4"/>
                <w:sz w:val="24"/>
                <w:szCs w:val="24"/>
                <w:lang w:eastAsia="zh-CN"/>
              </w:rPr>
              <w:t>运维服务部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pacing w:val="-4"/>
                <w:sz w:val="24"/>
                <w:szCs w:val="24"/>
                <w:lang w:eastAsia="zh-CN"/>
              </w:rPr>
              <w:t>研发中心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人力资源部、</w:t>
            </w:r>
            <w:r>
              <w:rPr>
                <w:rFonts w:hint="eastAsia" w:ascii="宋体" w:hAnsi="宋体" w:eastAsia="宋体" w:cs="宋体"/>
                <w:spacing w:val="-1"/>
                <w:sz w:val="24"/>
                <w:szCs w:val="24"/>
                <w:lang w:eastAsia="zh-CN"/>
              </w:rPr>
              <w:t>质量中心、</w:t>
            </w:r>
            <w:r>
              <w:rPr>
                <w:rFonts w:hint="eastAsia" w:ascii="宋体" w:hAnsi="宋体" w:eastAsia="宋体" w:cs="宋体"/>
                <w:spacing w:val="-1"/>
                <w:sz w:val="24"/>
                <w:szCs w:val="24"/>
                <w:lang w:val="en-US" w:eastAsia="zh-CN"/>
              </w:rPr>
              <w:t>采购部</w:t>
            </w:r>
          </w:p>
        </w:tc>
      </w:tr>
    </w:tbl>
    <w:p w14:paraId="1B19299E">
      <w:pPr>
        <w:pStyle w:val="21"/>
        <w:bidi w:val="0"/>
        <w:rPr>
          <w:rFonts w:hint="eastAsia"/>
          <w:lang w:val="en-US" w:eastAsia="zh-CN"/>
        </w:rPr>
      </w:pPr>
      <w:bookmarkStart w:id="6" w:name="bookmark15"/>
      <w:bookmarkEnd w:id="6"/>
      <w:bookmarkStart w:id="7" w:name="bookmark16"/>
      <w:bookmarkEnd w:id="7"/>
      <w:bookmarkStart w:id="8" w:name="_Toc26380"/>
      <w:r>
        <w:rPr>
          <w:rFonts w:hint="eastAsia"/>
          <w:lang w:val="en-US" w:eastAsia="zh-CN"/>
        </w:rPr>
        <w:t>技能职级评定</w:t>
      </w:r>
      <w:bookmarkEnd w:id="8"/>
    </w:p>
    <w:p w14:paraId="1C877B4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为提升员工主动提升服务能力的积极性，加快技能人才培养，不断提高运维服务团队专业技能素质。由人力资源部经理组织相关专家领导成立技能评价小组，结合岗位发展通道，激励员工不断提高其岗位胜任能力，开展年度运维人员技能职级评定工作</w:t>
      </w:r>
    </w:p>
    <w:p w14:paraId="60795269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76" w:firstLineChars="200"/>
        <w:jc w:val="both"/>
        <w:textAlignment w:val="baseline"/>
        <w:rPr>
          <w:rFonts w:hint="default"/>
          <w:spacing w:val="-1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3649"/>
    <w:rsid w:val="009A0AAD"/>
    <w:rsid w:val="00D40D69"/>
    <w:rsid w:val="01455E69"/>
    <w:rsid w:val="016D6AC7"/>
    <w:rsid w:val="01B02348"/>
    <w:rsid w:val="01B8048C"/>
    <w:rsid w:val="01E4322D"/>
    <w:rsid w:val="02026C21"/>
    <w:rsid w:val="02702D13"/>
    <w:rsid w:val="029C3B08"/>
    <w:rsid w:val="02BD75DA"/>
    <w:rsid w:val="02C426C8"/>
    <w:rsid w:val="040556DD"/>
    <w:rsid w:val="05427468"/>
    <w:rsid w:val="05654685"/>
    <w:rsid w:val="057F71C9"/>
    <w:rsid w:val="05CF2F5D"/>
    <w:rsid w:val="05F15DFC"/>
    <w:rsid w:val="0616772D"/>
    <w:rsid w:val="06604E4C"/>
    <w:rsid w:val="06896151"/>
    <w:rsid w:val="0744651C"/>
    <w:rsid w:val="07807554"/>
    <w:rsid w:val="07AA2823"/>
    <w:rsid w:val="07C84A57"/>
    <w:rsid w:val="084E7652"/>
    <w:rsid w:val="088A0B1A"/>
    <w:rsid w:val="089F7EAE"/>
    <w:rsid w:val="08D74914"/>
    <w:rsid w:val="09B23C11"/>
    <w:rsid w:val="0A122902"/>
    <w:rsid w:val="0A2D3298"/>
    <w:rsid w:val="0A5F5B47"/>
    <w:rsid w:val="0A8628A4"/>
    <w:rsid w:val="0AE47DFA"/>
    <w:rsid w:val="0AF73FD1"/>
    <w:rsid w:val="0B09160F"/>
    <w:rsid w:val="0B226B74"/>
    <w:rsid w:val="0BA650B0"/>
    <w:rsid w:val="0C57284E"/>
    <w:rsid w:val="0CFF0F1B"/>
    <w:rsid w:val="0D18022F"/>
    <w:rsid w:val="0D464D9C"/>
    <w:rsid w:val="0E1A1D85"/>
    <w:rsid w:val="0EAC50D3"/>
    <w:rsid w:val="0EEE4032"/>
    <w:rsid w:val="0EF80318"/>
    <w:rsid w:val="0F8E2A2A"/>
    <w:rsid w:val="0FD068F7"/>
    <w:rsid w:val="10782EE5"/>
    <w:rsid w:val="10806817"/>
    <w:rsid w:val="113E5D8A"/>
    <w:rsid w:val="11AC7198"/>
    <w:rsid w:val="127D04A9"/>
    <w:rsid w:val="128F7BF1"/>
    <w:rsid w:val="13914897"/>
    <w:rsid w:val="13C702B9"/>
    <w:rsid w:val="14C52A4A"/>
    <w:rsid w:val="15A92C2F"/>
    <w:rsid w:val="15B36D47"/>
    <w:rsid w:val="16007AB2"/>
    <w:rsid w:val="16302145"/>
    <w:rsid w:val="167F49C6"/>
    <w:rsid w:val="17C0399D"/>
    <w:rsid w:val="17F17FFA"/>
    <w:rsid w:val="181D0DEF"/>
    <w:rsid w:val="18377E6E"/>
    <w:rsid w:val="188C387F"/>
    <w:rsid w:val="189664AC"/>
    <w:rsid w:val="18A6534B"/>
    <w:rsid w:val="191330C1"/>
    <w:rsid w:val="195E346D"/>
    <w:rsid w:val="1A3348FA"/>
    <w:rsid w:val="1A554870"/>
    <w:rsid w:val="1A91181B"/>
    <w:rsid w:val="1AED2CFB"/>
    <w:rsid w:val="1C2B73EB"/>
    <w:rsid w:val="1C2E35CB"/>
    <w:rsid w:val="1C8036FB"/>
    <w:rsid w:val="1C9A2A0F"/>
    <w:rsid w:val="1CA473E9"/>
    <w:rsid w:val="1D3932EA"/>
    <w:rsid w:val="1D4B5AB7"/>
    <w:rsid w:val="1DB573D4"/>
    <w:rsid w:val="1E0C793C"/>
    <w:rsid w:val="1E18008F"/>
    <w:rsid w:val="1EE461C3"/>
    <w:rsid w:val="1F9A0420"/>
    <w:rsid w:val="1FCA4774"/>
    <w:rsid w:val="201B5C14"/>
    <w:rsid w:val="202A22FB"/>
    <w:rsid w:val="20F16975"/>
    <w:rsid w:val="214967B1"/>
    <w:rsid w:val="214B7304"/>
    <w:rsid w:val="216508DE"/>
    <w:rsid w:val="22084D63"/>
    <w:rsid w:val="22121299"/>
    <w:rsid w:val="22252D7A"/>
    <w:rsid w:val="22A85759"/>
    <w:rsid w:val="22F05B25"/>
    <w:rsid w:val="230C3F3A"/>
    <w:rsid w:val="232B2612"/>
    <w:rsid w:val="23CB6173"/>
    <w:rsid w:val="23F52C20"/>
    <w:rsid w:val="23FE3883"/>
    <w:rsid w:val="24883A94"/>
    <w:rsid w:val="24D0556A"/>
    <w:rsid w:val="24FF3D57"/>
    <w:rsid w:val="251D242F"/>
    <w:rsid w:val="257858B7"/>
    <w:rsid w:val="2694099E"/>
    <w:rsid w:val="274F0899"/>
    <w:rsid w:val="27FA6A57"/>
    <w:rsid w:val="28463A4A"/>
    <w:rsid w:val="29A273A6"/>
    <w:rsid w:val="29B051AE"/>
    <w:rsid w:val="2A0D0CC4"/>
    <w:rsid w:val="2A1262DA"/>
    <w:rsid w:val="2ABE1671"/>
    <w:rsid w:val="2AC106E2"/>
    <w:rsid w:val="2B4055C2"/>
    <w:rsid w:val="2B852ADC"/>
    <w:rsid w:val="2C22657D"/>
    <w:rsid w:val="2C251BC9"/>
    <w:rsid w:val="2C8148F3"/>
    <w:rsid w:val="2CC15D95"/>
    <w:rsid w:val="2CF47F19"/>
    <w:rsid w:val="2DA57465"/>
    <w:rsid w:val="2E496043"/>
    <w:rsid w:val="2F9037FD"/>
    <w:rsid w:val="2FE204FD"/>
    <w:rsid w:val="305667F5"/>
    <w:rsid w:val="30676C54"/>
    <w:rsid w:val="30FE07A9"/>
    <w:rsid w:val="312B6BA8"/>
    <w:rsid w:val="315076E8"/>
    <w:rsid w:val="319E48F7"/>
    <w:rsid w:val="32EE71B8"/>
    <w:rsid w:val="33446DD8"/>
    <w:rsid w:val="3380239F"/>
    <w:rsid w:val="34270BD4"/>
    <w:rsid w:val="342A06C4"/>
    <w:rsid w:val="34C71A6F"/>
    <w:rsid w:val="34D83C7C"/>
    <w:rsid w:val="34FB796B"/>
    <w:rsid w:val="353427B5"/>
    <w:rsid w:val="353D7F83"/>
    <w:rsid w:val="362178A5"/>
    <w:rsid w:val="369462C9"/>
    <w:rsid w:val="36A007CA"/>
    <w:rsid w:val="36BD137C"/>
    <w:rsid w:val="36E25286"/>
    <w:rsid w:val="37092813"/>
    <w:rsid w:val="372F1B4E"/>
    <w:rsid w:val="37661A13"/>
    <w:rsid w:val="378F6188"/>
    <w:rsid w:val="3797463F"/>
    <w:rsid w:val="380520A9"/>
    <w:rsid w:val="38E561DB"/>
    <w:rsid w:val="38F1098C"/>
    <w:rsid w:val="39335925"/>
    <w:rsid w:val="39537D75"/>
    <w:rsid w:val="39AB7BB1"/>
    <w:rsid w:val="3A970136"/>
    <w:rsid w:val="3ADF02DC"/>
    <w:rsid w:val="3AF13CEA"/>
    <w:rsid w:val="3AF80E99"/>
    <w:rsid w:val="3B5B2830"/>
    <w:rsid w:val="3B761E60"/>
    <w:rsid w:val="3BCE5DD9"/>
    <w:rsid w:val="3BED2703"/>
    <w:rsid w:val="3C1F024B"/>
    <w:rsid w:val="3C6C6A42"/>
    <w:rsid w:val="3CAD1E92"/>
    <w:rsid w:val="3CD43F0B"/>
    <w:rsid w:val="3CF768C5"/>
    <w:rsid w:val="3D206ECB"/>
    <w:rsid w:val="3D5567B2"/>
    <w:rsid w:val="3DC833B9"/>
    <w:rsid w:val="3DE10046"/>
    <w:rsid w:val="3E7D0106"/>
    <w:rsid w:val="402E32EA"/>
    <w:rsid w:val="40985A3E"/>
    <w:rsid w:val="40D774DE"/>
    <w:rsid w:val="412F2E76"/>
    <w:rsid w:val="41614FF9"/>
    <w:rsid w:val="42C83582"/>
    <w:rsid w:val="43014CE6"/>
    <w:rsid w:val="43252782"/>
    <w:rsid w:val="43475E01"/>
    <w:rsid w:val="43D917BF"/>
    <w:rsid w:val="43E066A9"/>
    <w:rsid w:val="441D0CD5"/>
    <w:rsid w:val="441E71D2"/>
    <w:rsid w:val="44255B76"/>
    <w:rsid w:val="4514119B"/>
    <w:rsid w:val="451C7BB5"/>
    <w:rsid w:val="454B3FF6"/>
    <w:rsid w:val="457479F1"/>
    <w:rsid w:val="461E795D"/>
    <w:rsid w:val="46DF70EC"/>
    <w:rsid w:val="47017063"/>
    <w:rsid w:val="472E0622"/>
    <w:rsid w:val="47332F94"/>
    <w:rsid w:val="479D7445"/>
    <w:rsid w:val="47CA7D9C"/>
    <w:rsid w:val="48650722"/>
    <w:rsid w:val="48C10831"/>
    <w:rsid w:val="48D662CD"/>
    <w:rsid w:val="49675177"/>
    <w:rsid w:val="49E50EBD"/>
    <w:rsid w:val="4ABD7744"/>
    <w:rsid w:val="4B225D19"/>
    <w:rsid w:val="4B2E0642"/>
    <w:rsid w:val="4C8A18A8"/>
    <w:rsid w:val="4CD46FC7"/>
    <w:rsid w:val="4D360ADE"/>
    <w:rsid w:val="4DA1374B"/>
    <w:rsid w:val="4DB20CFA"/>
    <w:rsid w:val="4E015B9A"/>
    <w:rsid w:val="4E944C60"/>
    <w:rsid w:val="4E956D2F"/>
    <w:rsid w:val="4EB90223"/>
    <w:rsid w:val="4ED30923"/>
    <w:rsid w:val="4EDB463D"/>
    <w:rsid w:val="4EF92D15"/>
    <w:rsid w:val="4EFB3317"/>
    <w:rsid w:val="4F54761A"/>
    <w:rsid w:val="4F6E3703"/>
    <w:rsid w:val="4FCB6460"/>
    <w:rsid w:val="504A32E7"/>
    <w:rsid w:val="50A373DC"/>
    <w:rsid w:val="51C07B1A"/>
    <w:rsid w:val="51DB6702"/>
    <w:rsid w:val="51E2596D"/>
    <w:rsid w:val="523A5B1F"/>
    <w:rsid w:val="525A3ACB"/>
    <w:rsid w:val="52A82D3D"/>
    <w:rsid w:val="537B1F4B"/>
    <w:rsid w:val="537F7C8D"/>
    <w:rsid w:val="53C175DE"/>
    <w:rsid w:val="53E762B8"/>
    <w:rsid w:val="545D5AF4"/>
    <w:rsid w:val="549F2D10"/>
    <w:rsid w:val="54A5650C"/>
    <w:rsid w:val="54ED6E78"/>
    <w:rsid w:val="55180399"/>
    <w:rsid w:val="5581338E"/>
    <w:rsid w:val="559A2B80"/>
    <w:rsid w:val="56574EF1"/>
    <w:rsid w:val="572823EA"/>
    <w:rsid w:val="574F5C19"/>
    <w:rsid w:val="57544F8D"/>
    <w:rsid w:val="57672F12"/>
    <w:rsid w:val="583354EA"/>
    <w:rsid w:val="586E105C"/>
    <w:rsid w:val="588E44CE"/>
    <w:rsid w:val="59091DA7"/>
    <w:rsid w:val="59254E33"/>
    <w:rsid w:val="59722042"/>
    <w:rsid w:val="59815DE1"/>
    <w:rsid w:val="59E0483E"/>
    <w:rsid w:val="59E8709F"/>
    <w:rsid w:val="5AB04F68"/>
    <w:rsid w:val="5B286E5C"/>
    <w:rsid w:val="5BC16969"/>
    <w:rsid w:val="5C245875"/>
    <w:rsid w:val="5C983B6D"/>
    <w:rsid w:val="5CBB785C"/>
    <w:rsid w:val="5CD050B5"/>
    <w:rsid w:val="5CF42059"/>
    <w:rsid w:val="5D015BB7"/>
    <w:rsid w:val="5D526412"/>
    <w:rsid w:val="5D79399F"/>
    <w:rsid w:val="5DF809C2"/>
    <w:rsid w:val="5E0A2849"/>
    <w:rsid w:val="5E0E7E7D"/>
    <w:rsid w:val="5F461381"/>
    <w:rsid w:val="603911C4"/>
    <w:rsid w:val="606721D5"/>
    <w:rsid w:val="608A2B84"/>
    <w:rsid w:val="60FF3E84"/>
    <w:rsid w:val="61860438"/>
    <w:rsid w:val="61F16179"/>
    <w:rsid w:val="622F6D22"/>
    <w:rsid w:val="625E7607"/>
    <w:rsid w:val="62FB4E56"/>
    <w:rsid w:val="63381C06"/>
    <w:rsid w:val="633F11E7"/>
    <w:rsid w:val="63974607"/>
    <w:rsid w:val="64357EF4"/>
    <w:rsid w:val="64590086"/>
    <w:rsid w:val="646627A3"/>
    <w:rsid w:val="647A1DAB"/>
    <w:rsid w:val="64D771FD"/>
    <w:rsid w:val="65A01E7E"/>
    <w:rsid w:val="65B6012D"/>
    <w:rsid w:val="65FA13F5"/>
    <w:rsid w:val="662D2531"/>
    <w:rsid w:val="665925BF"/>
    <w:rsid w:val="667B2536"/>
    <w:rsid w:val="67550FD9"/>
    <w:rsid w:val="67896ED4"/>
    <w:rsid w:val="68182006"/>
    <w:rsid w:val="6850354E"/>
    <w:rsid w:val="68541290"/>
    <w:rsid w:val="68AB4C28"/>
    <w:rsid w:val="68D75A1D"/>
    <w:rsid w:val="697F457D"/>
    <w:rsid w:val="69D00DEB"/>
    <w:rsid w:val="6A2353BE"/>
    <w:rsid w:val="6A294057"/>
    <w:rsid w:val="6A4610AD"/>
    <w:rsid w:val="6ADC556D"/>
    <w:rsid w:val="6AE14931"/>
    <w:rsid w:val="6B056E1C"/>
    <w:rsid w:val="6B5670CE"/>
    <w:rsid w:val="6B961BC0"/>
    <w:rsid w:val="6BA8544F"/>
    <w:rsid w:val="6BC04E8F"/>
    <w:rsid w:val="6C327B3B"/>
    <w:rsid w:val="6C553829"/>
    <w:rsid w:val="6C922387"/>
    <w:rsid w:val="6C99776F"/>
    <w:rsid w:val="6D592EA5"/>
    <w:rsid w:val="6DAB1FFD"/>
    <w:rsid w:val="6E25722B"/>
    <w:rsid w:val="6E423939"/>
    <w:rsid w:val="6EA12D56"/>
    <w:rsid w:val="6EE762D3"/>
    <w:rsid w:val="6F7C731F"/>
    <w:rsid w:val="6F854425"/>
    <w:rsid w:val="6F926B42"/>
    <w:rsid w:val="6FA128E1"/>
    <w:rsid w:val="6FCF56A0"/>
    <w:rsid w:val="70082960"/>
    <w:rsid w:val="70590C2D"/>
    <w:rsid w:val="70A26911"/>
    <w:rsid w:val="70AC59E2"/>
    <w:rsid w:val="70E909E4"/>
    <w:rsid w:val="71072C18"/>
    <w:rsid w:val="71324139"/>
    <w:rsid w:val="716B764B"/>
    <w:rsid w:val="71777E63"/>
    <w:rsid w:val="71E33685"/>
    <w:rsid w:val="71EB6A93"/>
    <w:rsid w:val="72822E9E"/>
    <w:rsid w:val="728C6FB0"/>
    <w:rsid w:val="73B452D9"/>
    <w:rsid w:val="74085625"/>
    <w:rsid w:val="74793E2D"/>
    <w:rsid w:val="74E120FE"/>
    <w:rsid w:val="762A7AD4"/>
    <w:rsid w:val="762D4ECF"/>
    <w:rsid w:val="76B63116"/>
    <w:rsid w:val="76B850E0"/>
    <w:rsid w:val="76C70E7F"/>
    <w:rsid w:val="771A36A5"/>
    <w:rsid w:val="774C75D7"/>
    <w:rsid w:val="775C1F10"/>
    <w:rsid w:val="7782124A"/>
    <w:rsid w:val="77A17922"/>
    <w:rsid w:val="77DE2925"/>
    <w:rsid w:val="78342545"/>
    <w:rsid w:val="79091C23"/>
    <w:rsid w:val="79336A02"/>
    <w:rsid w:val="7A81098B"/>
    <w:rsid w:val="7A85177D"/>
    <w:rsid w:val="7AC01806"/>
    <w:rsid w:val="7AC5601E"/>
    <w:rsid w:val="7B026529"/>
    <w:rsid w:val="7B827A6B"/>
    <w:rsid w:val="7B841A35"/>
    <w:rsid w:val="7BE129E3"/>
    <w:rsid w:val="7BF87D2D"/>
    <w:rsid w:val="7C0A3959"/>
    <w:rsid w:val="7D7A4732"/>
    <w:rsid w:val="7DB639FC"/>
    <w:rsid w:val="7E1F3C97"/>
    <w:rsid w:val="7EEF71C5"/>
    <w:rsid w:val="7EF24F07"/>
    <w:rsid w:val="7F2826D7"/>
    <w:rsid w:val="7F631961"/>
    <w:rsid w:val="7F70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table" w:customStyle="1" w:styleId="20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1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2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3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4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character" w:customStyle="1" w:styleId="25">
    <w:name w:val="font11"/>
    <w:basedOn w:val="18"/>
    <w:uiPriority w:val="0"/>
    <w:rPr>
      <w:rFonts w:hint="eastAsia" w:ascii="宋体" w:hAnsi="宋体" w:eastAsia="宋体" w:cs="宋体"/>
      <w:color w:val="000000"/>
      <w:sz w:val="16"/>
      <w:szCs w:val="1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1580</Words>
  <Characters>1702</Characters>
  <Lines>0</Lines>
  <Paragraphs>0</Paragraphs>
  <TotalTime>0</TotalTime>
  <ScaleCrop>false</ScaleCrop>
  <LinksUpToDate>false</LinksUpToDate>
  <CharactersWithSpaces>1762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2025-08-20T18:17:00Z</dcterms:created>
  <dc:creator>18442</dc:creator>
  <cp:lastModifiedBy>郝宇</cp:lastModifiedBy>
  <dcterms:modified xsi:type="dcterms:W3CDTF">2025-08-28T05:03:36Z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eyJoZGlkIjoiMDY5NmFjMmM4ZTljMGJiZDAxN2JmYTc0NGI0NmFiNDgiLCJ1c2VySWQiOiIxMDc1MzgyOSJ9</vt:lpwstr>
  </property>
  <property fmtid="{D5CDD505-2E9C-101B-9397-08002B2CF9AE}" pid="4" name="ICV">
    <vt:lpwstr>40959837A3054AD49241195A5D64FE80_12</vt:lpwstr>
  </property>
</Properties>
</file>