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9E770">
      <w:pPr>
        <w:spacing w:before="169" w:line="220" w:lineRule="auto"/>
        <w:jc w:val="left"/>
        <w:outlineLvl w:val="0"/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</w:pPr>
    </w:p>
    <w:p w14:paraId="45B0D6B0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26034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过程框架设计管理制度</w:t>
      </w:r>
      <w:bookmarkEnd w:id="0"/>
    </w:p>
    <w:p w14:paraId="4CA4A1DC">
      <w:pPr>
        <w:pStyle w:val="12"/>
        <w:spacing w:line="259" w:lineRule="auto"/>
      </w:pPr>
    </w:p>
    <w:p w14:paraId="066AB00C">
      <w:pPr>
        <w:pStyle w:val="12"/>
        <w:spacing w:line="259" w:lineRule="auto"/>
      </w:pPr>
    </w:p>
    <w:p w14:paraId="230A5184">
      <w:pPr>
        <w:pStyle w:val="12"/>
        <w:spacing w:line="259" w:lineRule="auto"/>
      </w:pPr>
    </w:p>
    <w:p w14:paraId="45724973">
      <w:pPr>
        <w:pStyle w:val="12"/>
        <w:spacing w:line="259" w:lineRule="auto"/>
      </w:pPr>
    </w:p>
    <w:p w14:paraId="27054915">
      <w:pPr>
        <w:pStyle w:val="12"/>
        <w:spacing w:line="259" w:lineRule="auto"/>
      </w:pPr>
    </w:p>
    <w:p w14:paraId="447B08E3">
      <w:pPr>
        <w:pStyle w:val="12"/>
        <w:spacing w:line="260" w:lineRule="auto"/>
      </w:pPr>
    </w:p>
    <w:p w14:paraId="5C966E75">
      <w:pPr>
        <w:pStyle w:val="12"/>
        <w:spacing w:line="260" w:lineRule="auto"/>
      </w:pPr>
    </w:p>
    <w:p w14:paraId="2D83EEF5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12"/>
        <w:spacing w:line="245" w:lineRule="auto"/>
      </w:pPr>
    </w:p>
    <w:p w14:paraId="14D2B701">
      <w:pPr>
        <w:pStyle w:val="12"/>
        <w:spacing w:line="245" w:lineRule="auto"/>
      </w:pPr>
    </w:p>
    <w:p w14:paraId="581B4A53">
      <w:pPr>
        <w:pStyle w:val="12"/>
        <w:spacing w:line="245" w:lineRule="auto"/>
      </w:pPr>
    </w:p>
    <w:p w14:paraId="70139CA8">
      <w:pPr>
        <w:pStyle w:val="12"/>
        <w:spacing w:line="245" w:lineRule="auto"/>
      </w:pPr>
    </w:p>
    <w:p w14:paraId="2485B4A9">
      <w:pPr>
        <w:pStyle w:val="12"/>
        <w:spacing w:line="245" w:lineRule="auto"/>
      </w:pPr>
    </w:p>
    <w:p w14:paraId="2CFFE61E">
      <w:pPr>
        <w:pStyle w:val="12"/>
        <w:spacing w:line="245" w:lineRule="auto"/>
      </w:pPr>
    </w:p>
    <w:p w14:paraId="70E87060">
      <w:pPr>
        <w:pStyle w:val="12"/>
        <w:spacing w:line="246" w:lineRule="auto"/>
      </w:pPr>
    </w:p>
    <w:p w14:paraId="6066BCED">
      <w:pPr>
        <w:spacing w:before="117" w:line="219" w:lineRule="auto"/>
        <w:ind w:left="1661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C7D9B86">
      <w:pPr>
        <w:bidi w:val="0"/>
        <w:spacing w:before="120" w:after="120"/>
        <w:jc w:val="center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1DC9B0DC">
      <w:pPr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2778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0D86CC3E">
      <w:pPr>
        <w:spacing w:line="16" w:lineRule="exact"/>
      </w:pPr>
    </w:p>
    <w:tbl>
      <w:tblPr>
        <w:tblStyle w:val="26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051141CF">
            <w:pPr>
              <w:pStyle w:val="2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27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过程框架设计</w:t>
            </w:r>
            <w:r>
              <w:rPr>
                <w:rFonts w:hint="eastAsia"/>
                <w:spacing w:val="-1"/>
                <w:lang w:val="en-US" w:eastAsia="zh-CN"/>
              </w:rPr>
              <w:t>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GCKJSJ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ADA7B0E">
            <w:pPr>
              <w:pStyle w:val="2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2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FA74CB4">
            <w:pPr>
              <w:pStyle w:val="2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E5078DD">
            <w:pPr>
              <w:pStyle w:val="2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74E5C1E5">
            <w:pPr>
              <w:pStyle w:val="2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2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2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86F38E2">
            <w:pPr>
              <w:pStyle w:val="2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460C4842">
            <w:pPr>
              <w:pStyle w:val="27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1B39E7D5">
            <w:pPr>
              <w:pStyle w:val="2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27"/>
              <w:spacing w:before="134" w:line="220" w:lineRule="auto"/>
              <w:ind w:left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  <w:bookmarkStart w:id="16" w:name="_GoBack"/>
            <w:bookmarkEnd w:id="16"/>
          </w:p>
        </w:tc>
        <w:tc>
          <w:tcPr>
            <w:tcW w:w="1953" w:type="dxa"/>
            <w:vAlign w:val="top"/>
          </w:tcPr>
          <w:p w14:paraId="62B7BE55">
            <w:pPr>
              <w:pStyle w:val="2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B0AEF6C">
            <w:pPr>
              <w:pStyle w:val="27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124A3CB">
            <w:pPr>
              <w:pStyle w:val="27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32ABE758">
            <w:pPr>
              <w:pStyle w:val="2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2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2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71E0D2E">
            <w:pPr>
              <w:pStyle w:val="27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B18A293">
            <w:pPr>
              <w:pStyle w:val="27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50E9CC6A">
            <w:pPr>
              <w:pStyle w:val="2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2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2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2C0438F">
            <w:pPr>
              <w:pStyle w:val="27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3E00521A">
            <w:pPr>
              <w:pStyle w:val="27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02D01323">
            <w:pPr>
              <w:pStyle w:val="2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2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2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193ACFE5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17F66B54"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468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33E181F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D7FFC99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default"/>
              <w:sz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_Toc26034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过程框架设计管理制度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_Toc26034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15957F5A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_Toc2778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28AED80A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_Toc21355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_Toc21355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406103BB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_Toc6350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2. 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_Toc6350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2D232BA3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_Toc21967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_Toc21967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69BB2384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_Toc30722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3.1. 服务台专员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_Toc30722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59FBE825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_Toc17331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3.2. 运维项目经理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4849231F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_Toc20461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 管理流程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13D580C2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_Toc2761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4.1. 需求识别与分析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55D40306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_Toc29511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4.2. 需求确认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_Toc29511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5D53CBED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_Toc1928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4.3. 过程框架设计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24CA2BC9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_Toc22211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4.4. 过程框架评审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_Toc22211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33EED015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_Toc9610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4.5. 评价与改进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297405FB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_Toc8830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5. 管理原则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_Toc8830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438A79BE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_Toc21434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_Toc21434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4AC5C84A">
          <w:pPr>
            <w:pStyle w:val="16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instrText xml:space="preserve"> HYPERLINK \l _Toc23535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相关记录和文件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fldChar w:fldCharType="end"/>
          </w:r>
        </w:p>
        <w:p w14:paraId="3379C06D">
          <w:pPr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36100157">
      <w:p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br w:type="page"/>
      </w:r>
    </w:p>
    <w:p w14:paraId="190C4035">
      <w:pPr>
        <w:pStyle w:val="28"/>
        <w:bidi w:val="0"/>
        <w:rPr>
          <w:rFonts w:hint="default"/>
          <w:lang w:val="en-US" w:eastAsia="zh-CN"/>
        </w:rPr>
      </w:pPr>
      <w:bookmarkStart w:id="2" w:name="_Toc21355"/>
      <w:r>
        <w:rPr>
          <w:rFonts w:hint="default"/>
          <w:lang w:val="en-US" w:eastAsia="zh-CN"/>
        </w:rPr>
        <w:t>目的</w:t>
      </w:r>
      <w:bookmarkEnd w:id="2"/>
    </w:p>
    <w:p w14:paraId="2704F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为确保公司服务过程框架能够满足运维业务和管理需求，以便指导各服务过程的设计和实施，从而提升服务质量、优化服务成本，特制定本制度。</w:t>
      </w:r>
    </w:p>
    <w:p w14:paraId="2DB0289D">
      <w:pPr>
        <w:pStyle w:val="28"/>
        <w:bidi w:val="0"/>
        <w:rPr>
          <w:rFonts w:hint="default"/>
          <w:lang w:val="en-US" w:eastAsia="zh-CN"/>
        </w:rPr>
      </w:pPr>
      <w:bookmarkStart w:id="3" w:name="_Toc6350"/>
      <w:r>
        <w:rPr>
          <w:rFonts w:hint="default"/>
          <w:lang w:val="en-US" w:eastAsia="zh-CN"/>
        </w:rPr>
        <w:t>范围</w:t>
      </w:r>
      <w:bookmarkEnd w:id="3"/>
    </w:p>
    <w:p w14:paraId="7E4B8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公司运维服务过程管理。</w:t>
      </w:r>
    </w:p>
    <w:p w14:paraId="6B4BD6BF">
      <w:pPr>
        <w:pStyle w:val="28"/>
        <w:bidi w:val="0"/>
        <w:rPr>
          <w:rFonts w:hint="default"/>
          <w:lang w:val="en-US" w:eastAsia="zh-CN"/>
        </w:rPr>
      </w:pPr>
      <w:bookmarkStart w:id="4" w:name="_Toc21967"/>
      <w:r>
        <w:rPr>
          <w:rFonts w:hint="default"/>
          <w:lang w:val="en-US" w:eastAsia="zh-CN"/>
        </w:rPr>
        <w:t>职责</w:t>
      </w:r>
      <w:bookmarkEnd w:id="4"/>
    </w:p>
    <w:p w14:paraId="738E24D7">
      <w:pPr>
        <w:pStyle w:val="29"/>
        <w:bidi w:val="0"/>
        <w:rPr>
          <w:rFonts w:hint="default"/>
          <w:lang w:val="en-US" w:eastAsia="zh-CN"/>
        </w:rPr>
      </w:pPr>
      <w:bookmarkStart w:id="5" w:name="_Toc30722"/>
      <w:r>
        <w:rPr>
          <w:rFonts w:hint="default"/>
          <w:lang w:val="en-US" w:eastAsia="zh-CN"/>
        </w:rPr>
        <w:t>服务台专员</w:t>
      </w:r>
      <w:bookmarkEnd w:id="5"/>
    </w:p>
    <w:p w14:paraId="1773D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1、负责开展运维业务需求、管理需求的识别与分析工作，明确过程框架管理范畴。</w:t>
      </w:r>
    </w:p>
    <w:p w14:paraId="6FBB2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2、依据已确认的过程框架设计需求、相关的法律法规与标准，开展服务过程框架设计工作。</w:t>
      </w:r>
    </w:p>
    <w:p w14:paraId="7EA0C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3、定期对服务过程框架进行评价，持续改进。</w:t>
      </w:r>
    </w:p>
    <w:p w14:paraId="4A3B91AB">
      <w:pPr>
        <w:pStyle w:val="29"/>
        <w:bidi w:val="0"/>
        <w:rPr>
          <w:rFonts w:hint="default"/>
          <w:lang w:val="en-US" w:eastAsia="zh-CN"/>
        </w:rPr>
      </w:pPr>
      <w:bookmarkStart w:id="6" w:name="_Toc17331"/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项目经理</w:t>
      </w:r>
      <w:bookmarkEnd w:id="6"/>
    </w:p>
    <w:p w14:paraId="5B4258E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指导服务台专员开展服务过程框架设计工作。</w:t>
      </w:r>
    </w:p>
    <w:p w14:paraId="6E6B6D0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负责组织市场、技术、人力、质量等各相关方对服务过程框架设计方案进行评审，确保方案符合运维业务和管理需求。</w:t>
      </w:r>
    </w:p>
    <w:p w14:paraId="7D081EB8">
      <w:pPr>
        <w:pStyle w:val="28"/>
        <w:bidi w:val="0"/>
        <w:rPr>
          <w:rFonts w:hint="default"/>
          <w:lang w:val="en-US" w:eastAsia="zh-CN"/>
        </w:rPr>
      </w:pPr>
      <w:bookmarkStart w:id="7" w:name="_Toc20461"/>
      <w:r>
        <w:rPr>
          <w:rFonts w:hint="default"/>
          <w:lang w:val="en-US" w:eastAsia="zh-CN"/>
        </w:rPr>
        <w:t>管理流程</w:t>
      </w:r>
      <w:bookmarkEnd w:id="7"/>
    </w:p>
    <w:p w14:paraId="04A329FC">
      <w:pPr>
        <w:pStyle w:val="29"/>
        <w:bidi w:val="0"/>
        <w:rPr>
          <w:rFonts w:hint="default"/>
          <w:lang w:val="en-US" w:eastAsia="zh-CN"/>
        </w:rPr>
      </w:pPr>
      <w:bookmarkStart w:id="8" w:name="_Toc2761"/>
      <w:r>
        <w:rPr>
          <w:rFonts w:hint="default"/>
          <w:lang w:val="en-US" w:eastAsia="zh-CN"/>
        </w:rPr>
        <w:t>需求识别与分析</w:t>
      </w:r>
      <w:bookmarkEnd w:id="8"/>
    </w:p>
    <w:p w14:paraId="42963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服务台专员充分收集和分析来自市场、技术、运维、人力、质量等各相关方关于服务需求涉及范围、 目标、关键绩效指标等信息，明确过程框架涵盖范围，在形成《服务过程管理需求分析报告》。</w:t>
      </w:r>
      <w:bookmarkStart w:id="9" w:name="_Toc29511"/>
      <w:r>
        <w:rPr>
          <w:rFonts w:hint="default"/>
          <w:lang w:val="en-US" w:eastAsia="zh-CN"/>
        </w:rPr>
        <w:t>需求确认</w:t>
      </w:r>
      <w:bookmarkEnd w:id="9"/>
    </w:p>
    <w:p w14:paraId="0C0BC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运维</w:t>
      </w:r>
      <w:r>
        <w:rPr>
          <w:rFonts w:hint="default"/>
          <w:sz w:val="24"/>
          <w:lang w:val="en-US" w:eastAsia="zh-CN"/>
        </w:rPr>
        <w:t>项目经理协调市场、技术、运维、人力、质量等相关方从各方面对《服务过程管理需求分析报告》进行沟通、确认，达成一致的服务过程管理需求。</w:t>
      </w:r>
    </w:p>
    <w:p w14:paraId="2885CDA8">
      <w:pPr>
        <w:pStyle w:val="29"/>
        <w:bidi w:val="0"/>
        <w:rPr>
          <w:rFonts w:hint="default"/>
          <w:lang w:val="en-US" w:eastAsia="zh-CN"/>
        </w:rPr>
      </w:pPr>
      <w:bookmarkStart w:id="10" w:name="_Toc1928"/>
      <w:r>
        <w:rPr>
          <w:rFonts w:hint="default"/>
          <w:lang w:val="en-US" w:eastAsia="zh-CN"/>
        </w:rPr>
        <w:t>过程框架设计</w:t>
      </w:r>
      <w:bookmarkEnd w:id="10"/>
    </w:p>
    <w:p w14:paraId="3B9E9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依据确认一致的《服务过程管理需求分析报告》以及相关标准开展服务过程框架设计工作，定义服务过程与管理范畴、服务过程之间的关系与接口、服务过程的输入输出、服务过程的关键指标等信息，形成《服务过程框架设计方案》。</w:t>
      </w:r>
    </w:p>
    <w:p w14:paraId="6DE33D34">
      <w:pPr>
        <w:pStyle w:val="29"/>
        <w:bidi w:val="0"/>
        <w:rPr>
          <w:rFonts w:hint="default"/>
          <w:lang w:val="en-US" w:eastAsia="zh-CN"/>
        </w:rPr>
      </w:pPr>
      <w:bookmarkStart w:id="11" w:name="_Toc22211"/>
      <w:r>
        <w:rPr>
          <w:rFonts w:hint="default"/>
          <w:lang w:val="en-US" w:eastAsia="zh-CN"/>
        </w:rPr>
        <w:t>过程框架评审</w:t>
      </w:r>
      <w:bookmarkEnd w:id="11"/>
    </w:p>
    <w:p w14:paraId="23B84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项目经理协调市场、技术、运维、人力、质量等相关方对《服务过程框架设计方案》进行评审，确保其与运维业务和管理需求的符合性。</w:t>
      </w:r>
    </w:p>
    <w:p w14:paraId="50ED1CBD">
      <w:pPr>
        <w:pStyle w:val="29"/>
        <w:bidi w:val="0"/>
        <w:rPr>
          <w:rFonts w:hint="default"/>
          <w:lang w:val="en-US" w:eastAsia="zh-CN"/>
        </w:rPr>
      </w:pPr>
      <w:bookmarkStart w:id="12" w:name="_Toc9610"/>
      <w:r>
        <w:rPr>
          <w:rFonts w:hint="default"/>
          <w:lang w:val="en-US" w:eastAsia="zh-CN"/>
        </w:rPr>
        <w:t>评价与改进</w:t>
      </w:r>
      <w:bookmarkEnd w:id="12"/>
    </w:p>
    <w:p w14:paraId="5A96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服务台专员定期组织市场、技术、运维、人力、质量等相关方对过程框架进行评价，针对发现的问题进行优化改进。</w:t>
      </w:r>
    </w:p>
    <w:p w14:paraId="2C09CB28">
      <w:pPr>
        <w:pStyle w:val="28"/>
        <w:bidi w:val="0"/>
        <w:rPr>
          <w:rFonts w:hint="default"/>
          <w:lang w:val="en-US" w:eastAsia="zh-CN"/>
        </w:rPr>
      </w:pPr>
      <w:bookmarkStart w:id="13" w:name="_Toc8830"/>
      <w:r>
        <w:rPr>
          <w:rFonts w:hint="default"/>
          <w:lang w:val="en-US" w:eastAsia="zh-CN"/>
        </w:rPr>
        <w:t>管理原则</w:t>
      </w:r>
      <w:bookmarkEnd w:id="13"/>
    </w:p>
    <w:p w14:paraId="41B1C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1、过程框架应形成文件化的产出物，指导各服务过程运行。</w:t>
      </w:r>
    </w:p>
    <w:p w14:paraId="53899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2、过程框架应至少每年评价一次，评价范围包含过程运行效能、过程指标的达成等是否满足运维业务和管理需求，视情况加以改进，确保其符合当及未来</w:t>
      </w:r>
    </w:p>
    <w:p w14:paraId="796F0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一段时间内的运维业务和管理需求。</w:t>
      </w:r>
    </w:p>
    <w:p w14:paraId="462C2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hanging="480" w:hanging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default"/>
          <w:sz w:val="24"/>
          <w:lang w:val="en-US" w:eastAsia="zh-CN"/>
        </w:rPr>
        <w:t>、在服务需求发生重大变化后，应立即开展过程框架的评价与改进工作。</w:t>
      </w:r>
    </w:p>
    <w:p w14:paraId="17E26687">
      <w:pPr>
        <w:pStyle w:val="28"/>
        <w:bidi w:val="0"/>
        <w:rPr>
          <w:rFonts w:hint="default"/>
          <w:lang w:val="en-US" w:eastAsia="zh-CN"/>
        </w:rPr>
      </w:pPr>
      <w:bookmarkStart w:id="14" w:name="_Toc21434"/>
      <w:r>
        <w:rPr>
          <w:rFonts w:hint="default"/>
          <w:lang w:val="en-US" w:eastAsia="zh-CN"/>
        </w:rPr>
        <w:t>关键指标</w:t>
      </w:r>
      <w:bookmarkEnd w:id="14"/>
    </w:p>
    <w:tbl>
      <w:tblPr>
        <w:tblStyle w:val="26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2144"/>
        <w:gridCol w:w="2100"/>
        <w:gridCol w:w="3533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144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21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353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44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过程框架评审次数</w:t>
            </w:r>
          </w:p>
        </w:tc>
        <w:tc>
          <w:tcPr>
            <w:tcW w:w="2100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数量：评审次数</w:t>
            </w:r>
          </w:p>
        </w:tc>
        <w:tc>
          <w:tcPr>
            <w:tcW w:w="3533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年度</w:t>
            </w:r>
          </w:p>
        </w:tc>
      </w:tr>
    </w:tbl>
    <w:p w14:paraId="1FCC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p w14:paraId="05586458">
      <w:pPr>
        <w:pStyle w:val="28"/>
        <w:bidi w:val="0"/>
        <w:rPr>
          <w:rFonts w:hint="default"/>
          <w:lang w:val="en-US" w:eastAsia="zh-CN"/>
        </w:rPr>
      </w:pPr>
      <w:bookmarkStart w:id="15" w:name="_Toc23535"/>
      <w:r>
        <w:rPr>
          <w:rFonts w:hint="default"/>
          <w:lang w:val="en-US" w:eastAsia="zh-CN"/>
        </w:rPr>
        <w:t>相关记录和文件</w:t>
      </w:r>
      <w:bookmarkEnd w:id="15"/>
    </w:p>
    <w:p w14:paraId="1A27D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《服务过程框架需求分析报</w:t>
      </w:r>
      <w:r>
        <w:rPr>
          <w:rFonts w:hint="eastAsia"/>
          <w:sz w:val="24"/>
          <w:lang w:val="en-US" w:eastAsia="zh-CN"/>
        </w:rPr>
        <w:t>告</w:t>
      </w:r>
      <w:r>
        <w:rPr>
          <w:rFonts w:hint="default"/>
          <w:sz w:val="24"/>
          <w:lang w:val="en-US" w:eastAsia="zh-CN"/>
        </w:rPr>
        <w:t>》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《服务过程框架设计文档》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7BCAC53"/>
    <w:multiLevelType w:val="singleLevel"/>
    <w:tmpl w:val="37BCAC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EB5"/>
    <w:rsid w:val="00C2346B"/>
    <w:rsid w:val="01013CDC"/>
    <w:rsid w:val="01A95AA3"/>
    <w:rsid w:val="01C1789B"/>
    <w:rsid w:val="01CE4137"/>
    <w:rsid w:val="01F97036"/>
    <w:rsid w:val="0241483D"/>
    <w:rsid w:val="02736A74"/>
    <w:rsid w:val="02FD66B9"/>
    <w:rsid w:val="031E62CB"/>
    <w:rsid w:val="04180F6C"/>
    <w:rsid w:val="04294F58"/>
    <w:rsid w:val="043A35D9"/>
    <w:rsid w:val="045A344D"/>
    <w:rsid w:val="04992D85"/>
    <w:rsid w:val="04E13A54"/>
    <w:rsid w:val="05600041"/>
    <w:rsid w:val="058B39C0"/>
    <w:rsid w:val="05F1700A"/>
    <w:rsid w:val="065F7326"/>
    <w:rsid w:val="06B328AD"/>
    <w:rsid w:val="07133C6D"/>
    <w:rsid w:val="08460D9C"/>
    <w:rsid w:val="08AE04A4"/>
    <w:rsid w:val="0932487E"/>
    <w:rsid w:val="09842C00"/>
    <w:rsid w:val="09B75AF6"/>
    <w:rsid w:val="0A421857"/>
    <w:rsid w:val="0B0E131B"/>
    <w:rsid w:val="0BB96364"/>
    <w:rsid w:val="0BBC6FA9"/>
    <w:rsid w:val="0C1666D9"/>
    <w:rsid w:val="0C27678D"/>
    <w:rsid w:val="0C423591"/>
    <w:rsid w:val="0C4C382C"/>
    <w:rsid w:val="0C976C2D"/>
    <w:rsid w:val="0D9C21C9"/>
    <w:rsid w:val="0DCD1019"/>
    <w:rsid w:val="0E236A3E"/>
    <w:rsid w:val="0E6574A4"/>
    <w:rsid w:val="0EA24254"/>
    <w:rsid w:val="0EE03857"/>
    <w:rsid w:val="0F0071D6"/>
    <w:rsid w:val="0F1C1554"/>
    <w:rsid w:val="0FDE1AE9"/>
    <w:rsid w:val="10974C0A"/>
    <w:rsid w:val="121D0BF1"/>
    <w:rsid w:val="134E49AB"/>
    <w:rsid w:val="13755966"/>
    <w:rsid w:val="138E05BB"/>
    <w:rsid w:val="13D6674E"/>
    <w:rsid w:val="13F86586"/>
    <w:rsid w:val="14996A51"/>
    <w:rsid w:val="14B22D17"/>
    <w:rsid w:val="153E61F1"/>
    <w:rsid w:val="15C0622B"/>
    <w:rsid w:val="15E433A4"/>
    <w:rsid w:val="16724C84"/>
    <w:rsid w:val="180C0000"/>
    <w:rsid w:val="18196493"/>
    <w:rsid w:val="18E71B8F"/>
    <w:rsid w:val="18E7779A"/>
    <w:rsid w:val="19946E8F"/>
    <w:rsid w:val="19AF1F1B"/>
    <w:rsid w:val="1A2110C1"/>
    <w:rsid w:val="1A342439"/>
    <w:rsid w:val="1AAC31E9"/>
    <w:rsid w:val="1AB01AA7"/>
    <w:rsid w:val="1B770817"/>
    <w:rsid w:val="1B7E1BA5"/>
    <w:rsid w:val="1B882A24"/>
    <w:rsid w:val="1CBF76DB"/>
    <w:rsid w:val="1CE17465"/>
    <w:rsid w:val="1CF96B9F"/>
    <w:rsid w:val="1D793F5B"/>
    <w:rsid w:val="1DEE23CB"/>
    <w:rsid w:val="1EB80EBC"/>
    <w:rsid w:val="1EC41FC5"/>
    <w:rsid w:val="1F4712C6"/>
    <w:rsid w:val="20B00A53"/>
    <w:rsid w:val="21115269"/>
    <w:rsid w:val="216D06F2"/>
    <w:rsid w:val="21F9443D"/>
    <w:rsid w:val="22630065"/>
    <w:rsid w:val="229D5007"/>
    <w:rsid w:val="22CD6F6E"/>
    <w:rsid w:val="23C210A7"/>
    <w:rsid w:val="24337556"/>
    <w:rsid w:val="24496EA9"/>
    <w:rsid w:val="24EC0A02"/>
    <w:rsid w:val="24F0352B"/>
    <w:rsid w:val="24FD0A68"/>
    <w:rsid w:val="252709A9"/>
    <w:rsid w:val="2540611D"/>
    <w:rsid w:val="255B3C04"/>
    <w:rsid w:val="25755DC7"/>
    <w:rsid w:val="258F13C6"/>
    <w:rsid w:val="25A20B86"/>
    <w:rsid w:val="25FC5435"/>
    <w:rsid w:val="26557F83"/>
    <w:rsid w:val="27083E74"/>
    <w:rsid w:val="272B4E59"/>
    <w:rsid w:val="27821E79"/>
    <w:rsid w:val="27E23A98"/>
    <w:rsid w:val="282F262F"/>
    <w:rsid w:val="286916DB"/>
    <w:rsid w:val="28BC5ABB"/>
    <w:rsid w:val="28C27FA3"/>
    <w:rsid w:val="28CF1C92"/>
    <w:rsid w:val="296E2CE5"/>
    <w:rsid w:val="29BD1AEA"/>
    <w:rsid w:val="2A585CB7"/>
    <w:rsid w:val="2AF7727E"/>
    <w:rsid w:val="2B1716CE"/>
    <w:rsid w:val="2B54022C"/>
    <w:rsid w:val="2BDE2AE3"/>
    <w:rsid w:val="2CDC08C3"/>
    <w:rsid w:val="2D0068BE"/>
    <w:rsid w:val="2D776454"/>
    <w:rsid w:val="2E185D1A"/>
    <w:rsid w:val="2E53092E"/>
    <w:rsid w:val="2ED718A0"/>
    <w:rsid w:val="2F1877C3"/>
    <w:rsid w:val="2F25260C"/>
    <w:rsid w:val="2F642A08"/>
    <w:rsid w:val="2F860BD0"/>
    <w:rsid w:val="2F9E416C"/>
    <w:rsid w:val="2FA03FC4"/>
    <w:rsid w:val="2FC20FDD"/>
    <w:rsid w:val="2FF26EB3"/>
    <w:rsid w:val="30A752A2"/>
    <w:rsid w:val="30C03516"/>
    <w:rsid w:val="313E5C07"/>
    <w:rsid w:val="31682C84"/>
    <w:rsid w:val="31A87524"/>
    <w:rsid w:val="31BE7FEB"/>
    <w:rsid w:val="31F44517"/>
    <w:rsid w:val="324E00CB"/>
    <w:rsid w:val="32B92D00"/>
    <w:rsid w:val="32DC56D7"/>
    <w:rsid w:val="32E97DF4"/>
    <w:rsid w:val="3350577D"/>
    <w:rsid w:val="33F20F2A"/>
    <w:rsid w:val="33F7209D"/>
    <w:rsid w:val="34BE4682"/>
    <w:rsid w:val="3566572C"/>
    <w:rsid w:val="35EF6EE4"/>
    <w:rsid w:val="361B6516"/>
    <w:rsid w:val="362545F8"/>
    <w:rsid w:val="37503F9E"/>
    <w:rsid w:val="38543F62"/>
    <w:rsid w:val="386D0B7F"/>
    <w:rsid w:val="38F512A1"/>
    <w:rsid w:val="395111E8"/>
    <w:rsid w:val="39693679"/>
    <w:rsid w:val="39EB4452"/>
    <w:rsid w:val="3A1439A9"/>
    <w:rsid w:val="3A59015E"/>
    <w:rsid w:val="3AC85ED5"/>
    <w:rsid w:val="3BE15B0C"/>
    <w:rsid w:val="3BF257CA"/>
    <w:rsid w:val="3C127E96"/>
    <w:rsid w:val="3C5E0B3E"/>
    <w:rsid w:val="3C7200EF"/>
    <w:rsid w:val="3C7D09EA"/>
    <w:rsid w:val="3D2739F3"/>
    <w:rsid w:val="3D8C3C51"/>
    <w:rsid w:val="3DD63C16"/>
    <w:rsid w:val="3DDA05E5"/>
    <w:rsid w:val="3DF5589F"/>
    <w:rsid w:val="3F5150F2"/>
    <w:rsid w:val="3F7D78FA"/>
    <w:rsid w:val="40185875"/>
    <w:rsid w:val="40503261"/>
    <w:rsid w:val="40A67324"/>
    <w:rsid w:val="40AA687D"/>
    <w:rsid w:val="411E7700"/>
    <w:rsid w:val="41CB242A"/>
    <w:rsid w:val="42DC702D"/>
    <w:rsid w:val="42F010F1"/>
    <w:rsid w:val="43805C0B"/>
    <w:rsid w:val="444C2BC0"/>
    <w:rsid w:val="446217B4"/>
    <w:rsid w:val="44CB735A"/>
    <w:rsid w:val="44D677B2"/>
    <w:rsid w:val="45264590"/>
    <w:rsid w:val="459D79D3"/>
    <w:rsid w:val="461E795D"/>
    <w:rsid w:val="464E6A92"/>
    <w:rsid w:val="46C73B51"/>
    <w:rsid w:val="47415C92"/>
    <w:rsid w:val="47643C7B"/>
    <w:rsid w:val="48017A71"/>
    <w:rsid w:val="48A56114"/>
    <w:rsid w:val="48E94BB7"/>
    <w:rsid w:val="4A802994"/>
    <w:rsid w:val="4AE14E5D"/>
    <w:rsid w:val="4B7F5343"/>
    <w:rsid w:val="4B95421D"/>
    <w:rsid w:val="4BE33F9B"/>
    <w:rsid w:val="4C123AC0"/>
    <w:rsid w:val="4C8A2770"/>
    <w:rsid w:val="4CF3569F"/>
    <w:rsid w:val="4DFE254E"/>
    <w:rsid w:val="4E141B5F"/>
    <w:rsid w:val="4F8545A9"/>
    <w:rsid w:val="4FDD63B1"/>
    <w:rsid w:val="50396934"/>
    <w:rsid w:val="50E0152B"/>
    <w:rsid w:val="5181771E"/>
    <w:rsid w:val="51D0115E"/>
    <w:rsid w:val="52302970"/>
    <w:rsid w:val="52D25D57"/>
    <w:rsid w:val="53A5521A"/>
    <w:rsid w:val="54334068"/>
    <w:rsid w:val="544669FD"/>
    <w:rsid w:val="54D758A7"/>
    <w:rsid w:val="559D0A05"/>
    <w:rsid w:val="55CA674D"/>
    <w:rsid w:val="56B37C4E"/>
    <w:rsid w:val="56B51C18"/>
    <w:rsid w:val="572172AD"/>
    <w:rsid w:val="578B0416"/>
    <w:rsid w:val="579201F3"/>
    <w:rsid w:val="58207565"/>
    <w:rsid w:val="590A14DD"/>
    <w:rsid w:val="59894B9F"/>
    <w:rsid w:val="59CF35C4"/>
    <w:rsid w:val="5A3442E8"/>
    <w:rsid w:val="5AE96334"/>
    <w:rsid w:val="5AFC6067"/>
    <w:rsid w:val="5B832808"/>
    <w:rsid w:val="5D691C96"/>
    <w:rsid w:val="5DAB2539"/>
    <w:rsid w:val="5DB1138B"/>
    <w:rsid w:val="5DBA6577"/>
    <w:rsid w:val="5E6A32E8"/>
    <w:rsid w:val="5F5933D4"/>
    <w:rsid w:val="5F874378"/>
    <w:rsid w:val="5F922AF6"/>
    <w:rsid w:val="5F9A4E71"/>
    <w:rsid w:val="5FA52946"/>
    <w:rsid w:val="5FAD1FE1"/>
    <w:rsid w:val="5FB32A6C"/>
    <w:rsid w:val="5FCA4645"/>
    <w:rsid w:val="5FCA6734"/>
    <w:rsid w:val="61375910"/>
    <w:rsid w:val="61457E1B"/>
    <w:rsid w:val="61BA27D8"/>
    <w:rsid w:val="61CA2A1B"/>
    <w:rsid w:val="61CB0541"/>
    <w:rsid w:val="62C51434"/>
    <w:rsid w:val="62FB4E56"/>
    <w:rsid w:val="63464323"/>
    <w:rsid w:val="63974B7F"/>
    <w:rsid w:val="63B7355E"/>
    <w:rsid w:val="63EA57DA"/>
    <w:rsid w:val="64151F48"/>
    <w:rsid w:val="64161DA3"/>
    <w:rsid w:val="644F0FB6"/>
    <w:rsid w:val="649D35AC"/>
    <w:rsid w:val="64A4784A"/>
    <w:rsid w:val="64CF659A"/>
    <w:rsid w:val="65A65A24"/>
    <w:rsid w:val="65B512EC"/>
    <w:rsid w:val="65F75DA9"/>
    <w:rsid w:val="66017845"/>
    <w:rsid w:val="668533B4"/>
    <w:rsid w:val="66E85FF5"/>
    <w:rsid w:val="670378F6"/>
    <w:rsid w:val="671D6C79"/>
    <w:rsid w:val="67633089"/>
    <w:rsid w:val="67803B7C"/>
    <w:rsid w:val="67852F40"/>
    <w:rsid w:val="67C577E1"/>
    <w:rsid w:val="68684D3A"/>
    <w:rsid w:val="688650A3"/>
    <w:rsid w:val="696574CD"/>
    <w:rsid w:val="6A273964"/>
    <w:rsid w:val="6A794FDE"/>
    <w:rsid w:val="6A8E035E"/>
    <w:rsid w:val="6A967E7E"/>
    <w:rsid w:val="6AA61B4B"/>
    <w:rsid w:val="6AD472F2"/>
    <w:rsid w:val="6BC14A92"/>
    <w:rsid w:val="6CBF6EF4"/>
    <w:rsid w:val="6D045388"/>
    <w:rsid w:val="6D317DF2"/>
    <w:rsid w:val="6D4573FA"/>
    <w:rsid w:val="6DDB5FB0"/>
    <w:rsid w:val="6DFA1AA7"/>
    <w:rsid w:val="6E4C0C5C"/>
    <w:rsid w:val="6E9F2B3A"/>
    <w:rsid w:val="6EC627BC"/>
    <w:rsid w:val="6F8B07EA"/>
    <w:rsid w:val="706525CA"/>
    <w:rsid w:val="71662034"/>
    <w:rsid w:val="72141A90"/>
    <w:rsid w:val="728A45F4"/>
    <w:rsid w:val="728C1627"/>
    <w:rsid w:val="72C94629"/>
    <w:rsid w:val="72FC1311"/>
    <w:rsid w:val="73274B12"/>
    <w:rsid w:val="7386076C"/>
    <w:rsid w:val="73E536E4"/>
    <w:rsid w:val="74B03CF2"/>
    <w:rsid w:val="74B82253"/>
    <w:rsid w:val="74C925A6"/>
    <w:rsid w:val="75701C77"/>
    <w:rsid w:val="75AC484A"/>
    <w:rsid w:val="75B07D22"/>
    <w:rsid w:val="75FD6934"/>
    <w:rsid w:val="76DE7412"/>
    <w:rsid w:val="76FB321F"/>
    <w:rsid w:val="775557EE"/>
    <w:rsid w:val="78CC3CF7"/>
    <w:rsid w:val="78D76B8F"/>
    <w:rsid w:val="78DB6E64"/>
    <w:rsid w:val="79C43D9C"/>
    <w:rsid w:val="7A293BFF"/>
    <w:rsid w:val="7A817EAD"/>
    <w:rsid w:val="7A8A6D94"/>
    <w:rsid w:val="7AB756AF"/>
    <w:rsid w:val="7ADE6B49"/>
    <w:rsid w:val="7AF0605A"/>
    <w:rsid w:val="7B0A41E6"/>
    <w:rsid w:val="7B7A0BB6"/>
    <w:rsid w:val="7BE10C35"/>
    <w:rsid w:val="7BE35A96"/>
    <w:rsid w:val="7C484810"/>
    <w:rsid w:val="7CA413CC"/>
    <w:rsid w:val="7CA57EB5"/>
    <w:rsid w:val="7CFF06D7"/>
    <w:rsid w:val="7D0A41BC"/>
    <w:rsid w:val="7D5E522E"/>
    <w:rsid w:val="7D692C90"/>
    <w:rsid w:val="7E1352F2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0"/>
    <w:rPr>
      <w:b/>
    </w:rPr>
  </w:style>
  <w:style w:type="paragraph" w:styleId="23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5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0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1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1090</Words>
  <Characters>1152</Characters>
  <Lines>0</Lines>
  <Paragraphs>0</Paragraphs>
  <TotalTime>0</TotalTime>
  <ScaleCrop>false</ScaleCrop>
  <LinksUpToDate>false</LinksUpToDate>
  <CharactersWithSpaces>1183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2025-08-29T07:14:37Z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