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CC8984">
      <w:pPr>
        <w:pStyle w:val="11"/>
        <w:spacing w:line="248" w:lineRule="auto"/>
      </w:pPr>
    </w:p>
    <w:p w14:paraId="16954BB4">
      <w:pPr>
        <w:pStyle w:val="11"/>
        <w:spacing w:line="248" w:lineRule="auto"/>
      </w:pPr>
    </w:p>
    <w:p w14:paraId="1066F633">
      <w:pPr>
        <w:pStyle w:val="11"/>
        <w:spacing w:line="248" w:lineRule="auto"/>
      </w:pPr>
    </w:p>
    <w:p w14:paraId="09EDAFAE">
      <w:pPr>
        <w:pStyle w:val="11"/>
        <w:spacing w:line="249" w:lineRule="auto"/>
      </w:pPr>
    </w:p>
    <w:p w14:paraId="14188F52">
      <w:pPr>
        <w:pStyle w:val="11"/>
        <w:spacing w:line="249" w:lineRule="auto"/>
      </w:pPr>
    </w:p>
    <w:p w14:paraId="6E298BE0">
      <w:pPr>
        <w:pStyle w:val="11"/>
        <w:spacing w:line="249" w:lineRule="auto"/>
      </w:pPr>
    </w:p>
    <w:p w14:paraId="64C69174">
      <w:pPr>
        <w:pStyle w:val="11"/>
        <w:spacing w:line="249" w:lineRule="auto"/>
      </w:pPr>
    </w:p>
    <w:p w14:paraId="5819E5D7">
      <w:pPr>
        <w:pStyle w:val="11"/>
        <w:spacing w:line="249" w:lineRule="auto"/>
      </w:pPr>
    </w:p>
    <w:p w14:paraId="6B1F482C">
      <w:pPr>
        <w:pStyle w:val="11"/>
        <w:spacing w:line="249" w:lineRule="auto"/>
      </w:pPr>
    </w:p>
    <w:p w14:paraId="0ECA52D5">
      <w:pPr>
        <w:pStyle w:val="11"/>
        <w:spacing w:line="249" w:lineRule="auto"/>
      </w:pPr>
    </w:p>
    <w:p w14:paraId="7F981A8B">
      <w:pPr>
        <w:pStyle w:val="11"/>
        <w:spacing w:line="249" w:lineRule="auto"/>
      </w:pPr>
    </w:p>
    <w:p w14:paraId="2B9E2589">
      <w:pPr>
        <w:pStyle w:val="11"/>
        <w:spacing w:line="249" w:lineRule="auto"/>
      </w:pPr>
    </w:p>
    <w:p w14:paraId="7DFC3823">
      <w:pPr>
        <w:pStyle w:val="11"/>
        <w:spacing w:line="249" w:lineRule="auto"/>
      </w:pPr>
    </w:p>
    <w:p w14:paraId="3D0D2A7A">
      <w:pPr>
        <w:pStyle w:val="11"/>
        <w:spacing w:line="249" w:lineRule="auto"/>
      </w:pPr>
    </w:p>
    <w:p w14:paraId="26470F42">
      <w:pPr>
        <w:pStyle w:val="11"/>
        <w:spacing w:line="249" w:lineRule="auto"/>
      </w:pPr>
    </w:p>
    <w:p w14:paraId="1AE748F3">
      <w:pPr>
        <w:spacing w:before="169" w:line="220" w:lineRule="auto"/>
        <w:ind w:left="2107"/>
        <w:outlineLvl w:val="0"/>
        <w:rPr>
          <w:rFonts w:ascii="宋体" w:hAnsi="宋体" w:eastAsia="宋体" w:cs="宋体"/>
          <w:sz w:val="52"/>
          <w:szCs w:val="52"/>
        </w:rPr>
      </w:pPr>
      <w:bookmarkStart w:id="0" w:name="_Toc32491"/>
      <w:r>
        <w:rPr>
          <w:rFonts w:ascii="宋体" w:hAnsi="宋体" w:eastAsia="宋体" w:cs="宋体"/>
          <w:b/>
          <w:bCs/>
          <w:spacing w:val="-8"/>
          <w:sz w:val="52"/>
          <w:szCs w:val="52"/>
        </w:rPr>
        <w:t>服务级别管理程序</w:t>
      </w:r>
      <w:bookmarkEnd w:id="0"/>
    </w:p>
    <w:p w14:paraId="3FED7EC6">
      <w:pPr>
        <w:pStyle w:val="11"/>
        <w:spacing w:line="259" w:lineRule="auto"/>
      </w:pPr>
    </w:p>
    <w:p w14:paraId="4F15F909">
      <w:pPr>
        <w:pStyle w:val="11"/>
        <w:spacing w:line="259" w:lineRule="auto"/>
      </w:pPr>
    </w:p>
    <w:p w14:paraId="6397616E">
      <w:pPr>
        <w:pStyle w:val="11"/>
        <w:spacing w:line="259" w:lineRule="auto"/>
      </w:pPr>
    </w:p>
    <w:p w14:paraId="103A2FFE">
      <w:pPr>
        <w:pStyle w:val="11"/>
        <w:spacing w:line="259" w:lineRule="auto"/>
      </w:pPr>
    </w:p>
    <w:p w14:paraId="0BE44F6A">
      <w:pPr>
        <w:pStyle w:val="11"/>
        <w:spacing w:line="259" w:lineRule="auto"/>
      </w:pPr>
    </w:p>
    <w:p w14:paraId="2BF3E38F">
      <w:pPr>
        <w:pStyle w:val="11"/>
        <w:spacing w:line="260" w:lineRule="auto"/>
      </w:pPr>
    </w:p>
    <w:p w14:paraId="579C1D29">
      <w:pPr>
        <w:pStyle w:val="11"/>
        <w:spacing w:line="260" w:lineRule="auto"/>
      </w:pPr>
    </w:p>
    <w:p w14:paraId="2E226724">
      <w:pPr>
        <w:pStyle w:val="11"/>
        <w:spacing w:line="260" w:lineRule="auto"/>
      </w:pPr>
    </w:p>
    <w:p w14:paraId="3201530E">
      <w:pPr>
        <w:spacing w:line="1293" w:lineRule="exact"/>
        <w:ind w:firstLine="1991"/>
      </w:pPr>
      <w:r>
        <w:rPr>
          <w:position w:val="-25"/>
        </w:rPr>
        <w:drawing>
          <wp:inline distT="0" distB="0" distL="0" distR="0">
            <wp:extent cx="2757170" cy="8204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7"/>
                    <a:stretch>
                      <a:fillRect/>
                    </a:stretch>
                  </pic:blipFill>
                  <pic:spPr>
                    <a:xfrm>
                      <a:off x="0" y="0"/>
                      <a:ext cx="2757599" cy="820799"/>
                    </a:xfrm>
                    <a:prstGeom prst="rect">
                      <a:avLst/>
                    </a:prstGeom>
                  </pic:spPr>
                </pic:pic>
              </a:graphicData>
            </a:graphic>
          </wp:inline>
        </w:drawing>
      </w:r>
    </w:p>
    <w:p w14:paraId="606808B4">
      <w:pPr>
        <w:pStyle w:val="11"/>
        <w:spacing w:line="245" w:lineRule="auto"/>
      </w:pPr>
    </w:p>
    <w:p w14:paraId="66D1B8CB">
      <w:pPr>
        <w:pStyle w:val="11"/>
        <w:spacing w:line="245" w:lineRule="auto"/>
      </w:pPr>
    </w:p>
    <w:p w14:paraId="625FA32C">
      <w:pPr>
        <w:pStyle w:val="11"/>
        <w:spacing w:line="245" w:lineRule="auto"/>
      </w:pPr>
    </w:p>
    <w:p w14:paraId="5C88ED64">
      <w:pPr>
        <w:pStyle w:val="11"/>
        <w:spacing w:line="245" w:lineRule="auto"/>
      </w:pPr>
    </w:p>
    <w:p w14:paraId="090D3AC8">
      <w:pPr>
        <w:pStyle w:val="11"/>
        <w:spacing w:line="245" w:lineRule="auto"/>
      </w:pPr>
    </w:p>
    <w:p w14:paraId="4C11100B">
      <w:pPr>
        <w:pStyle w:val="11"/>
        <w:spacing w:line="245" w:lineRule="auto"/>
      </w:pPr>
    </w:p>
    <w:p w14:paraId="26356A5A">
      <w:pPr>
        <w:pStyle w:val="11"/>
        <w:spacing w:line="245" w:lineRule="auto"/>
      </w:pPr>
    </w:p>
    <w:p w14:paraId="25BC3693">
      <w:pPr>
        <w:pStyle w:val="11"/>
        <w:spacing w:line="245" w:lineRule="auto"/>
      </w:pPr>
    </w:p>
    <w:p w14:paraId="7E1373F6">
      <w:pPr>
        <w:pStyle w:val="11"/>
        <w:spacing w:line="245" w:lineRule="auto"/>
      </w:pPr>
    </w:p>
    <w:p w14:paraId="55F072FF">
      <w:pPr>
        <w:pStyle w:val="11"/>
        <w:spacing w:line="245" w:lineRule="auto"/>
      </w:pPr>
    </w:p>
    <w:p w14:paraId="177459E7">
      <w:pPr>
        <w:pStyle w:val="11"/>
        <w:spacing w:line="245" w:lineRule="auto"/>
      </w:pPr>
    </w:p>
    <w:p w14:paraId="0833685E">
      <w:pPr>
        <w:pStyle w:val="11"/>
        <w:spacing w:line="245" w:lineRule="auto"/>
      </w:pPr>
    </w:p>
    <w:p w14:paraId="64565F50">
      <w:pPr>
        <w:pStyle w:val="11"/>
        <w:spacing w:line="246" w:lineRule="auto"/>
      </w:pPr>
    </w:p>
    <w:p w14:paraId="3B7B8A28">
      <w:pPr>
        <w:pStyle w:val="11"/>
        <w:spacing w:line="246" w:lineRule="auto"/>
      </w:pPr>
    </w:p>
    <w:p w14:paraId="6ABF35F1">
      <w:pPr>
        <w:pStyle w:val="11"/>
        <w:spacing w:line="246" w:lineRule="auto"/>
      </w:pPr>
    </w:p>
    <w:p w14:paraId="7352D1FE">
      <w:pPr>
        <w:pStyle w:val="11"/>
        <w:spacing w:line="246" w:lineRule="auto"/>
      </w:pPr>
    </w:p>
    <w:p w14:paraId="6728A90D">
      <w:pPr>
        <w:spacing w:before="117" w:line="219" w:lineRule="auto"/>
        <w:ind w:left="1661"/>
        <w:rPr>
          <w:rFonts w:ascii="宋体" w:hAnsi="宋体" w:eastAsia="宋体" w:cs="宋体"/>
          <w:sz w:val="36"/>
          <w:szCs w:val="36"/>
        </w:rPr>
      </w:pPr>
      <w:r>
        <w:rPr>
          <w:rFonts w:ascii="宋体" w:hAnsi="宋体" w:eastAsia="宋体" w:cs="宋体"/>
          <w:spacing w:val="-1"/>
          <w:sz w:val="36"/>
          <w:szCs w:val="36"/>
        </w:rPr>
        <w:t>青岛慧海联创信息技术有限公司</w:t>
      </w:r>
    </w:p>
    <w:p w14:paraId="4AE1C202">
      <w:pPr>
        <w:spacing w:before="275"/>
        <w:ind w:left="3285"/>
        <w:rPr>
          <w:rFonts w:ascii="宋体" w:hAnsi="宋体" w:eastAsia="宋体" w:cs="宋体"/>
          <w:sz w:val="36"/>
          <w:szCs w:val="36"/>
        </w:rPr>
      </w:pPr>
      <w:r>
        <w:rPr>
          <w:rFonts w:ascii="宋体" w:hAnsi="宋体" w:eastAsia="宋体" w:cs="宋体"/>
          <w:spacing w:val="-2"/>
          <w:sz w:val="36"/>
          <w:szCs w:val="36"/>
        </w:rPr>
        <w:t>2025-01-04</w:t>
      </w:r>
    </w:p>
    <w:p w14:paraId="53E7B564">
      <w:pPr>
        <w:rPr>
          <w:rFonts w:ascii="宋体" w:hAnsi="宋体" w:eastAsia="宋体" w:cs="宋体"/>
          <w:sz w:val="36"/>
          <w:szCs w:val="36"/>
        </w:rPr>
        <w:sectPr>
          <w:pgSz w:w="11906" w:h="16839"/>
          <w:pgMar w:top="1431" w:right="1785" w:bottom="0" w:left="1785" w:header="0" w:footer="0" w:gutter="0"/>
          <w:cols w:space="720" w:num="1"/>
        </w:sectPr>
      </w:pPr>
    </w:p>
    <w:p w14:paraId="4C4E93DF">
      <w:pPr>
        <w:pStyle w:val="11"/>
        <w:spacing w:line="258" w:lineRule="auto"/>
      </w:pPr>
    </w:p>
    <w:p w14:paraId="098E8DE5">
      <w:pPr>
        <w:spacing w:before="69" w:line="220" w:lineRule="auto"/>
        <w:ind w:left="3954"/>
        <w:outlineLvl w:val="0"/>
        <w:rPr>
          <w:rFonts w:ascii="宋体" w:hAnsi="宋体" w:eastAsia="宋体" w:cs="宋体"/>
          <w:sz w:val="21"/>
          <w:szCs w:val="21"/>
        </w:rPr>
      </w:pPr>
      <w:bookmarkStart w:id="1" w:name="_Toc17923"/>
      <w:r>
        <w:rPr>
          <w:rFonts w:ascii="宋体" w:hAnsi="宋体" w:eastAsia="宋体" w:cs="宋体"/>
          <w:spacing w:val="-2"/>
          <w:sz w:val="21"/>
          <w:szCs w:val="21"/>
        </w:rPr>
        <w:t>文档信息</w:t>
      </w:r>
      <w:bookmarkEnd w:id="1"/>
    </w:p>
    <w:p w14:paraId="56C2948F">
      <w:pPr>
        <w:spacing w:line="16" w:lineRule="exact"/>
      </w:pPr>
    </w:p>
    <w:tbl>
      <w:tblPr>
        <w:tblStyle w:val="18"/>
        <w:tblW w:w="9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555"/>
        <w:gridCol w:w="2302"/>
        <w:gridCol w:w="1557"/>
        <w:gridCol w:w="1953"/>
      </w:tblGrid>
      <w:tr w14:paraId="5DF1EE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704" w:type="dxa"/>
            <w:vAlign w:val="top"/>
          </w:tcPr>
          <w:p w14:paraId="78EF7388">
            <w:pPr>
              <w:spacing w:before="199" w:line="220" w:lineRule="auto"/>
              <w:ind w:left="225"/>
              <w:rPr>
                <w:rFonts w:ascii="宋体" w:hAnsi="宋体" w:eastAsia="宋体" w:cs="宋体"/>
                <w:sz w:val="21"/>
                <w:szCs w:val="21"/>
              </w:rPr>
            </w:pPr>
            <w:r>
              <w:rPr>
                <w:rFonts w:ascii="宋体" w:hAnsi="宋体" w:eastAsia="宋体" w:cs="宋体"/>
                <w:spacing w:val="-2"/>
                <w:sz w:val="21"/>
                <w:szCs w:val="21"/>
              </w:rPr>
              <w:t>文档名称编号</w:t>
            </w:r>
          </w:p>
        </w:tc>
        <w:tc>
          <w:tcPr>
            <w:tcW w:w="7367" w:type="dxa"/>
            <w:gridSpan w:val="4"/>
            <w:vAlign w:val="top"/>
          </w:tcPr>
          <w:p w14:paraId="713FD129">
            <w:pPr>
              <w:spacing w:before="200" w:line="218" w:lineRule="auto"/>
              <w:ind w:left="108"/>
              <w:rPr>
                <w:rFonts w:ascii="宋体" w:hAnsi="宋体" w:eastAsia="宋体" w:cs="宋体"/>
                <w:sz w:val="21"/>
                <w:szCs w:val="21"/>
              </w:rPr>
            </w:pPr>
            <w:r>
              <w:rPr>
                <w:rFonts w:ascii="宋体" w:hAnsi="宋体" w:eastAsia="宋体" w:cs="宋体"/>
                <w:spacing w:val="-1"/>
                <w:sz w:val="21"/>
                <w:szCs w:val="21"/>
              </w:rPr>
              <w:t>服务级别管理程序（HHLC-ITSS-FWJBGL）</w:t>
            </w:r>
          </w:p>
        </w:tc>
      </w:tr>
      <w:tr w14:paraId="4F4302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704" w:type="dxa"/>
            <w:vAlign w:val="top"/>
          </w:tcPr>
          <w:p w14:paraId="5AF8EFAE">
            <w:pPr>
              <w:spacing w:before="196" w:line="220" w:lineRule="auto"/>
              <w:ind w:left="435"/>
              <w:rPr>
                <w:rFonts w:ascii="宋体" w:hAnsi="宋体" w:eastAsia="宋体" w:cs="宋体"/>
                <w:sz w:val="21"/>
                <w:szCs w:val="21"/>
              </w:rPr>
            </w:pPr>
            <w:r>
              <w:rPr>
                <w:rFonts w:ascii="宋体" w:hAnsi="宋体" w:eastAsia="宋体" w:cs="宋体"/>
                <w:spacing w:val="-2"/>
                <w:sz w:val="21"/>
                <w:szCs w:val="21"/>
              </w:rPr>
              <w:t>编制单位</w:t>
            </w:r>
          </w:p>
        </w:tc>
        <w:tc>
          <w:tcPr>
            <w:tcW w:w="7367" w:type="dxa"/>
            <w:gridSpan w:val="4"/>
            <w:vAlign w:val="top"/>
          </w:tcPr>
          <w:p w14:paraId="04BF9B38">
            <w:pPr>
              <w:spacing w:before="197" w:line="219" w:lineRule="auto"/>
              <w:ind w:left="108"/>
              <w:rPr>
                <w:rFonts w:ascii="宋体" w:hAnsi="宋体" w:eastAsia="宋体" w:cs="宋体"/>
                <w:sz w:val="21"/>
                <w:szCs w:val="21"/>
              </w:rPr>
            </w:pPr>
            <w:r>
              <w:rPr>
                <w:rFonts w:ascii="宋体" w:hAnsi="宋体" w:eastAsia="宋体" w:cs="宋体"/>
                <w:spacing w:val="-1"/>
                <w:sz w:val="21"/>
                <w:szCs w:val="21"/>
              </w:rPr>
              <w:t>青岛慧海联创信息技术有限公司</w:t>
            </w:r>
          </w:p>
        </w:tc>
      </w:tr>
      <w:tr w14:paraId="72C334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40855133">
            <w:pPr>
              <w:spacing w:before="199" w:line="219" w:lineRule="auto"/>
              <w:ind w:left="435"/>
              <w:rPr>
                <w:rFonts w:ascii="宋体" w:hAnsi="宋体" w:eastAsia="宋体" w:cs="宋体"/>
                <w:sz w:val="21"/>
                <w:szCs w:val="21"/>
              </w:rPr>
            </w:pPr>
            <w:r>
              <w:rPr>
                <w:rFonts w:ascii="宋体" w:hAnsi="宋体" w:eastAsia="宋体" w:cs="宋体"/>
                <w:spacing w:val="-2"/>
                <w:sz w:val="21"/>
                <w:szCs w:val="21"/>
              </w:rPr>
              <w:t>文档版本</w:t>
            </w:r>
          </w:p>
        </w:tc>
        <w:tc>
          <w:tcPr>
            <w:tcW w:w="1555" w:type="dxa"/>
            <w:vAlign w:val="top"/>
          </w:tcPr>
          <w:p w14:paraId="46B685CA">
            <w:pPr>
              <w:spacing w:before="199" w:line="219" w:lineRule="auto"/>
              <w:ind w:left="359"/>
              <w:rPr>
                <w:rFonts w:ascii="宋体" w:hAnsi="宋体" w:eastAsia="宋体" w:cs="宋体"/>
                <w:sz w:val="21"/>
                <w:szCs w:val="21"/>
              </w:rPr>
            </w:pPr>
            <w:r>
              <w:rPr>
                <w:rFonts w:ascii="宋体" w:hAnsi="宋体" w:eastAsia="宋体" w:cs="宋体"/>
                <w:spacing w:val="-2"/>
                <w:sz w:val="21"/>
                <w:szCs w:val="21"/>
              </w:rPr>
              <w:t>版本日期</w:t>
            </w:r>
          </w:p>
        </w:tc>
        <w:tc>
          <w:tcPr>
            <w:tcW w:w="2302" w:type="dxa"/>
            <w:vAlign w:val="top"/>
          </w:tcPr>
          <w:p w14:paraId="1F71A34A">
            <w:pPr>
              <w:spacing w:before="199" w:line="219" w:lineRule="auto"/>
              <w:ind w:left="735"/>
              <w:rPr>
                <w:rFonts w:ascii="宋体" w:hAnsi="宋体" w:eastAsia="宋体" w:cs="宋体"/>
                <w:sz w:val="21"/>
                <w:szCs w:val="21"/>
              </w:rPr>
            </w:pPr>
            <w:r>
              <w:rPr>
                <w:rFonts w:ascii="宋体" w:hAnsi="宋体" w:eastAsia="宋体" w:cs="宋体"/>
                <w:spacing w:val="-2"/>
                <w:sz w:val="21"/>
                <w:szCs w:val="21"/>
              </w:rPr>
              <w:t>版本说明</w:t>
            </w:r>
          </w:p>
        </w:tc>
        <w:tc>
          <w:tcPr>
            <w:tcW w:w="1557" w:type="dxa"/>
            <w:vAlign w:val="top"/>
          </w:tcPr>
          <w:p w14:paraId="06C12FA5">
            <w:pPr>
              <w:spacing w:before="199" w:line="220" w:lineRule="auto"/>
              <w:ind w:left="575"/>
              <w:rPr>
                <w:rFonts w:ascii="宋体" w:hAnsi="宋体" w:eastAsia="宋体" w:cs="宋体"/>
                <w:sz w:val="21"/>
                <w:szCs w:val="21"/>
              </w:rPr>
            </w:pPr>
            <w:r>
              <w:rPr>
                <w:rFonts w:ascii="宋体" w:hAnsi="宋体" w:eastAsia="宋体" w:cs="宋体"/>
                <w:spacing w:val="-3"/>
                <w:sz w:val="21"/>
                <w:szCs w:val="21"/>
              </w:rPr>
              <w:t>作者</w:t>
            </w:r>
          </w:p>
        </w:tc>
        <w:tc>
          <w:tcPr>
            <w:tcW w:w="1953" w:type="dxa"/>
            <w:vAlign w:val="top"/>
          </w:tcPr>
          <w:p w14:paraId="731FB816">
            <w:pPr>
              <w:spacing w:before="199" w:line="220" w:lineRule="auto"/>
              <w:ind w:left="782"/>
              <w:rPr>
                <w:rFonts w:ascii="宋体" w:hAnsi="宋体" w:eastAsia="宋体" w:cs="宋体"/>
                <w:sz w:val="21"/>
                <w:szCs w:val="21"/>
              </w:rPr>
            </w:pPr>
            <w:r>
              <w:rPr>
                <w:rFonts w:ascii="宋体" w:hAnsi="宋体" w:eastAsia="宋体" w:cs="宋体"/>
                <w:spacing w:val="-5"/>
                <w:sz w:val="21"/>
                <w:szCs w:val="21"/>
              </w:rPr>
              <w:t>审核</w:t>
            </w:r>
          </w:p>
        </w:tc>
      </w:tr>
      <w:tr w14:paraId="200F56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2F9EDD40">
            <w:pPr>
              <w:spacing w:before="163" w:line="239" w:lineRule="auto"/>
              <w:ind w:left="638"/>
              <w:rPr>
                <w:rFonts w:ascii="宋体" w:hAnsi="宋体" w:eastAsia="宋体" w:cs="宋体"/>
                <w:sz w:val="21"/>
                <w:szCs w:val="21"/>
              </w:rPr>
            </w:pPr>
            <w:r>
              <w:rPr>
                <w:rFonts w:ascii="宋体" w:hAnsi="宋体" w:eastAsia="宋体" w:cs="宋体"/>
                <w:spacing w:val="-1"/>
                <w:sz w:val="21"/>
                <w:szCs w:val="21"/>
              </w:rPr>
              <w:t>V1.0</w:t>
            </w:r>
          </w:p>
        </w:tc>
        <w:tc>
          <w:tcPr>
            <w:tcW w:w="1555" w:type="dxa"/>
            <w:vAlign w:val="top"/>
          </w:tcPr>
          <w:p w14:paraId="130A8158">
            <w:pPr>
              <w:spacing w:before="163"/>
              <w:ind w:left="361"/>
              <w:rPr>
                <w:rFonts w:ascii="宋体" w:hAnsi="宋体" w:eastAsia="宋体" w:cs="宋体"/>
                <w:sz w:val="21"/>
                <w:szCs w:val="21"/>
              </w:rPr>
            </w:pPr>
            <w:r>
              <w:rPr>
                <w:rFonts w:ascii="宋体" w:hAnsi="宋体" w:eastAsia="宋体" w:cs="宋体"/>
                <w:spacing w:val="-2"/>
                <w:sz w:val="21"/>
                <w:szCs w:val="21"/>
              </w:rPr>
              <w:t>2025-1-4</w:t>
            </w:r>
          </w:p>
        </w:tc>
        <w:tc>
          <w:tcPr>
            <w:tcW w:w="2302" w:type="dxa"/>
            <w:vAlign w:val="top"/>
          </w:tcPr>
          <w:p w14:paraId="68F7ABD7">
            <w:pPr>
              <w:spacing w:before="133" w:line="219" w:lineRule="auto"/>
              <w:ind w:left="738"/>
              <w:rPr>
                <w:rFonts w:ascii="宋体" w:hAnsi="宋体" w:eastAsia="宋体" w:cs="宋体"/>
                <w:sz w:val="21"/>
                <w:szCs w:val="21"/>
              </w:rPr>
            </w:pPr>
            <w:r>
              <w:rPr>
                <w:rFonts w:ascii="宋体" w:hAnsi="宋体" w:eastAsia="宋体" w:cs="宋体"/>
                <w:spacing w:val="-3"/>
                <w:sz w:val="21"/>
                <w:szCs w:val="21"/>
              </w:rPr>
              <w:t>发布版本</w:t>
            </w:r>
          </w:p>
        </w:tc>
        <w:tc>
          <w:tcPr>
            <w:tcW w:w="1557" w:type="dxa"/>
            <w:vAlign w:val="top"/>
          </w:tcPr>
          <w:p w14:paraId="27D67AB3">
            <w:pPr>
              <w:spacing w:before="134" w:line="220" w:lineRule="auto"/>
              <w:ind w:left="48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郑永伟</w:t>
            </w:r>
          </w:p>
        </w:tc>
        <w:tc>
          <w:tcPr>
            <w:tcW w:w="1953" w:type="dxa"/>
            <w:vAlign w:val="top"/>
          </w:tcPr>
          <w:p w14:paraId="2CD7909D">
            <w:pPr>
              <w:spacing w:before="133" w:line="220" w:lineRule="auto"/>
              <w:ind w:left="672"/>
              <w:rPr>
                <w:rFonts w:ascii="宋体" w:hAnsi="宋体" w:eastAsia="宋体" w:cs="宋体"/>
                <w:sz w:val="21"/>
                <w:szCs w:val="21"/>
              </w:rPr>
            </w:pPr>
            <w:r>
              <w:rPr>
                <w:rFonts w:ascii="宋体" w:hAnsi="宋体" w:eastAsia="宋体" w:cs="宋体"/>
                <w:spacing w:val="-3"/>
                <w:sz w:val="21"/>
                <w:szCs w:val="21"/>
              </w:rPr>
              <w:t>张仲全</w:t>
            </w:r>
          </w:p>
        </w:tc>
      </w:tr>
      <w:tr w14:paraId="07ABCA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3188FB63">
            <w:pPr>
              <w:pStyle w:val="19"/>
            </w:pPr>
          </w:p>
        </w:tc>
        <w:tc>
          <w:tcPr>
            <w:tcW w:w="1555" w:type="dxa"/>
            <w:vAlign w:val="top"/>
          </w:tcPr>
          <w:p w14:paraId="151A7566">
            <w:pPr>
              <w:pStyle w:val="19"/>
            </w:pPr>
          </w:p>
        </w:tc>
        <w:tc>
          <w:tcPr>
            <w:tcW w:w="2302" w:type="dxa"/>
            <w:vAlign w:val="top"/>
          </w:tcPr>
          <w:p w14:paraId="5E68B345">
            <w:pPr>
              <w:pStyle w:val="19"/>
            </w:pPr>
          </w:p>
        </w:tc>
        <w:tc>
          <w:tcPr>
            <w:tcW w:w="1557" w:type="dxa"/>
            <w:vAlign w:val="top"/>
          </w:tcPr>
          <w:p w14:paraId="0486633F">
            <w:pPr>
              <w:pStyle w:val="19"/>
            </w:pPr>
          </w:p>
        </w:tc>
        <w:tc>
          <w:tcPr>
            <w:tcW w:w="1953" w:type="dxa"/>
            <w:vAlign w:val="top"/>
          </w:tcPr>
          <w:p w14:paraId="0364BAE8">
            <w:pPr>
              <w:pStyle w:val="19"/>
            </w:pPr>
          </w:p>
        </w:tc>
      </w:tr>
      <w:tr w14:paraId="565076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6BCB1354">
            <w:pPr>
              <w:pStyle w:val="19"/>
            </w:pPr>
          </w:p>
        </w:tc>
        <w:tc>
          <w:tcPr>
            <w:tcW w:w="1555" w:type="dxa"/>
            <w:vAlign w:val="top"/>
          </w:tcPr>
          <w:p w14:paraId="1A37D5BF">
            <w:pPr>
              <w:pStyle w:val="19"/>
            </w:pPr>
          </w:p>
        </w:tc>
        <w:tc>
          <w:tcPr>
            <w:tcW w:w="2302" w:type="dxa"/>
            <w:vAlign w:val="top"/>
          </w:tcPr>
          <w:p w14:paraId="1E4FB3C1">
            <w:pPr>
              <w:pStyle w:val="19"/>
            </w:pPr>
          </w:p>
        </w:tc>
        <w:tc>
          <w:tcPr>
            <w:tcW w:w="1557" w:type="dxa"/>
            <w:vAlign w:val="top"/>
          </w:tcPr>
          <w:p w14:paraId="73B10409">
            <w:pPr>
              <w:pStyle w:val="19"/>
            </w:pPr>
          </w:p>
        </w:tc>
        <w:tc>
          <w:tcPr>
            <w:tcW w:w="1953" w:type="dxa"/>
            <w:vAlign w:val="top"/>
          </w:tcPr>
          <w:p w14:paraId="0F5EB10F">
            <w:pPr>
              <w:pStyle w:val="19"/>
            </w:pPr>
          </w:p>
        </w:tc>
      </w:tr>
      <w:tr w14:paraId="1CE38C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59F1CAD2">
            <w:pPr>
              <w:pStyle w:val="19"/>
            </w:pPr>
          </w:p>
        </w:tc>
        <w:tc>
          <w:tcPr>
            <w:tcW w:w="1555" w:type="dxa"/>
            <w:vAlign w:val="top"/>
          </w:tcPr>
          <w:p w14:paraId="561255A3">
            <w:pPr>
              <w:pStyle w:val="19"/>
            </w:pPr>
          </w:p>
        </w:tc>
        <w:tc>
          <w:tcPr>
            <w:tcW w:w="2302" w:type="dxa"/>
            <w:vAlign w:val="top"/>
          </w:tcPr>
          <w:p w14:paraId="66F286BC">
            <w:pPr>
              <w:pStyle w:val="19"/>
            </w:pPr>
          </w:p>
        </w:tc>
        <w:tc>
          <w:tcPr>
            <w:tcW w:w="1557" w:type="dxa"/>
            <w:vAlign w:val="top"/>
          </w:tcPr>
          <w:p w14:paraId="4087CDF7">
            <w:pPr>
              <w:pStyle w:val="19"/>
            </w:pPr>
          </w:p>
        </w:tc>
        <w:tc>
          <w:tcPr>
            <w:tcW w:w="1953" w:type="dxa"/>
            <w:vAlign w:val="top"/>
          </w:tcPr>
          <w:p w14:paraId="640B3805">
            <w:pPr>
              <w:pStyle w:val="19"/>
            </w:pPr>
          </w:p>
        </w:tc>
      </w:tr>
      <w:tr w14:paraId="57C21B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704" w:type="dxa"/>
            <w:vAlign w:val="top"/>
          </w:tcPr>
          <w:p w14:paraId="699A85AC">
            <w:pPr>
              <w:pStyle w:val="19"/>
            </w:pPr>
          </w:p>
        </w:tc>
        <w:tc>
          <w:tcPr>
            <w:tcW w:w="1555" w:type="dxa"/>
            <w:vAlign w:val="top"/>
          </w:tcPr>
          <w:p w14:paraId="5E4FC888">
            <w:pPr>
              <w:pStyle w:val="19"/>
            </w:pPr>
          </w:p>
        </w:tc>
        <w:tc>
          <w:tcPr>
            <w:tcW w:w="2302" w:type="dxa"/>
            <w:vAlign w:val="top"/>
          </w:tcPr>
          <w:p w14:paraId="6E78AF79">
            <w:pPr>
              <w:pStyle w:val="19"/>
            </w:pPr>
          </w:p>
        </w:tc>
        <w:tc>
          <w:tcPr>
            <w:tcW w:w="1557" w:type="dxa"/>
            <w:vAlign w:val="top"/>
          </w:tcPr>
          <w:p w14:paraId="5935F0AA">
            <w:pPr>
              <w:pStyle w:val="19"/>
            </w:pPr>
          </w:p>
        </w:tc>
        <w:tc>
          <w:tcPr>
            <w:tcW w:w="1953" w:type="dxa"/>
            <w:vAlign w:val="top"/>
          </w:tcPr>
          <w:p w14:paraId="4B6560D7">
            <w:pPr>
              <w:pStyle w:val="19"/>
            </w:pPr>
          </w:p>
        </w:tc>
      </w:tr>
    </w:tbl>
    <w:p w14:paraId="1E87B79C">
      <w:pPr>
        <w:pStyle w:val="11"/>
      </w:pPr>
    </w:p>
    <w:p w14:paraId="7753CDD0">
      <w:pPr>
        <w:sectPr>
          <w:pgSz w:w="11906" w:h="16839"/>
          <w:pgMar w:top="1431" w:right="1236" w:bottom="0" w:left="1588" w:header="0" w:footer="0" w:gutter="0"/>
          <w:cols w:space="720" w:num="1"/>
        </w:sectPr>
      </w:pPr>
    </w:p>
    <w:p w14:paraId="10DE3121">
      <w:pPr>
        <w:pStyle w:val="11"/>
        <w:spacing w:line="364" w:lineRule="auto"/>
      </w:pPr>
    </w:p>
    <w:sdt>
      <w:sdtPr>
        <w:rPr>
          <w:rFonts w:ascii="宋体" w:hAnsi="宋体" w:eastAsia="宋体" w:cs="Arial"/>
          <w:snapToGrid w:val="0"/>
          <w:color w:val="000000"/>
          <w:kern w:val="0"/>
          <w:sz w:val="21"/>
          <w:szCs w:val="21"/>
          <w:lang w:val="en-US" w:eastAsia="en-US" w:bidi="ar-SA"/>
        </w:rPr>
        <w:id w:val="147480924"/>
        <w15:color w:val="DBDBDB"/>
        <w:docPartObj>
          <w:docPartGallery w:val="Table of Contents"/>
          <w:docPartUnique/>
        </w:docPartObj>
      </w:sdtPr>
      <w:sdtEndPr>
        <w:rPr>
          <w:rFonts w:hint="eastAsia" w:ascii="Microsoft JhengHei" w:hAnsi="Microsoft JhengHei" w:eastAsia="Microsoft JhengHei" w:cs="Microsoft JhengHei"/>
          <w:snapToGrid w:val="0"/>
          <w:color w:val="000000"/>
          <w:kern w:val="0"/>
          <w:sz w:val="24"/>
          <w:szCs w:val="24"/>
          <w:lang w:val="en-US" w:eastAsia="en-US" w:bidi="ar-SA"/>
        </w:rPr>
      </w:sdtEndPr>
      <w:sdtContent>
        <w:p w14:paraId="6C087B67">
          <w:pPr>
            <w:spacing w:before="0" w:beforeLines="0" w:after="0" w:afterLines="0" w:line="240" w:lineRule="auto"/>
            <w:ind w:left="0" w:leftChars="0" w:right="0" w:rightChars="0" w:firstLine="0" w:firstLineChars="0"/>
            <w:jc w:val="center"/>
          </w:pPr>
          <w:r>
            <w:rPr>
              <w:rFonts w:ascii="宋体" w:hAnsi="宋体" w:eastAsia="宋体"/>
              <w:sz w:val="21"/>
            </w:rPr>
            <w:t>目录</w:t>
          </w:r>
        </w:p>
        <w:p w14:paraId="4097A983">
          <w:pPr>
            <w:pStyle w:val="14"/>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_Toc32491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rPr>
            <w:t>服务级别管理程序</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_Toc32491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2D950C1">
          <w:pPr>
            <w:pStyle w:val="14"/>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_Toc17923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2"/>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_Toc17923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197CD7E">
          <w:pPr>
            <w:pStyle w:val="14"/>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_Toc16591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 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_Toc16591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8738733">
          <w:pPr>
            <w:pStyle w:val="14"/>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_Toc23012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 适用范围</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_Toc23012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2ADA85F">
          <w:pPr>
            <w:pStyle w:val="14"/>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_Toc17709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 术语、缩略词和定义</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_Toc17709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8C0FF4C">
          <w:pPr>
            <w:pStyle w:val="14"/>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_Toc9962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 角色与职责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_Toc9962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9180285">
          <w:pPr>
            <w:pStyle w:val="14"/>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_Toc347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 服务级别管理流程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_Toc347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2B7545A">
          <w:pPr>
            <w:pStyle w:val="15"/>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_Toc29630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5.1. 流程原则</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_Toc29630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6686672">
          <w:pPr>
            <w:pStyle w:val="12"/>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_Toc21856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5.1.1. 流程触发条件</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_Toc21856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BC273F8">
          <w:pPr>
            <w:pStyle w:val="12"/>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_Toc3143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5.1.2. 流程输入</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_Toc3143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D9C76A4">
          <w:pPr>
            <w:pStyle w:val="12"/>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_Toc413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5.1.3. 流程输出</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_Toc413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5B71CB7">
          <w:pPr>
            <w:pStyle w:val="15"/>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_Toc2861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5.2. 服务级别管理流程图</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_Toc2861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B919C25">
          <w:pPr>
            <w:pStyle w:val="15"/>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_Toc19129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5.3. 活动说明</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_Toc19129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D2FEFFD">
          <w:pPr>
            <w:pStyle w:val="12"/>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_Toc27794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5.3.1. 识别客户需求</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_Toc27794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6430B9C">
          <w:pPr>
            <w:pStyle w:val="12"/>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_Toc17917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5.3.2. 定义服务级别</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_Toc17917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862934D">
          <w:pPr>
            <w:pStyle w:val="12"/>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_Toc7044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5.3.3. SLA 的签订</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_Toc7044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4F8BB24">
          <w:pPr>
            <w:pStyle w:val="12"/>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_Toc22918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5.3.4. SLA 的实施和监控</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_Toc22918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9ED3CBE">
          <w:pPr>
            <w:pStyle w:val="12"/>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_Toc30700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5.3.5. 服务级别评审</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_Toc30700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7505163">
          <w:pPr>
            <w:pStyle w:val="12"/>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_Toc5868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5.3.6. 服务级别考核指标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_Toc5868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D9B2CAF">
          <w:pPr>
            <w:pStyle w:val="15"/>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_Toc261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5.4. 5.4  关键成功因素</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8D7EB33">
          <w:pPr>
            <w:pStyle w:val="15"/>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_Toc3162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5.5. 可能存在的风险</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_Toc3162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4B70F54">
          <w:pPr>
            <w:pStyle w:val="15"/>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_Toc28847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5.6. 与其他流程的关系</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_Toc28847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05FB7CE">
          <w:pPr>
            <w:pStyle w:val="12"/>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_Toc18213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5.6.1. 与事件管理和问题管理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_Toc18213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9F77FB7">
          <w:pPr>
            <w:pStyle w:val="12"/>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_Toc13837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5.6.2. 与变更管</w:t>
          </w:r>
          <w:bookmarkStart w:id="36" w:name="_GoBack"/>
          <w:bookmarkEnd w:id="36"/>
          <w:r>
            <w:rPr>
              <w:rFonts w:hint="eastAsia" w:ascii="Microsoft JhengHei" w:hAnsi="Microsoft JhengHei" w:eastAsia="Microsoft JhengHei" w:cs="Microsoft JhengHei"/>
              <w:sz w:val="24"/>
              <w:szCs w:val="24"/>
            </w:rPr>
            <w:t>理和发布管理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_Toc13837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485A24C">
          <w:pPr>
            <w:pStyle w:val="12"/>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_Toc23658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5.6.3. 与配置管理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_Toc23658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07778AB">
          <w:pPr>
            <w:pStyle w:val="15"/>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_Toc29258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5.7. 相关政策</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_Toc29258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63F22F1">
          <w:pPr>
            <w:pStyle w:val="12"/>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_Toc12083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5.7.1. 常规方针</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_Toc12083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6FBE271">
          <w:pPr>
            <w:pStyle w:val="12"/>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_Toc28811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5.7.2. 责任人方针</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_Toc28811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8898A07">
          <w:pPr>
            <w:pStyle w:val="14"/>
            <w:tabs>
              <w:tab w:val="right" w:leader="dot" w:pos="849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_Toc10551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 相关文件及模板</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_Toc10551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F91E868">
          <w:pPr>
            <w:spacing w:line="219" w:lineRule="auto"/>
            <w:rPr>
              <w:rFonts w:hint="eastAsia" w:ascii="Microsoft JhengHei" w:hAnsi="Microsoft JhengHei" w:eastAsia="Microsoft JhengHei" w:cs="Microsoft JhengHei"/>
              <w:snapToGrid w:val="0"/>
              <w:color w:val="000000"/>
              <w:kern w:val="0"/>
              <w:sz w:val="24"/>
              <w:szCs w:val="24"/>
              <w:lang w:val="en-US" w:eastAsia="en-US" w:bidi="ar-SA"/>
            </w:rPr>
          </w:pPr>
          <w:r>
            <w:rPr>
              <w:rFonts w:hint="eastAsia" w:ascii="Microsoft JhengHei" w:hAnsi="Microsoft JhengHei" w:eastAsia="Microsoft JhengHei" w:cs="Microsoft JhengHei"/>
              <w:sz w:val="24"/>
              <w:szCs w:val="24"/>
            </w:rPr>
            <w:fldChar w:fldCharType="end"/>
          </w:r>
        </w:p>
      </w:sdtContent>
    </w:sdt>
    <w:p w14:paraId="2152845B">
      <w:pPr>
        <w:spacing w:line="219" w:lineRule="auto"/>
        <w:rPr>
          <w:rFonts w:hint="eastAsia" w:ascii="Microsoft JhengHei" w:hAnsi="Microsoft JhengHei" w:eastAsia="Microsoft JhengHei" w:cs="Microsoft JhengHei"/>
          <w:snapToGrid w:val="0"/>
          <w:color w:val="000000"/>
          <w:kern w:val="0"/>
          <w:sz w:val="24"/>
          <w:szCs w:val="24"/>
          <w:lang w:val="en-US" w:eastAsia="en-US" w:bidi="ar-SA"/>
        </w:rPr>
        <w:sectPr>
          <w:pgSz w:w="11906" w:h="16839"/>
          <w:pgMar w:top="1431" w:right="1710" w:bottom="0" w:left="1704" w:header="0" w:footer="0" w:gutter="0"/>
          <w:cols w:space="720" w:num="1"/>
        </w:sectPr>
      </w:pPr>
    </w:p>
    <w:p w14:paraId="14FE72EE">
      <w:pPr>
        <w:pStyle w:val="20"/>
        <w:bidi w:val="0"/>
      </w:pPr>
      <w:bookmarkStart w:id="2" w:name="_Toc16591"/>
      <w:r>
        <w:t>目的</w:t>
      </w:r>
      <w:bookmarkEnd w:id="2"/>
    </w:p>
    <w:p w14:paraId="3CF3060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left"/>
        <w:textAlignment w:val="baseline"/>
        <w:rPr>
          <w:rFonts w:ascii="宋体" w:hAnsi="宋体" w:eastAsia="宋体" w:cs="宋体"/>
          <w:sz w:val="24"/>
          <w:szCs w:val="24"/>
        </w:rPr>
      </w:pPr>
      <w:r>
        <w:rPr>
          <w:rFonts w:ascii="宋体" w:hAnsi="宋体" w:eastAsia="宋体" w:cs="宋体"/>
          <w:sz w:val="24"/>
          <w:szCs w:val="24"/>
        </w:rPr>
        <w:t>服务级别管理（</w:t>
      </w:r>
      <w:r>
        <w:rPr>
          <w:rFonts w:ascii="Calibri" w:hAnsi="Calibri" w:eastAsia="Calibri" w:cs="Calibri"/>
          <w:sz w:val="24"/>
          <w:szCs w:val="24"/>
        </w:rPr>
        <w:t>SLM</w:t>
      </w:r>
      <w:r>
        <w:rPr>
          <w:rFonts w:ascii="宋体" w:hAnsi="宋体" w:eastAsia="宋体" w:cs="宋体"/>
          <w:sz w:val="24"/>
          <w:szCs w:val="24"/>
        </w:rPr>
        <w:t>）是为确保对整个运维服务</w:t>
      </w:r>
      <w:r>
        <w:rPr>
          <w:rFonts w:ascii="宋体" w:hAnsi="宋体" w:eastAsia="宋体" w:cs="宋体"/>
          <w:spacing w:val="-1"/>
          <w:sz w:val="24"/>
          <w:szCs w:val="24"/>
        </w:rPr>
        <w:t>组织中所有运维服务及其</w:t>
      </w:r>
      <w:r>
        <w:rPr>
          <w:rFonts w:ascii="宋体" w:hAnsi="宋体" w:eastAsia="宋体" w:cs="宋体"/>
          <w:sz w:val="24"/>
          <w:szCs w:val="24"/>
        </w:rPr>
        <w:t>绩效以专业一致的方式进行衡量，并且服务和产生</w:t>
      </w:r>
      <w:r>
        <w:rPr>
          <w:rFonts w:ascii="宋体" w:hAnsi="宋体" w:eastAsia="宋体" w:cs="宋体"/>
          <w:spacing w:val="-1"/>
          <w:sz w:val="24"/>
          <w:szCs w:val="24"/>
        </w:rPr>
        <w:t>的报告符合业务和客户的需</w:t>
      </w:r>
      <w:r>
        <w:rPr>
          <w:rFonts w:ascii="宋体" w:hAnsi="宋体" w:eastAsia="宋体" w:cs="宋体"/>
          <w:spacing w:val="-5"/>
          <w:sz w:val="24"/>
          <w:szCs w:val="24"/>
        </w:rPr>
        <w:t>要。具体目的包括以下几项：</w:t>
      </w:r>
    </w:p>
    <w:p w14:paraId="117A4480">
      <w:pPr>
        <w:numPr>
          <w:ilvl w:val="0"/>
          <w:numId w:val="2"/>
        </w:numPr>
        <w:spacing w:before="1" w:line="293" w:lineRule="auto"/>
        <w:ind w:left="420" w:leftChars="0" w:right="305" w:hanging="420" w:firstLineChars="0"/>
        <w:rPr>
          <w:rFonts w:ascii="宋体" w:hAnsi="宋体" w:eastAsia="宋体" w:cs="宋体"/>
          <w:sz w:val="24"/>
          <w:szCs w:val="24"/>
        </w:rPr>
      </w:pPr>
      <w:r>
        <w:rPr>
          <w:rFonts w:ascii="宋体" w:hAnsi="宋体" w:eastAsia="宋体" w:cs="宋体"/>
          <w:sz w:val="24"/>
          <w:szCs w:val="24"/>
        </w:rPr>
        <w:t>通过对运维服务绩效的协商、监控、评价和报</w:t>
      </w:r>
      <w:r>
        <w:rPr>
          <w:rFonts w:ascii="宋体" w:hAnsi="宋体" w:eastAsia="宋体" w:cs="宋体"/>
          <w:spacing w:val="-1"/>
          <w:sz w:val="24"/>
          <w:szCs w:val="24"/>
        </w:rPr>
        <w:t>告等一整套相对固定的运</w:t>
      </w:r>
      <w:r>
        <w:rPr>
          <w:rFonts w:ascii="宋体" w:hAnsi="宋体" w:eastAsia="宋体" w:cs="宋体"/>
          <w:sz w:val="24"/>
          <w:szCs w:val="24"/>
        </w:rPr>
        <w:t>营</w:t>
      </w:r>
    </w:p>
    <w:p w14:paraId="0374D03F">
      <w:pPr>
        <w:numPr>
          <w:ilvl w:val="0"/>
          <w:numId w:val="2"/>
        </w:numPr>
        <w:spacing w:before="173" w:line="293" w:lineRule="auto"/>
        <w:ind w:left="420" w:leftChars="0" w:right="185" w:hanging="420" w:firstLineChars="0"/>
        <w:rPr>
          <w:rFonts w:ascii="宋体" w:hAnsi="宋体" w:eastAsia="宋体" w:cs="宋体"/>
          <w:sz w:val="24"/>
          <w:szCs w:val="24"/>
        </w:rPr>
      </w:pPr>
      <w:r>
        <w:rPr>
          <w:rFonts w:ascii="宋体" w:hAnsi="宋体" w:eastAsia="宋体" w:cs="宋体"/>
          <w:sz w:val="24"/>
          <w:szCs w:val="24"/>
        </w:rPr>
        <w:t>流程，来维持和改进运维服务的质量，使之既</w:t>
      </w:r>
      <w:r>
        <w:rPr>
          <w:rFonts w:ascii="宋体" w:hAnsi="宋体" w:eastAsia="宋体" w:cs="宋体"/>
          <w:spacing w:val="-1"/>
          <w:sz w:val="24"/>
          <w:szCs w:val="24"/>
        </w:rPr>
        <w:t>符合业务需求，又满足成本</w:t>
      </w:r>
      <w:r>
        <w:rPr>
          <w:rFonts w:ascii="宋体" w:hAnsi="宋体" w:eastAsia="宋体" w:cs="宋体"/>
          <w:spacing w:val="-10"/>
          <w:sz w:val="24"/>
          <w:szCs w:val="24"/>
        </w:rPr>
        <w:t>约束的要求；</w:t>
      </w:r>
    </w:p>
    <w:p w14:paraId="7418CEAB">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0" w:leftChars="0" w:firstLine="0" w:firstLineChars="0"/>
        <w:textAlignment w:val="baseline"/>
        <w:rPr>
          <w:rFonts w:ascii="宋体" w:hAnsi="宋体" w:eastAsia="宋体" w:cs="宋体"/>
          <w:sz w:val="24"/>
          <w:szCs w:val="24"/>
        </w:rPr>
      </w:pPr>
      <w:r>
        <w:rPr>
          <w:rFonts w:ascii="宋体" w:hAnsi="宋体" w:eastAsia="宋体" w:cs="宋体"/>
          <w:spacing w:val="-3"/>
          <w:sz w:val="24"/>
          <w:szCs w:val="24"/>
        </w:rPr>
        <w:t>采取适当的行动来消除或改进不符合级别要求的运维服务；</w:t>
      </w:r>
    </w:p>
    <w:p w14:paraId="3609F868">
      <w:pPr>
        <w:numPr>
          <w:ilvl w:val="0"/>
          <w:numId w:val="2"/>
        </w:numPr>
        <w:spacing w:before="182" w:line="220" w:lineRule="auto"/>
        <w:ind w:left="420" w:leftChars="0" w:hanging="420" w:firstLineChars="0"/>
        <w:rPr>
          <w:rFonts w:ascii="宋体" w:hAnsi="宋体" w:eastAsia="宋体" w:cs="宋体"/>
          <w:sz w:val="24"/>
          <w:szCs w:val="24"/>
        </w:rPr>
      </w:pPr>
      <w:r>
        <w:rPr>
          <w:rFonts w:ascii="宋体" w:hAnsi="宋体" w:eastAsia="宋体" w:cs="宋体"/>
          <w:spacing w:val="-4"/>
          <w:sz w:val="24"/>
          <w:szCs w:val="24"/>
        </w:rPr>
        <w:t>提高客户满意度以改善与客户的关系；</w:t>
      </w:r>
    </w:p>
    <w:p w14:paraId="003CF92C">
      <w:pPr>
        <w:numPr>
          <w:ilvl w:val="0"/>
          <w:numId w:val="2"/>
        </w:numPr>
        <w:spacing w:before="182" w:line="220" w:lineRule="auto"/>
        <w:ind w:left="420" w:leftChars="0" w:hanging="420" w:firstLineChars="0"/>
        <w:rPr>
          <w:rFonts w:ascii="宋体" w:hAnsi="宋体" w:eastAsia="宋体" w:cs="宋体"/>
          <w:sz w:val="24"/>
          <w:szCs w:val="24"/>
        </w:rPr>
      </w:pPr>
      <w:r>
        <w:rPr>
          <w:rFonts w:ascii="宋体" w:hAnsi="宋体" w:eastAsia="宋体" w:cs="宋体"/>
          <w:spacing w:val="-5"/>
          <w:sz w:val="24"/>
          <w:szCs w:val="24"/>
        </w:rPr>
        <w:t>督促运维服务提供方。</w:t>
      </w:r>
      <w:r>
        <w:rPr>
          <w:rFonts w:ascii="宋体" w:hAnsi="宋体" w:eastAsia="宋体" w:cs="宋体"/>
          <w:spacing w:val="-3"/>
          <w:sz w:val="24"/>
          <w:szCs w:val="24"/>
        </w:rPr>
        <w:t>为了规范服务级别管理过程，特制定本文档。</w:t>
      </w:r>
    </w:p>
    <w:p w14:paraId="63280CC7">
      <w:pPr>
        <w:pStyle w:val="20"/>
        <w:bidi w:val="0"/>
      </w:pPr>
      <w:bookmarkStart w:id="3" w:name="_Toc23012"/>
      <w:r>
        <w:t>适用范围</w:t>
      </w:r>
      <w:bookmarkEnd w:id="3"/>
    </w:p>
    <w:p w14:paraId="6CD1BFF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jc w:val="left"/>
        <w:textAlignment w:val="baseline"/>
        <w:rPr>
          <w:rFonts w:ascii="宋体" w:hAnsi="宋体" w:eastAsia="宋体" w:cs="宋体"/>
          <w:sz w:val="24"/>
          <w:szCs w:val="24"/>
        </w:rPr>
      </w:pPr>
      <w:r>
        <w:rPr>
          <w:rFonts w:ascii="宋体" w:hAnsi="宋体" w:eastAsia="宋体" w:cs="宋体"/>
          <w:sz w:val="24"/>
          <w:szCs w:val="24"/>
        </w:rPr>
        <w:t>本文档适用于服务级别管理过程。</w:t>
      </w:r>
    </w:p>
    <w:p w14:paraId="4C5E3EC0">
      <w:pPr>
        <w:pStyle w:val="20"/>
        <w:bidi w:val="0"/>
      </w:pPr>
      <w:bookmarkStart w:id="4" w:name="_Toc17709"/>
      <w:r>
        <w:t>术语、缩略词和定义</w:t>
      </w:r>
      <w:bookmarkEnd w:id="4"/>
    </w:p>
    <w:p w14:paraId="0C521195">
      <w:pPr>
        <w:spacing w:line="35" w:lineRule="exact"/>
      </w:pPr>
    </w:p>
    <w:tbl>
      <w:tblPr>
        <w:tblStyle w:val="18"/>
        <w:tblW w:w="8528" w:type="dxa"/>
        <w:tblInd w:w="1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02"/>
        <w:gridCol w:w="897"/>
        <w:gridCol w:w="6429"/>
      </w:tblGrid>
      <w:tr w14:paraId="56C341F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84" w:hRule="atLeast"/>
        </w:trPr>
        <w:tc>
          <w:tcPr>
            <w:tcW w:w="1202" w:type="dxa"/>
            <w:tcBorders>
              <w:top w:val="single" w:color="000000" w:sz="12" w:space="0"/>
              <w:left w:val="single" w:color="000000" w:sz="12" w:space="0"/>
              <w:right w:val="single" w:color="000000" w:sz="2" w:space="0"/>
            </w:tcBorders>
            <w:shd w:val="clear" w:color="auto" w:fill="BFBFBF"/>
            <w:vAlign w:val="top"/>
          </w:tcPr>
          <w:p w14:paraId="133EEEC7">
            <w:pPr>
              <w:spacing w:before="285" w:line="220" w:lineRule="auto"/>
              <w:ind w:left="327"/>
              <w:rPr>
                <w:rFonts w:ascii="宋体" w:hAnsi="宋体" w:eastAsia="宋体" w:cs="宋体"/>
                <w:sz w:val="21"/>
                <w:szCs w:val="21"/>
              </w:rPr>
            </w:pPr>
            <w:r>
              <w:rPr>
                <w:rFonts w:ascii="宋体" w:hAnsi="宋体" w:eastAsia="宋体" w:cs="宋体"/>
                <w:b/>
                <w:bCs/>
                <w:spacing w:val="-8"/>
                <w:sz w:val="21"/>
                <w:szCs w:val="21"/>
              </w:rPr>
              <w:t>术</w:t>
            </w:r>
            <w:r>
              <w:rPr>
                <w:rFonts w:ascii="宋体" w:hAnsi="宋体" w:eastAsia="宋体" w:cs="宋体"/>
                <w:spacing w:val="8"/>
                <w:sz w:val="21"/>
                <w:szCs w:val="21"/>
              </w:rPr>
              <w:t xml:space="preserve"> </w:t>
            </w:r>
            <w:r>
              <w:rPr>
                <w:rFonts w:ascii="宋体" w:hAnsi="宋体" w:eastAsia="宋体" w:cs="宋体"/>
                <w:b/>
                <w:bCs/>
                <w:spacing w:val="-8"/>
                <w:sz w:val="21"/>
                <w:szCs w:val="21"/>
              </w:rPr>
              <w:t>语</w:t>
            </w:r>
          </w:p>
        </w:tc>
        <w:tc>
          <w:tcPr>
            <w:tcW w:w="897" w:type="dxa"/>
            <w:tcBorders>
              <w:top w:val="single" w:color="000000" w:sz="12" w:space="0"/>
              <w:left w:val="single" w:color="000000" w:sz="2" w:space="0"/>
              <w:right w:val="single" w:color="000000" w:sz="2" w:space="0"/>
            </w:tcBorders>
            <w:shd w:val="clear" w:color="auto" w:fill="BFBFBF"/>
            <w:vAlign w:val="top"/>
          </w:tcPr>
          <w:p w14:paraId="62696535">
            <w:pPr>
              <w:spacing w:before="286" w:line="219" w:lineRule="auto"/>
              <w:ind w:left="129"/>
              <w:rPr>
                <w:rFonts w:ascii="宋体" w:hAnsi="宋体" w:eastAsia="宋体" w:cs="宋体"/>
                <w:sz w:val="21"/>
                <w:szCs w:val="21"/>
              </w:rPr>
            </w:pPr>
            <w:r>
              <w:rPr>
                <w:rFonts w:ascii="宋体" w:hAnsi="宋体" w:eastAsia="宋体" w:cs="宋体"/>
                <w:b/>
                <w:bCs/>
                <w:spacing w:val="-5"/>
                <w:sz w:val="21"/>
                <w:szCs w:val="21"/>
              </w:rPr>
              <w:t>缩略词</w:t>
            </w:r>
          </w:p>
        </w:tc>
        <w:tc>
          <w:tcPr>
            <w:tcW w:w="6429" w:type="dxa"/>
            <w:tcBorders>
              <w:top w:val="single" w:color="000000" w:sz="12" w:space="0"/>
              <w:left w:val="single" w:color="000000" w:sz="2" w:space="0"/>
              <w:right w:val="single" w:color="000000" w:sz="12" w:space="0"/>
            </w:tcBorders>
            <w:shd w:val="clear" w:color="auto" w:fill="BFBFBF"/>
            <w:vAlign w:val="top"/>
          </w:tcPr>
          <w:p w14:paraId="53AA6CC8">
            <w:pPr>
              <w:spacing w:before="286" w:line="220" w:lineRule="auto"/>
              <w:ind w:left="2958"/>
              <w:rPr>
                <w:rFonts w:ascii="宋体" w:hAnsi="宋体" w:eastAsia="宋体" w:cs="宋体"/>
                <w:sz w:val="21"/>
                <w:szCs w:val="21"/>
              </w:rPr>
            </w:pPr>
            <w:r>
              <w:rPr>
                <w:rFonts w:ascii="宋体" w:hAnsi="宋体" w:eastAsia="宋体" w:cs="宋体"/>
                <w:b/>
                <w:bCs/>
                <w:spacing w:val="-9"/>
                <w:sz w:val="21"/>
                <w:szCs w:val="21"/>
              </w:rPr>
              <w:t>定</w:t>
            </w:r>
            <w:r>
              <w:rPr>
                <w:rFonts w:ascii="宋体" w:hAnsi="宋体" w:eastAsia="宋体" w:cs="宋体"/>
                <w:spacing w:val="10"/>
                <w:sz w:val="21"/>
                <w:szCs w:val="21"/>
              </w:rPr>
              <w:t xml:space="preserve"> </w:t>
            </w:r>
            <w:r>
              <w:rPr>
                <w:rFonts w:ascii="宋体" w:hAnsi="宋体" w:eastAsia="宋体" w:cs="宋体"/>
                <w:b/>
                <w:bCs/>
                <w:spacing w:val="-9"/>
                <w:sz w:val="21"/>
                <w:szCs w:val="21"/>
              </w:rPr>
              <w:t>义</w:t>
            </w:r>
          </w:p>
        </w:tc>
      </w:tr>
      <w:tr w14:paraId="2651D9D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708" w:hRule="atLeast"/>
        </w:trPr>
        <w:tc>
          <w:tcPr>
            <w:tcW w:w="1202" w:type="dxa"/>
            <w:tcBorders>
              <w:left w:val="single" w:color="000000" w:sz="12" w:space="0"/>
            </w:tcBorders>
            <w:vAlign w:val="top"/>
          </w:tcPr>
          <w:p w14:paraId="255DDAAB">
            <w:pPr>
              <w:pStyle w:val="19"/>
              <w:spacing w:line="338" w:lineRule="auto"/>
            </w:pPr>
          </w:p>
          <w:p w14:paraId="2033E2CD">
            <w:pPr>
              <w:pStyle w:val="19"/>
              <w:spacing w:line="339" w:lineRule="auto"/>
            </w:pPr>
          </w:p>
          <w:p w14:paraId="0E406172">
            <w:pPr>
              <w:spacing w:before="68" w:line="220" w:lineRule="auto"/>
              <w:ind w:left="168"/>
              <w:rPr>
                <w:rFonts w:ascii="宋体" w:hAnsi="宋体" w:eastAsia="宋体" w:cs="宋体"/>
                <w:sz w:val="21"/>
                <w:szCs w:val="21"/>
              </w:rPr>
            </w:pPr>
            <w:r>
              <w:rPr>
                <w:rFonts w:ascii="宋体" w:hAnsi="宋体" w:eastAsia="宋体" w:cs="宋体"/>
                <w:spacing w:val="-2"/>
                <w:sz w:val="21"/>
                <w:szCs w:val="21"/>
              </w:rPr>
              <w:t>服务目录</w:t>
            </w:r>
          </w:p>
        </w:tc>
        <w:tc>
          <w:tcPr>
            <w:tcW w:w="897" w:type="dxa"/>
            <w:vAlign w:val="top"/>
          </w:tcPr>
          <w:p w14:paraId="61EF50E6">
            <w:pPr>
              <w:pStyle w:val="19"/>
            </w:pPr>
          </w:p>
          <w:p w14:paraId="473576C1">
            <w:pPr>
              <w:pStyle w:val="19"/>
              <w:spacing w:line="241" w:lineRule="auto"/>
            </w:pPr>
          </w:p>
          <w:p w14:paraId="0E2C3E17">
            <w:pPr>
              <w:pStyle w:val="19"/>
              <w:spacing w:line="241" w:lineRule="auto"/>
            </w:pPr>
          </w:p>
          <w:p w14:paraId="15A55094">
            <w:pPr>
              <w:spacing w:before="60" w:line="186" w:lineRule="auto"/>
              <w:ind w:left="316"/>
              <w:rPr>
                <w:rFonts w:ascii="Times New Roman" w:hAnsi="Times New Roman" w:eastAsia="Times New Roman" w:cs="Times New Roman"/>
                <w:sz w:val="21"/>
                <w:szCs w:val="21"/>
              </w:rPr>
            </w:pPr>
            <w:r>
              <w:rPr>
                <w:rFonts w:ascii="Times New Roman" w:hAnsi="Times New Roman" w:eastAsia="Times New Roman" w:cs="Times New Roman"/>
                <w:spacing w:val="-4"/>
                <w:sz w:val="21"/>
                <w:szCs w:val="21"/>
              </w:rPr>
              <w:t>SC</w:t>
            </w:r>
          </w:p>
        </w:tc>
        <w:tc>
          <w:tcPr>
            <w:tcW w:w="6429" w:type="dxa"/>
            <w:tcBorders>
              <w:right w:val="single" w:color="000000" w:sz="12" w:space="0"/>
            </w:tcBorders>
            <w:vAlign w:val="top"/>
          </w:tcPr>
          <w:p w14:paraId="05F47081">
            <w:pPr>
              <w:spacing w:before="280" w:line="413" w:lineRule="auto"/>
              <w:ind w:left="100" w:right="224"/>
              <w:jc w:val="both"/>
              <w:rPr>
                <w:rFonts w:ascii="宋体" w:hAnsi="宋体" w:eastAsia="宋体" w:cs="宋体"/>
                <w:sz w:val="21"/>
                <w:szCs w:val="21"/>
              </w:rPr>
            </w:pPr>
            <w:r>
              <w:rPr>
                <w:rFonts w:ascii="宋体" w:hAnsi="宋体" w:eastAsia="宋体" w:cs="宋体"/>
                <w:sz w:val="21"/>
                <w:szCs w:val="21"/>
              </w:rPr>
              <w:t>服务提供方以顾客的语言记录可提供全部服</w:t>
            </w:r>
            <w:r>
              <w:rPr>
                <w:rFonts w:ascii="宋体" w:hAnsi="宋体" w:eastAsia="宋体" w:cs="宋体"/>
                <w:spacing w:val="-1"/>
                <w:sz w:val="21"/>
                <w:szCs w:val="21"/>
              </w:rPr>
              <w:t>务的文件，并给出这些</w:t>
            </w:r>
            <w:r>
              <w:rPr>
                <w:rFonts w:ascii="宋体" w:hAnsi="宋体" w:eastAsia="宋体" w:cs="宋体"/>
                <w:sz w:val="21"/>
                <w:szCs w:val="21"/>
              </w:rPr>
              <w:t>服务的概要信息。作为一个重要的沟通工具</w:t>
            </w:r>
            <w:r>
              <w:rPr>
                <w:rFonts w:ascii="宋体" w:hAnsi="宋体" w:eastAsia="宋体" w:cs="宋体"/>
                <w:spacing w:val="-1"/>
                <w:sz w:val="21"/>
                <w:szCs w:val="21"/>
              </w:rPr>
              <w:t>，服务目录可以帮助协</w:t>
            </w:r>
            <w:r>
              <w:rPr>
                <w:rFonts w:ascii="宋体" w:hAnsi="宋体" w:eastAsia="宋体" w:cs="宋体"/>
                <w:spacing w:val="-2"/>
                <w:sz w:val="21"/>
                <w:szCs w:val="21"/>
              </w:rPr>
              <w:t>调顾客的期望，从而有助于客户和服务提供方之间的过程整合。</w:t>
            </w:r>
          </w:p>
        </w:tc>
      </w:tr>
      <w:tr w14:paraId="40B68A5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84" w:hRule="atLeast"/>
        </w:trPr>
        <w:tc>
          <w:tcPr>
            <w:tcW w:w="1202" w:type="dxa"/>
            <w:tcBorders>
              <w:left w:val="single" w:color="000000" w:sz="12" w:space="0"/>
            </w:tcBorders>
            <w:vAlign w:val="top"/>
          </w:tcPr>
          <w:p w14:paraId="18FEB86C">
            <w:pPr>
              <w:spacing w:before="289" w:line="220" w:lineRule="auto"/>
              <w:ind w:left="168"/>
              <w:rPr>
                <w:rFonts w:ascii="宋体" w:hAnsi="宋体" w:eastAsia="宋体" w:cs="宋体"/>
                <w:sz w:val="21"/>
                <w:szCs w:val="21"/>
              </w:rPr>
            </w:pPr>
            <w:r>
              <w:rPr>
                <w:rFonts w:ascii="宋体" w:hAnsi="宋体" w:eastAsia="宋体" w:cs="宋体"/>
                <w:spacing w:val="-2"/>
                <w:sz w:val="21"/>
                <w:szCs w:val="21"/>
              </w:rPr>
              <w:t>服务级别</w:t>
            </w:r>
          </w:p>
        </w:tc>
        <w:tc>
          <w:tcPr>
            <w:tcW w:w="897" w:type="dxa"/>
            <w:vAlign w:val="top"/>
          </w:tcPr>
          <w:p w14:paraId="48836494">
            <w:pPr>
              <w:pStyle w:val="19"/>
              <w:spacing w:line="265" w:lineRule="auto"/>
            </w:pPr>
          </w:p>
          <w:p w14:paraId="7D121C1C">
            <w:pPr>
              <w:spacing w:before="60" w:line="186" w:lineRule="auto"/>
              <w:ind w:left="322"/>
              <w:rPr>
                <w:rFonts w:ascii="Times New Roman" w:hAnsi="Times New Roman" w:eastAsia="Times New Roman" w:cs="Times New Roman"/>
                <w:sz w:val="21"/>
                <w:szCs w:val="21"/>
              </w:rPr>
            </w:pPr>
            <w:r>
              <w:rPr>
                <w:rFonts w:ascii="Times New Roman" w:hAnsi="Times New Roman" w:eastAsia="Times New Roman" w:cs="Times New Roman"/>
                <w:spacing w:val="-4"/>
                <w:sz w:val="21"/>
                <w:szCs w:val="21"/>
              </w:rPr>
              <w:t>SL</w:t>
            </w:r>
          </w:p>
        </w:tc>
        <w:tc>
          <w:tcPr>
            <w:tcW w:w="6429" w:type="dxa"/>
            <w:tcBorders>
              <w:right w:val="single" w:color="000000" w:sz="12" w:space="0"/>
            </w:tcBorders>
            <w:vAlign w:val="top"/>
          </w:tcPr>
          <w:p w14:paraId="55BBB1A7">
            <w:pPr>
              <w:spacing w:before="119" w:line="242" w:lineRule="auto"/>
              <w:ind w:left="101" w:right="314" w:firstLine="2"/>
              <w:rPr>
                <w:rFonts w:ascii="宋体" w:hAnsi="宋体" w:eastAsia="宋体" w:cs="宋体"/>
                <w:sz w:val="24"/>
                <w:szCs w:val="24"/>
              </w:rPr>
            </w:pPr>
            <w:r>
              <w:rPr>
                <w:rFonts w:ascii="宋体" w:hAnsi="宋体" w:eastAsia="宋体" w:cs="宋体"/>
                <w:spacing w:val="-1"/>
                <w:sz w:val="24"/>
                <w:szCs w:val="24"/>
              </w:rPr>
              <w:t>指服务提供方与客户就服务的质量、性能等方面所达成的</w:t>
            </w:r>
            <w:r>
              <w:rPr>
                <w:rFonts w:ascii="宋体" w:hAnsi="宋体" w:eastAsia="宋体" w:cs="宋体"/>
                <w:spacing w:val="-4"/>
                <w:sz w:val="24"/>
                <w:szCs w:val="24"/>
              </w:rPr>
              <w:t>双方共同认可的级别要求。</w:t>
            </w:r>
          </w:p>
        </w:tc>
      </w:tr>
    </w:tbl>
    <w:p w14:paraId="253C6007">
      <w:pPr>
        <w:pStyle w:val="11"/>
        <w:spacing w:line="294" w:lineRule="auto"/>
      </w:pPr>
    </w:p>
    <w:p w14:paraId="6C7AF931">
      <w:pPr>
        <w:pStyle w:val="20"/>
        <w:bidi w:val="0"/>
      </w:pPr>
      <w:bookmarkStart w:id="5" w:name="_Toc9962"/>
      <w:r>
        <w:t>角色与职责</w:t>
      </w:r>
      <w:bookmarkEnd w:id="5"/>
    </w:p>
    <w:p w14:paraId="41DF2F27">
      <w:pPr>
        <w:spacing w:line="35" w:lineRule="exact"/>
      </w:pPr>
    </w:p>
    <w:tbl>
      <w:tblPr>
        <w:tblStyle w:val="18"/>
        <w:tblW w:w="8471" w:type="dxa"/>
        <w:tblInd w:w="4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26"/>
        <w:gridCol w:w="5393"/>
        <w:gridCol w:w="1552"/>
      </w:tblGrid>
      <w:tr w14:paraId="4853E0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1" w:hRule="atLeast"/>
        </w:trPr>
        <w:tc>
          <w:tcPr>
            <w:tcW w:w="1526" w:type="dxa"/>
            <w:shd w:val="clear" w:color="auto" w:fill="C0C0C0"/>
            <w:vAlign w:val="top"/>
          </w:tcPr>
          <w:p w14:paraId="724FBC5C">
            <w:pPr>
              <w:spacing w:before="286" w:line="219" w:lineRule="auto"/>
              <w:ind w:left="558"/>
              <w:rPr>
                <w:rFonts w:ascii="宋体" w:hAnsi="宋体" w:eastAsia="宋体" w:cs="宋体"/>
                <w:sz w:val="21"/>
                <w:szCs w:val="21"/>
              </w:rPr>
            </w:pPr>
            <w:r>
              <w:rPr>
                <w:rFonts w:ascii="宋体" w:hAnsi="宋体" w:eastAsia="宋体" w:cs="宋体"/>
                <w:b/>
                <w:bCs/>
                <w:spacing w:val="-6"/>
                <w:sz w:val="21"/>
                <w:szCs w:val="21"/>
              </w:rPr>
              <w:t>角色</w:t>
            </w:r>
          </w:p>
        </w:tc>
        <w:tc>
          <w:tcPr>
            <w:tcW w:w="5393" w:type="dxa"/>
            <w:shd w:val="clear" w:color="auto" w:fill="C0C0C0"/>
            <w:vAlign w:val="top"/>
          </w:tcPr>
          <w:p w14:paraId="3A2B7772">
            <w:pPr>
              <w:spacing w:before="286" w:line="221" w:lineRule="auto"/>
              <w:ind w:left="2491"/>
              <w:rPr>
                <w:rFonts w:ascii="宋体" w:hAnsi="宋体" w:eastAsia="宋体" w:cs="宋体"/>
                <w:sz w:val="21"/>
                <w:szCs w:val="21"/>
              </w:rPr>
            </w:pPr>
            <w:r>
              <w:rPr>
                <w:rFonts w:ascii="宋体" w:hAnsi="宋体" w:eastAsia="宋体" w:cs="宋体"/>
                <w:b/>
                <w:bCs/>
                <w:spacing w:val="-5"/>
                <w:sz w:val="21"/>
                <w:szCs w:val="21"/>
              </w:rPr>
              <w:t>职责</w:t>
            </w:r>
          </w:p>
        </w:tc>
        <w:tc>
          <w:tcPr>
            <w:tcW w:w="1552" w:type="dxa"/>
            <w:shd w:val="clear" w:color="auto" w:fill="C0C0C0"/>
            <w:vAlign w:val="top"/>
          </w:tcPr>
          <w:p w14:paraId="7A04310E">
            <w:pPr>
              <w:spacing w:before="285" w:line="220" w:lineRule="auto"/>
              <w:ind w:left="474"/>
              <w:rPr>
                <w:rFonts w:ascii="宋体" w:hAnsi="宋体" w:eastAsia="宋体" w:cs="宋体"/>
                <w:sz w:val="21"/>
                <w:szCs w:val="21"/>
              </w:rPr>
            </w:pPr>
            <w:r>
              <w:rPr>
                <w:rFonts w:ascii="宋体" w:hAnsi="宋体" w:eastAsia="宋体" w:cs="宋体"/>
                <w:b/>
                <w:bCs/>
                <w:spacing w:val="-6"/>
                <w:sz w:val="21"/>
                <w:szCs w:val="21"/>
              </w:rPr>
              <w:t>责任人</w:t>
            </w:r>
          </w:p>
        </w:tc>
      </w:tr>
      <w:tr w14:paraId="1FDE84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1526" w:type="dxa"/>
            <w:vAlign w:val="top"/>
          </w:tcPr>
          <w:p w14:paraId="17A9CC5C">
            <w:pPr>
              <w:pStyle w:val="19"/>
              <w:spacing w:line="447" w:lineRule="auto"/>
            </w:pPr>
          </w:p>
          <w:p w14:paraId="0F7C1FBE">
            <w:pPr>
              <w:spacing w:before="69" w:line="220" w:lineRule="auto"/>
              <w:ind w:left="134"/>
              <w:rPr>
                <w:rFonts w:ascii="宋体" w:hAnsi="宋体" w:eastAsia="宋体" w:cs="宋体"/>
                <w:sz w:val="21"/>
                <w:szCs w:val="21"/>
              </w:rPr>
            </w:pPr>
            <w:r>
              <w:rPr>
                <w:rFonts w:ascii="宋体" w:hAnsi="宋体" w:eastAsia="宋体" w:cs="宋体"/>
                <w:spacing w:val="-2"/>
                <w:sz w:val="21"/>
                <w:szCs w:val="21"/>
              </w:rPr>
              <w:t>服务级别经理</w:t>
            </w:r>
          </w:p>
        </w:tc>
        <w:tc>
          <w:tcPr>
            <w:tcW w:w="5393" w:type="dxa"/>
            <w:vAlign w:val="top"/>
          </w:tcPr>
          <w:p w14:paraId="1CEE452F">
            <w:pPr>
              <w:spacing w:before="261" w:line="220" w:lineRule="auto"/>
              <w:ind w:left="26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8"/>
                          <a:stretch>
                            <a:fillRect/>
                          </a:stretch>
                        </pic:blipFill>
                        <pic:spPr>
                          <a:xfrm>
                            <a:off x="0" y="0"/>
                            <a:ext cx="108204" cy="169011"/>
                          </a:xfrm>
                          <a:prstGeom prst="rect">
                            <a:avLst/>
                          </a:prstGeom>
                        </pic:spPr>
                      </pic:pic>
                    </a:graphicData>
                  </a:graphic>
                </wp:inline>
              </w:drawing>
            </w:r>
            <w:r>
              <w:rPr>
                <w:rFonts w:ascii="宋体" w:hAnsi="宋体" w:eastAsia="宋体" w:cs="宋体"/>
                <w:spacing w:val="3"/>
                <w:sz w:val="24"/>
                <w:szCs w:val="24"/>
              </w:rPr>
              <w:t xml:space="preserve">  </w:t>
            </w:r>
            <w:r>
              <w:rPr>
                <w:rFonts w:ascii="宋体" w:hAnsi="宋体" w:eastAsia="宋体" w:cs="宋体"/>
                <w:spacing w:val="-2"/>
                <w:sz w:val="24"/>
                <w:szCs w:val="24"/>
              </w:rPr>
              <w:t>编制与更新服务目录</w:t>
            </w:r>
          </w:p>
          <w:p w14:paraId="5BFA0815">
            <w:pPr>
              <w:spacing w:before="181" w:line="220" w:lineRule="auto"/>
              <w:ind w:left="26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8"/>
                          <a:stretch>
                            <a:fillRect/>
                          </a:stretch>
                        </pic:blipFill>
                        <pic:spPr>
                          <a:xfrm>
                            <a:off x="0" y="0"/>
                            <a:ext cx="108204" cy="169011"/>
                          </a:xfrm>
                          <a:prstGeom prst="rect">
                            <a:avLst/>
                          </a:prstGeom>
                        </pic:spPr>
                      </pic:pic>
                    </a:graphicData>
                  </a:graphic>
                </wp:inline>
              </w:drawing>
            </w:r>
            <w:r>
              <w:rPr>
                <w:rFonts w:ascii="宋体" w:hAnsi="宋体" w:eastAsia="宋体" w:cs="宋体"/>
                <w:spacing w:val="3"/>
                <w:sz w:val="24"/>
                <w:szCs w:val="24"/>
              </w:rPr>
              <w:t xml:space="preserve">  </w:t>
            </w:r>
            <w:r>
              <w:rPr>
                <w:rFonts w:ascii="宋体" w:hAnsi="宋体" w:eastAsia="宋体" w:cs="宋体"/>
                <w:spacing w:val="-1"/>
                <w:sz w:val="24"/>
                <w:szCs w:val="24"/>
              </w:rPr>
              <w:t>定义和维护一个有效的服务级别管理过程</w:t>
            </w:r>
          </w:p>
        </w:tc>
        <w:tc>
          <w:tcPr>
            <w:tcW w:w="1552" w:type="dxa"/>
            <w:vAlign w:val="top"/>
          </w:tcPr>
          <w:p w14:paraId="6F761B67">
            <w:pPr>
              <w:spacing w:before="286" w:line="418" w:lineRule="auto"/>
              <w:ind w:left="678" w:right="138" w:hanging="527"/>
              <w:rPr>
                <w:rFonts w:ascii="宋体" w:hAnsi="宋体" w:eastAsia="宋体" w:cs="宋体"/>
                <w:sz w:val="21"/>
                <w:szCs w:val="21"/>
              </w:rPr>
            </w:pPr>
            <w:r>
              <w:rPr>
                <w:rFonts w:ascii="宋体" w:hAnsi="宋体" w:eastAsia="宋体" w:cs="宋体"/>
                <w:spacing w:val="-2"/>
                <w:sz w:val="21"/>
                <w:szCs w:val="21"/>
              </w:rPr>
              <w:t>运维服务部经</w:t>
            </w:r>
            <w:r>
              <w:rPr>
                <w:rFonts w:ascii="宋体" w:hAnsi="宋体" w:eastAsia="宋体" w:cs="宋体"/>
                <w:sz w:val="21"/>
                <w:szCs w:val="21"/>
              </w:rPr>
              <w:t>理</w:t>
            </w:r>
          </w:p>
        </w:tc>
      </w:tr>
    </w:tbl>
    <w:p w14:paraId="1CE992F4">
      <w:pPr>
        <w:spacing w:line="91" w:lineRule="auto"/>
        <w:rPr>
          <w:rFonts w:ascii="Arial"/>
          <w:sz w:val="2"/>
        </w:rPr>
      </w:pPr>
    </w:p>
    <w:tbl>
      <w:tblPr>
        <w:tblStyle w:val="18"/>
        <w:tblW w:w="84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26"/>
        <w:gridCol w:w="5393"/>
        <w:gridCol w:w="1552"/>
      </w:tblGrid>
      <w:tr w14:paraId="1F5C30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3" w:hRule="atLeast"/>
        </w:trPr>
        <w:tc>
          <w:tcPr>
            <w:tcW w:w="1526" w:type="dxa"/>
            <w:shd w:val="clear" w:color="auto" w:fill="C0C0C0"/>
            <w:vAlign w:val="top"/>
          </w:tcPr>
          <w:p w14:paraId="25D348D2">
            <w:pPr>
              <w:spacing w:before="286" w:line="219" w:lineRule="auto"/>
              <w:ind w:left="558"/>
              <w:rPr>
                <w:rFonts w:ascii="宋体" w:hAnsi="宋体" w:eastAsia="宋体" w:cs="宋体"/>
                <w:sz w:val="21"/>
                <w:szCs w:val="21"/>
              </w:rPr>
            </w:pPr>
            <w:r>
              <w:rPr>
                <w:rFonts w:ascii="宋体" w:hAnsi="宋体" w:eastAsia="宋体" w:cs="宋体"/>
                <w:b/>
                <w:bCs/>
                <w:spacing w:val="-6"/>
                <w:sz w:val="21"/>
                <w:szCs w:val="21"/>
              </w:rPr>
              <w:t>角色</w:t>
            </w:r>
          </w:p>
        </w:tc>
        <w:tc>
          <w:tcPr>
            <w:tcW w:w="5393" w:type="dxa"/>
            <w:shd w:val="clear" w:color="auto" w:fill="C0C0C0"/>
            <w:vAlign w:val="top"/>
          </w:tcPr>
          <w:p w14:paraId="5E0C9388">
            <w:pPr>
              <w:spacing w:before="286" w:line="221" w:lineRule="auto"/>
              <w:ind w:left="2491"/>
              <w:rPr>
                <w:rFonts w:ascii="宋体" w:hAnsi="宋体" w:eastAsia="宋体" w:cs="宋体"/>
                <w:sz w:val="21"/>
                <w:szCs w:val="21"/>
              </w:rPr>
            </w:pPr>
            <w:r>
              <w:rPr>
                <w:rFonts w:ascii="宋体" w:hAnsi="宋体" w:eastAsia="宋体" w:cs="宋体"/>
                <w:b/>
                <w:bCs/>
                <w:spacing w:val="-5"/>
                <w:sz w:val="21"/>
                <w:szCs w:val="21"/>
              </w:rPr>
              <w:t>职责</w:t>
            </w:r>
          </w:p>
        </w:tc>
        <w:tc>
          <w:tcPr>
            <w:tcW w:w="1552" w:type="dxa"/>
            <w:shd w:val="clear" w:color="auto" w:fill="C0C0C0"/>
            <w:vAlign w:val="top"/>
          </w:tcPr>
          <w:p w14:paraId="54579CB1">
            <w:pPr>
              <w:spacing w:before="285" w:line="220" w:lineRule="auto"/>
              <w:ind w:left="474"/>
              <w:rPr>
                <w:rFonts w:ascii="宋体" w:hAnsi="宋体" w:eastAsia="宋体" w:cs="宋体"/>
                <w:sz w:val="21"/>
                <w:szCs w:val="21"/>
              </w:rPr>
            </w:pPr>
            <w:r>
              <w:rPr>
                <w:rFonts w:ascii="宋体" w:hAnsi="宋体" w:eastAsia="宋体" w:cs="宋体"/>
                <w:b/>
                <w:bCs/>
                <w:spacing w:val="-6"/>
                <w:sz w:val="21"/>
                <w:szCs w:val="21"/>
              </w:rPr>
              <w:t>责任人</w:t>
            </w:r>
          </w:p>
        </w:tc>
      </w:tr>
      <w:tr w14:paraId="3C9D87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3" w:hRule="atLeast"/>
        </w:trPr>
        <w:tc>
          <w:tcPr>
            <w:tcW w:w="1526" w:type="dxa"/>
            <w:vAlign w:val="top"/>
          </w:tcPr>
          <w:p w14:paraId="7A40EACC">
            <w:pPr>
              <w:pStyle w:val="19"/>
            </w:pPr>
          </w:p>
        </w:tc>
        <w:tc>
          <w:tcPr>
            <w:tcW w:w="5393" w:type="dxa"/>
            <w:vAlign w:val="top"/>
          </w:tcPr>
          <w:p w14:paraId="038BBC2B">
            <w:pPr>
              <w:spacing w:before="111" w:line="312" w:lineRule="auto"/>
              <w:ind w:left="677" w:right="155" w:hanging="413"/>
              <w:rPr>
                <w:rFonts w:ascii="宋体" w:hAnsi="宋体" w:eastAsia="宋体" w:cs="宋体"/>
                <w:sz w:val="24"/>
                <w:szCs w:val="24"/>
              </w:rPr>
            </w:pPr>
            <w:r>
              <w:rPr>
                <w:rFonts w:ascii="宋体" w:hAnsi="宋体" w:eastAsia="宋体" w:cs="宋体"/>
                <w:position w:val="-4"/>
                <w:sz w:val="24"/>
                <w:szCs w:val="24"/>
              </w:rPr>
              <w:drawing>
                <wp:inline distT="0" distB="0" distL="0" distR="0">
                  <wp:extent cx="94615" cy="147320"/>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9"/>
                          <a:stretch>
                            <a:fillRect/>
                          </a:stretch>
                        </pic:blipFill>
                        <pic:spPr>
                          <a:xfrm>
                            <a:off x="0" y="0"/>
                            <a:ext cx="94678" cy="147885"/>
                          </a:xfrm>
                          <a:prstGeom prst="rect">
                            <a:avLst/>
                          </a:prstGeom>
                        </pic:spPr>
                      </pic:pic>
                    </a:graphicData>
                  </a:graphic>
                </wp:inline>
              </w:drawing>
            </w:r>
            <w:r>
              <w:rPr>
                <w:rFonts w:ascii="宋体" w:hAnsi="宋体" w:eastAsia="宋体" w:cs="宋体"/>
                <w:spacing w:val="15"/>
                <w:sz w:val="24"/>
                <w:szCs w:val="24"/>
              </w:rPr>
              <w:t xml:space="preserve">  </w:t>
            </w:r>
            <w:r>
              <w:rPr>
                <w:rFonts w:ascii="宋体" w:hAnsi="宋体" w:eastAsia="宋体" w:cs="宋体"/>
                <w:spacing w:val="-1"/>
                <w:sz w:val="24"/>
                <w:szCs w:val="24"/>
              </w:rPr>
              <w:t>跟踪服务级别管理过程，包括监控和评审服</w:t>
            </w:r>
            <w:r>
              <w:rPr>
                <w:rFonts w:ascii="宋体" w:hAnsi="宋体" w:eastAsia="宋体" w:cs="宋体"/>
                <w:spacing w:val="-3"/>
                <w:sz w:val="24"/>
                <w:szCs w:val="24"/>
              </w:rPr>
              <w:t>务级别</w:t>
            </w:r>
          </w:p>
        </w:tc>
        <w:tc>
          <w:tcPr>
            <w:tcW w:w="1552" w:type="dxa"/>
            <w:vAlign w:val="top"/>
          </w:tcPr>
          <w:p w14:paraId="54EF13DB">
            <w:pPr>
              <w:pStyle w:val="19"/>
            </w:pPr>
          </w:p>
        </w:tc>
      </w:tr>
      <w:tr w14:paraId="5C8A02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87" w:hRule="atLeast"/>
        </w:trPr>
        <w:tc>
          <w:tcPr>
            <w:tcW w:w="1526" w:type="dxa"/>
            <w:vAlign w:val="top"/>
          </w:tcPr>
          <w:p w14:paraId="2EFA66CE">
            <w:pPr>
              <w:pStyle w:val="19"/>
              <w:spacing w:line="248" w:lineRule="auto"/>
            </w:pPr>
          </w:p>
          <w:p w14:paraId="6C0F7973">
            <w:pPr>
              <w:pStyle w:val="19"/>
              <w:spacing w:line="248" w:lineRule="auto"/>
            </w:pPr>
          </w:p>
          <w:p w14:paraId="7A06E92B">
            <w:pPr>
              <w:pStyle w:val="19"/>
              <w:spacing w:line="248" w:lineRule="auto"/>
            </w:pPr>
          </w:p>
          <w:p w14:paraId="210F1D97">
            <w:pPr>
              <w:pStyle w:val="19"/>
              <w:spacing w:line="248" w:lineRule="auto"/>
            </w:pPr>
          </w:p>
          <w:p w14:paraId="6369A53D">
            <w:pPr>
              <w:spacing w:before="68" w:line="220" w:lineRule="auto"/>
              <w:ind w:left="348"/>
              <w:rPr>
                <w:rFonts w:ascii="宋体" w:hAnsi="宋体" w:eastAsia="宋体" w:cs="宋体"/>
                <w:sz w:val="21"/>
                <w:szCs w:val="21"/>
              </w:rPr>
            </w:pPr>
            <w:r>
              <w:rPr>
                <w:rFonts w:ascii="宋体" w:hAnsi="宋体" w:eastAsia="宋体" w:cs="宋体"/>
                <w:spacing w:val="-3"/>
                <w:sz w:val="21"/>
                <w:szCs w:val="21"/>
              </w:rPr>
              <w:t>项目经理</w:t>
            </w:r>
          </w:p>
        </w:tc>
        <w:tc>
          <w:tcPr>
            <w:tcW w:w="5393" w:type="dxa"/>
            <w:vAlign w:val="top"/>
          </w:tcPr>
          <w:p w14:paraId="6EBC2979">
            <w:pPr>
              <w:spacing w:before="105" w:line="294" w:lineRule="auto"/>
              <w:ind w:left="677" w:right="155" w:hanging="410"/>
              <w:rPr>
                <w:rFonts w:ascii="Calibri" w:hAnsi="Calibri" w:eastAsia="Calibri" w:cs="Calibri"/>
                <w:sz w:val="24"/>
                <w:szCs w:val="24"/>
              </w:rPr>
            </w:pPr>
            <w:r>
              <w:rPr>
                <w:rFonts w:ascii="宋体" w:hAnsi="宋体" w:eastAsia="宋体" w:cs="宋体"/>
                <w:position w:val="-5"/>
                <w:sz w:val="24"/>
                <w:szCs w:val="24"/>
              </w:rPr>
              <w:drawing>
                <wp:inline distT="0" distB="0" distL="0" distR="0">
                  <wp:extent cx="107950" cy="168910"/>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8"/>
                          <a:stretch>
                            <a:fillRect/>
                          </a:stretch>
                        </pic:blipFill>
                        <pic:spPr>
                          <a:xfrm>
                            <a:off x="0" y="0"/>
                            <a:ext cx="108204" cy="169012"/>
                          </a:xfrm>
                          <a:prstGeom prst="rect">
                            <a:avLst/>
                          </a:prstGeom>
                        </pic:spPr>
                      </pic:pic>
                    </a:graphicData>
                  </a:graphic>
                </wp:inline>
              </w:drawing>
            </w:r>
            <w:r>
              <w:rPr>
                <w:rFonts w:ascii="宋体" w:hAnsi="宋体" w:eastAsia="宋体" w:cs="宋体"/>
                <w:spacing w:val="3"/>
                <w:sz w:val="24"/>
                <w:szCs w:val="24"/>
              </w:rPr>
              <w:t xml:space="preserve">  </w:t>
            </w:r>
            <w:r>
              <w:rPr>
                <w:rFonts w:ascii="宋体" w:hAnsi="宋体" w:eastAsia="宋体" w:cs="宋体"/>
                <w:spacing w:val="-1"/>
                <w:sz w:val="24"/>
                <w:szCs w:val="24"/>
              </w:rPr>
              <w:t>识别客户需求，与客户协商谈判，负责签订</w:t>
            </w:r>
            <w:r>
              <w:rPr>
                <w:rFonts w:ascii="宋体" w:hAnsi="宋体" w:eastAsia="宋体" w:cs="宋体"/>
                <w:spacing w:val="-3"/>
                <w:sz w:val="24"/>
                <w:szCs w:val="24"/>
              </w:rPr>
              <w:t>和维护</w:t>
            </w:r>
            <w:r>
              <w:rPr>
                <w:rFonts w:ascii="宋体" w:hAnsi="宋体" w:eastAsia="宋体" w:cs="宋体"/>
                <w:spacing w:val="-51"/>
                <w:sz w:val="24"/>
                <w:szCs w:val="24"/>
              </w:rPr>
              <w:t xml:space="preserve"> </w:t>
            </w:r>
            <w:r>
              <w:rPr>
                <w:rFonts w:ascii="Calibri" w:hAnsi="Calibri" w:eastAsia="Calibri" w:cs="Calibri"/>
                <w:spacing w:val="-3"/>
                <w:sz w:val="24"/>
                <w:szCs w:val="24"/>
              </w:rPr>
              <w:t>SLA</w:t>
            </w:r>
          </w:p>
          <w:p w14:paraId="74E41158">
            <w:pPr>
              <w:spacing w:before="172" w:line="220" w:lineRule="auto"/>
              <w:ind w:left="26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8"/>
                          <a:stretch>
                            <a:fillRect/>
                          </a:stretch>
                        </pic:blipFill>
                        <pic:spPr>
                          <a:xfrm>
                            <a:off x="0" y="0"/>
                            <a:ext cx="108204" cy="169012"/>
                          </a:xfrm>
                          <a:prstGeom prst="rect">
                            <a:avLst/>
                          </a:prstGeom>
                        </pic:spPr>
                      </pic:pic>
                    </a:graphicData>
                  </a:graphic>
                </wp:inline>
              </w:drawing>
            </w:r>
            <w:r>
              <w:rPr>
                <w:rFonts w:ascii="宋体" w:hAnsi="宋体" w:eastAsia="宋体" w:cs="宋体"/>
                <w:spacing w:val="2"/>
                <w:sz w:val="24"/>
                <w:szCs w:val="24"/>
              </w:rPr>
              <w:t xml:space="preserve">  </w:t>
            </w:r>
            <w:r>
              <w:rPr>
                <w:rFonts w:ascii="宋体" w:hAnsi="宋体" w:eastAsia="宋体" w:cs="宋体"/>
                <w:spacing w:val="-2"/>
                <w:sz w:val="24"/>
                <w:szCs w:val="24"/>
              </w:rPr>
              <w:t>依据</w:t>
            </w:r>
            <w:r>
              <w:rPr>
                <w:rFonts w:ascii="宋体" w:hAnsi="宋体" w:eastAsia="宋体" w:cs="宋体"/>
                <w:spacing w:val="-51"/>
                <w:sz w:val="24"/>
                <w:szCs w:val="24"/>
              </w:rPr>
              <w:t xml:space="preserve"> </w:t>
            </w:r>
            <w:r>
              <w:rPr>
                <w:rFonts w:ascii="Calibri" w:hAnsi="Calibri" w:eastAsia="Calibri" w:cs="Calibri"/>
                <w:spacing w:val="-2"/>
                <w:sz w:val="24"/>
                <w:szCs w:val="24"/>
              </w:rPr>
              <w:t>SLA</w:t>
            </w:r>
            <w:r>
              <w:rPr>
                <w:rFonts w:ascii="Calibri" w:hAnsi="Calibri" w:eastAsia="Calibri" w:cs="Calibri"/>
                <w:spacing w:val="18"/>
                <w:sz w:val="24"/>
                <w:szCs w:val="24"/>
              </w:rPr>
              <w:t xml:space="preserve"> </w:t>
            </w:r>
            <w:r>
              <w:rPr>
                <w:rFonts w:ascii="宋体" w:hAnsi="宋体" w:eastAsia="宋体" w:cs="宋体"/>
                <w:spacing w:val="-2"/>
                <w:sz w:val="24"/>
                <w:szCs w:val="24"/>
              </w:rPr>
              <w:t>完成服务规划，完成服务部署</w:t>
            </w:r>
          </w:p>
          <w:p w14:paraId="3A6BC368">
            <w:pPr>
              <w:spacing w:before="182" w:line="220" w:lineRule="auto"/>
              <w:ind w:left="26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8"/>
                          <a:stretch>
                            <a:fillRect/>
                          </a:stretch>
                        </pic:blipFill>
                        <pic:spPr>
                          <a:xfrm>
                            <a:off x="0" y="0"/>
                            <a:ext cx="108204" cy="169012"/>
                          </a:xfrm>
                          <a:prstGeom prst="rect">
                            <a:avLst/>
                          </a:prstGeom>
                        </pic:spPr>
                      </pic:pic>
                    </a:graphicData>
                  </a:graphic>
                </wp:inline>
              </w:drawing>
            </w:r>
            <w:r>
              <w:rPr>
                <w:rFonts w:ascii="宋体" w:hAnsi="宋体" w:eastAsia="宋体" w:cs="宋体"/>
                <w:spacing w:val="124"/>
                <w:sz w:val="24"/>
                <w:szCs w:val="24"/>
              </w:rPr>
              <w:t xml:space="preserve"> </w:t>
            </w:r>
            <w:r>
              <w:rPr>
                <w:rFonts w:ascii="宋体" w:hAnsi="宋体" w:eastAsia="宋体" w:cs="宋体"/>
                <w:spacing w:val="-1"/>
                <w:sz w:val="24"/>
                <w:szCs w:val="24"/>
              </w:rPr>
              <w:t>监测服务质量，落实服务改进措施</w:t>
            </w:r>
          </w:p>
          <w:p w14:paraId="294D84DC">
            <w:pPr>
              <w:spacing w:before="190" w:line="216" w:lineRule="auto"/>
              <w:ind w:left="264"/>
              <w:rPr>
                <w:rFonts w:ascii="Calibri" w:hAnsi="Calibri" w:eastAsia="Calibri" w:cs="Calibri"/>
                <w:sz w:val="24"/>
                <w:szCs w:val="24"/>
              </w:rPr>
            </w:pPr>
            <w:r>
              <w:rPr>
                <w:rFonts w:ascii="宋体" w:hAnsi="宋体" w:eastAsia="宋体" w:cs="宋体"/>
                <w:position w:val="-4"/>
                <w:sz w:val="24"/>
                <w:szCs w:val="24"/>
              </w:rPr>
              <w:drawing>
                <wp:inline distT="0" distB="0" distL="0" distR="0">
                  <wp:extent cx="94615" cy="147320"/>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9"/>
                          <a:stretch>
                            <a:fillRect/>
                          </a:stretch>
                        </pic:blipFill>
                        <pic:spPr>
                          <a:xfrm>
                            <a:off x="0" y="0"/>
                            <a:ext cx="94678" cy="147885"/>
                          </a:xfrm>
                          <a:prstGeom prst="rect">
                            <a:avLst/>
                          </a:prstGeom>
                        </pic:spPr>
                      </pic:pic>
                    </a:graphicData>
                  </a:graphic>
                </wp:inline>
              </w:drawing>
            </w:r>
            <w:r>
              <w:rPr>
                <w:rFonts w:ascii="宋体" w:hAnsi="宋体" w:eastAsia="宋体" w:cs="宋体"/>
                <w:spacing w:val="30"/>
                <w:sz w:val="24"/>
                <w:szCs w:val="24"/>
              </w:rPr>
              <w:t xml:space="preserve">  </w:t>
            </w:r>
            <w:r>
              <w:rPr>
                <w:rFonts w:ascii="宋体" w:hAnsi="宋体" w:eastAsia="宋体" w:cs="宋体"/>
                <w:spacing w:val="-3"/>
                <w:sz w:val="24"/>
                <w:szCs w:val="24"/>
              </w:rPr>
              <w:t>同客户进行评价，调整下一周期的</w:t>
            </w:r>
            <w:r>
              <w:rPr>
                <w:rFonts w:ascii="宋体" w:hAnsi="宋体" w:eastAsia="宋体" w:cs="宋体"/>
                <w:spacing w:val="-51"/>
                <w:sz w:val="24"/>
                <w:szCs w:val="24"/>
              </w:rPr>
              <w:t xml:space="preserve"> </w:t>
            </w:r>
            <w:r>
              <w:rPr>
                <w:rFonts w:ascii="Calibri" w:hAnsi="Calibri" w:eastAsia="Calibri" w:cs="Calibri"/>
                <w:spacing w:val="-3"/>
                <w:sz w:val="24"/>
                <w:szCs w:val="24"/>
              </w:rPr>
              <w:t>SLA</w:t>
            </w:r>
          </w:p>
        </w:tc>
        <w:tc>
          <w:tcPr>
            <w:tcW w:w="1552" w:type="dxa"/>
            <w:vAlign w:val="top"/>
          </w:tcPr>
          <w:p w14:paraId="240DC9E5">
            <w:pPr>
              <w:pStyle w:val="19"/>
              <w:spacing w:line="248" w:lineRule="auto"/>
            </w:pPr>
          </w:p>
          <w:p w14:paraId="382A4A14">
            <w:pPr>
              <w:pStyle w:val="19"/>
              <w:spacing w:line="248" w:lineRule="auto"/>
            </w:pPr>
          </w:p>
          <w:p w14:paraId="34633EA0">
            <w:pPr>
              <w:pStyle w:val="19"/>
              <w:spacing w:line="248" w:lineRule="auto"/>
            </w:pPr>
          </w:p>
          <w:p w14:paraId="4DEE7240">
            <w:pPr>
              <w:pStyle w:val="19"/>
              <w:spacing w:line="248" w:lineRule="auto"/>
            </w:pPr>
          </w:p>
          <w:p w14:paraId="60FDBEC8">
            <w:pPr>
              <w:spacing w:before="68" w:line="220" w:lineRule="auto"/>
              <w:ind w:left="365"/>
              <w:rPr>
                <w:rFonts w:ascii="宋体" w:hAnsi="宋体" w:eastAsia="宋体" w:cs="宋体"/>
                <w:sz w:val="21"/>
                <w:szCs w:val="21"/>
              </w:rPr>
            </w:pPr>
            <w:r>
              <w:rPr>
                <w:rFonts w:ascii="宋体" w:hAnsi="宋体" w:eastAsia="宋体" w:cs="宋体"/>
                <w:spacing w:val="-3"/>
                <w:sz w:val="21"/>
                <w:szCs w:val="21"/>
              </w:rPr>
              <w:t>项目经理</w:t>
            </w:r>
          </w:p>
        </w:tc>
      </w:tr>
    </w:tbl>
    <w:p w14:paraId="1975BFF1">
      <w:pPr>
        <w:pStyle w:val="20"/>
        <w:bidi w:val="0"/>
      </w:pPr>
      <w:bookmarkStart w:id="6" w:name="_Toc347"/>
      <w:r>
        <w:t>服务级别管理流程</w:t>
      </w:r>
      <w:bookmarkEnd w:id="6"/>
    </w:p>
    <w:p w14:paraId="241F158F">
      <w:pPr>
        <w:pStyle w:val="21"/>
        <w:bidi w:val="0"/>
      </w:pPr>
      <w:bookmarkStart w:id="7" w:name="bookmark29"/>
      <w:bookmarkEnd w:id="7"/>
      <w:bookmarkStart w:id="8" w:name="_Toc29630"/>
      <w:r>
        <w:t>流程原则</w:t>
      </w:r>
      <w:bookmarkEnd w:id="8"/>
    </w:p>
    <w:p w14:paraId="30BC1433">
      <w:pPr>
        <w:pStyle w:val="22"/>
        <w:bidi w:val="0"/>
      </w:pPr>
      <w:bookmarkStart w:id="9" w:name="bookmark30"/>
      <w:bookmarkEnd w:id="9"/>
      <w:bookmarkStart w:id="10" w:name="_Toc21856"/>
      <w:r>
        <w:t>流程触发条件</w:t>
      </w:r>
      <w:bookmarkEnd w:id="10"/>
    </w:p>
    <w:p w14:paraId="43784206">
      <w:pPr>
        <w:spacing w:before="195" w:line="220" w:lineRule="auto"/>
        <w:ind w:left="255"/>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10"/>
                    <a:stretch>
                      <a:fillRect/>
                    </a:stretch>
                  </pic:blipFill>
                  <pic:spPr>
                    <a:xfrm>
                      <a:off x="0" y="0"/>
                      <a:ext cx="108203" cy="169011"/>
                    </a:xfrm>
                    <a:prstGeom prst="rect">
                      <a:avLst/>
                    </a:prstGeom>
                  </pic:spPr>
                </pic:pic>
              </a:graphicData>
            </a:graphic>
          </wp:inline>
        </w:drawing>
      </w:r>
      <w:r>
        <w:rPr>
          <w:rFonts w:ascii="宋体" w:hAnsi="宋体" w:eastAsia="宋体" w:cs="宋体"/>
          <w:spacing w:val="122"/>
          <w:sz w:val="24"/>
          <w:szCs w:val="24"/>
        </w:rPr>
        <w:t xml:space="preserve"> </w:t>
      </w:r>
      <w:r>
        <w:rPr>
          <w:rFonts w:ascii="宋体" w:hAnsi="宋体" w:eastAsia="宋体" w:cs="宋体"/>
          <w:spacing w:val="-7"/>
          <w:sz w:val="24"/>
          <w:szCs w:val="24"/>
        </w:rPr>
        <w:t>新的服务被批准时；</w:t>
      </w:r>
    </w:p>
    <w:p w14:paraId="038A0B24">
      <w:pPr>
        <w:spacing w:before="181" w:line="220" w:lineRule="auto"/>
        <w:ind w:left="255"/>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11"/>
                    <a:stretch>
                      <a:fillRect/>
                    </a:stretch>
                  </pic:blipFill>
                  <pic:spPr>
                    <a:xfrm>
                      <a:off x="0" y="0"/>
                      <a:ext cx="108203" cy="169011"/>
                    </a:xfrm>
                    <a:prstGeom prst="rect">
                      <a:avLst/>
                    </a:prstGeom>
                  </pic:spPr>
                </pic:pic>
              </a:graphicData>
            </a:graphic>
          </wp:inline>
        </w:drawing>
      </w:r>
      <w:r>
        <w:rPr>
          <w:rFonts w:ascii="宋体" w:hAnsi="宋体" w:eastAsia="宋体" w:cs="宋体"/>
          <w:spacing w:val="118"/>
          <w:sz w:val="24"/>
          <w:szCs w:val="24"/>
        </w:rPr>
        <w:t xml:space="preserve"> </w:t>
      </w:r>
      <w:r>
        <w:rPr>
          <w:rFonts w:ascii="宋体" w:hAnsi="宋体" w:eastAsia="宋体" w:cs="宋体"/>
          <w:spacing w:val="-6"/>
          <w:sz w:val="24"/>
          <w:szCs w:val="24"/>
        </w:rPr>
        <w:t>变更的服务被批准时；</w:t>
      </w:r>
    </w:p>
    <w:p w14:paraId="2BBC3C6D">
      <w:pPr>
        <w:spacing w:before="181" w:line="294" w:lineRule="auto"/>
        <w:ind w:left="667" w:right="146" w:hanging="412"/>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r:embed="rId11"/>
                    <a:stretch>
                      <a:fillRect/>
                    </a:stretch>
                  </pic:blipFill>
                  <pic:spPr>
                    <a:xfrm>
                      <a:off x="0" y="0"/>
                      <a:ext cx="108203" cy="169011"/>
                    </a:xfrm>
                    <a:prstGeom prst="rect">
                      <a:avLst/>
                    </a:prstGeom>
                  </pic:spPr>
                </pic:pic>
              </a:graphicData>
            </a:graphic>
          </wp:inline>
        </w:drawing>
      </w:r>
      <w:r>
        <w:rPr>
          <w:rFonts w:ascii="宋体" w:hAnsi="宋体" w:eastAsia="宋体" w:cs="宋体"/>
          <w:spacing w:val="10"/>
          <w:sz w:val="24"/>
          <w:szCs w:val="24"/>
        </w:rPr>
        <w:t xml:space="preserve">  </w:t>
      </w:r>
      <w:r>
        <w:rPr>
          <w:rFonts w:ascii="宋体" w:hAnsi="宋体" w:eastAsia="宋体" w:cs="宋体"/>
          <w:spacing w:val="-1"/>
          <w:sz w:val="24"/>
          <w:szCs w:val="24"/>
        </w:rPr>
        <w:t>公司服务战略、运维能力及资源支持产生本质上的变动，需要更新服务级</w:t>
      </w:r>
      <w:r>
        <w:rPr>
          <w:rFonts w:ascii="宋体" w:hAnsi="宋体" w:eastAsia="宋体" w:cs="宋体"/>
          <w:spacing w:val="-11"/>
          <w:sz w:val="24"/>
          <w:szCs w:val="24"/>
        </w:rPr>
        <w:t>别时。</w:t>
      </w:r>
    </w:p>
    <w:p w14:paraId="36865D73">
      <w:pPr>
        <w:pStyle w:val="22"/>
        <w:bidi w:val="0"/>
      </w:pPr>
      <w:bookmarkStart w:id="11" w:name="_Toc3143"/>
      <w:r>
        <w:t>流程输入</w:t>
      </w:r>
      <w:bookmarkEnd w:id="11"/>
    </w:p>
    <w:p w14:paraId="5A9B57D8">
      <w:pPr>
        <w:spacing w:before="195" w:line="220" w:lineRule="auto"/>
        <w:ind w:left="255"/>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11"/>
                    <a:stretch>
                      <a:fillRect/>
                    </a:stretch>
                  </pic:blipFill>
                  <pic:spPr>
                    <a:xfrm>
                      <a:off x="0" y="0"/>
                      <a:ext cx="108203" cy="169011"/>
                    </a:xfrm>
                    <a:prstGeom prst="rect">
                      <a:avLst/>
                    </a:prstGeom>
                  </pic:spPr>
                </pic:pic>
              </a:graphicData>
            </a:graphic>
          </wp:inline>
        </w:drawing>
      </w:r>
      <w:r>
        <w:rPr>
          <w:rFonts w:ascii="宋体" w:hAnsi="宋体" w:eastAsia="宋体" w:cs="宋体"/>
          <w:sz w:val="24"/>
          <w:szCs w:val="24"/>
        </w:rPr>
        <w:t xml:space="preserve">  </w:t>
      </w:r>
      <w:r>
        <w:rPr>
          <w:rFonts w:ascii="宋体" w:hAnsi="宋体" w:eastAsia="宋体" w:cs="宋体"/>
          <w:spacing w:val="-11"/>
          <w:sz w:val="24"/>
          <w:szCs w:val="24"/>
        </w:rPr>
        <w:t>客户需求；</w:t>
      </w:r>
    </w:p>
    <w:p w14:paraId="7759E0BA">
      <w:pPr>
        <w:spacing w:before="182" w:line="220" w:lineRule="auto"/>
        <w:ind w:left="255"/>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6" name="IM 36"/>
            <wp:cNvGraphicFramePr/>
            <a:graphic xmlns:a="http://schemas.openxmlformats.org/drawingml/2006/main">
              <a:graphicData uri="http://schemas.openxmlformats.org/drawingml/2006/picture">
                <pic:pic xmlns:pic="http://schemas.openxmlformats.org/drawingml/2006/picture">
                  <pic:nvPicPr>
                    <pic:cNvPr id="36" name="IM 36"/>
                    <pic:cNvPicPr/>
                  </pic:nvPicPr>
                  <pic:blipFill>
                    <a:blip r:embed="rId11"/>
                    <a:stretch>
                      <a:fillRect/>
                    </a:stretch>
                  </pic:blipFill>
                  <pic:spPr>
                    <a:xfrm>
                      <a:off x="0" y="0"/>
                      <a:ext cx="108203" cy="169011"/>
                    </a:xfrm>
                    <a:prstGeom prst="rect">
                      <a:avLst/>
                    </a:prstGeom>
                  </pic:spPr>
                </pic:pic>
              </a:graphicData>
            </a:graphic>
          </wp:inline>
        </w:drawing>
      </w:r>
      <w:r>
        <w:rPr>
          <w:rFonts w:ascii="宋体" w:hAnsi="宋体" w:eastAsia="宋体" w:cs="宋体"/>
          <w:spacing w:val="124"/>
          <w:sz w:val="24"/>
          <w:szCs w:val="24"/>
        </w:rPr>
        <w:t xml:space="preserve"> </w:t>
      </w:r>
      <w:r>
        <w:rPr>
          <w:rFonts w:ascii="宋体" w:hAnsi="宋体" w:eastAsia="宋体" w:cs="宋体"/>
          <w:spacing w:val="-8"/>
          <w:sz w:val="24"/>
          <w:szCs w:val="24"/>
        </w:rPr>
        <w:t>增加新服务情况；</w:t>
      </w:r>
    </w:p>
    <w:p w14:paraId="513C63DA">
      <w:pPr>
        <w:spacing w:before="182" w:line="220" w:lineRule="auto"/>
        <w:ind w:left="255"/>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12"/>
                    <a:stretch>
                      <a:fillRect/>
                    </a:stretch>
                  </pic:blipFill>
                  <pic:spPr>
                    <a:xfrm>
                      <a:off x="0" y="0"/>
                      <a:ext cx="108203" cy="169011"/>
                    </a:xfrm>
                    <a:prstGeom prst="rect">
                      <a:avLst/>
                    </a:prstGeom>
                  </pic:spPr>
                </pic:pic>
              </a:graphicData>
            </a:graphic>
          </wp:inline>
        </w:drawing>
      </w:r>
      <w:r>
        <w:rPr>
          <w:rFonts w:ascii="宋体" w:hAnsi="宋体" w:eastAsia="宋体" w:cs="宋体"/>
          <w:spacing w:val="124"/>
          <w:sz w:val="24"/>
          <w:szCs w:val="24"/>
        </w:rPr>
        <w:t xml:space="preserve"> </w:t>
      </w:r>
      <w:r>
        <w:rPr>
          <w:rFonts w:ascii="宋体" w:hAnsi="宋体" w:eastAsia="宋体" w:cs="宋体"/>
          <w:spacing w:val="-9"/>
          <w:sz w:val="24"/>
          <w:szCs w:val="24"/>
        </w:rPr>
        <w:t>服务变更情况；</w:t>
      </w:r>
    </w:p>
    <w:p w14:paraId="43BF5183">
      <w:pPr>
        <w:spacing w:before="182" w:line="220" w:lineRule="auto"/>
        <w:ind w:left="255"/>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10"/>
                    <a:stretch>
                      <a:fillRect/>
                    </a:stretch>
                  </pic:blipFill>
                  <pic:spPr>
                    <a:xfrm>
                      <a:off x="0" y="0"/>
                      <a:ext cx="108203" cy="169011"/>
                    </a:xfrm>
                    <a:prstGeom prst="rect">
                      <a:avLst/>
                    </a:prstGeom>
                  </pic:spPr>
                </pic:pic>
              </a:graphicData>
            </a:graphic>
          </wp:inline>
        </w:drawing>
      </w:r>
      <w:r>
        <w:rPr>
          <w:rFonts w:ascii="宋体" w:hAnsi="宋体" w:eastAsia="宋体" w:cs="宋体"/>
          <w:spacing w:val="6"/>
          <w:sz w:val="24"/>
          <w:szCs w:val="24"/>
        </w:rPr>
        <w:t xml:space="preserve">  </w:t>
      </w:r>
      <w:r>
        <w:rPr>
          <w:rFonts w:ascii="宋体" w:hAnsi="宋体" w:eastAsia="宋体" w:cs="宋体"/>
          <w:spacing w:val="-8"/>
          <w:sz w:val="24"/>
          <w:szCs w:val="24"/>
        </w:rPr>
        <w:t>资源支持变动情况；</w:t>
      </w:r>
    </w:p>
    <w:p w14:paraId="744D7DAF">
      <w:pPr>
        <w:spacing w:before="182" w:line="220" w:lineRule="auto"/>
        <w:ind w:left="255"/>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2" name="IM 42"/>
            <wp:cNvGraphicFramePr/>
            <a:graphic xmlns:a="http://schemas.openxmlformats.org/drawingml/2006/main">
              <a:graphicData uri="http://schemas.openxmlformats.org/drawingml/2006/picture">
                <pic:pic xmlns:pic="http://schemas.openxmlformats.org/drawingml/2006/picture">
                  <pic:nvPicPr>
                    <pic:cNvPr id="42" name="IM 42"/>
                    <pic:cNvPicPr/>
                  </pic:nvPicPr>
                  <pic:blipFill>
                    <a:blip r:embed="rId11"/>
                    <a:stretch>
                      <a:fillRect/>
                    </a:stretch>
                  </pic:blipFill>
                  <pic:spPr>
                    <a:xfrm>
                      <a:off x="0" y="0"/>
                      <a:ext cx="108203" cy="169011"/>
                    </a:xfrm>
                    <a:prstGeom prst="rect">
                      <a:avLst/>
                    </a:prstGeom>
                  </pic:spPr>
                </pic:pic>
              </a:graphicData>
            </a:graphic>
          </wp:inline>
        </w:drawing>
      </w:r>
      <w:r>
        <w:rPr>
          <w:rFonts w:ascii="宋体" w:hAnsi="宋体" w:eastAsia="宋体" w:cs="宋体"/>
          <w:spacing w:val="123"/>
          <w:sz w:val="24"/>
          <w:szCs w:val="24"/>
        </w:rPr>
        <w:t xml:space="preserve"> </w:t>
      </w:r>
      <w:r>
        <w:rPr>
          <w:rFonts w:ascii="宋体" w:hAnsi="宋体" w:eastAsia="宋体" w:cs="宋体"/>
          <w:spacing w:val="-5"/>
          <w:sz w:val="24"/>
          <w:szCs w:val="24"/>
        </w:rPr>
        <w:t>运维能力变动情况。</w:t>
      </w:r>
    </w:p>
    <w:p w14:paraId="03D073AD">
      <w:pPr>
        <w:pStyle w:val="22"/>
        <w:bidi w:val="0"/>
      </w:pPr>
      <w:bookmarkStart w:id="12" w:name="_Toc413"/>
      <w:r>
        <w:t>流程输出</w:t>
      </w:r>
      <w:bookmarkEnd w:id="12"/>
    </w:p>
    <w:p w14:paraId="122E6ACA">
      <w:pPr>
        <w:spacing w:before="196" w:line="220" w:lineRule="auto"/>
        <w:ind w:left="255"/>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4" name="IM 44"/>
            <wp:cNvGraphicFramePr/>
            <a:graphic xmlns:a="http://schemas.openxmlformats.org/drawingml/2006/main">
              <a:graphicData uri="http://schemas.openxmlformats.org/drawingml/2006/picture">
                <pic:pic xmlns:pic="http://schemas.openxmlformats.org/drawingml/2006/picture">
                  <pic:nvPicPr>
                    <pic:cNvPr id="44" name="IM 44"/>
                    <pic:cNvPicPr/>
                  </pic:nvPicPr>
                  <pic:blipFill>
                    <a:blip r:embed="rId10"/>
                    <a:stretch>
                      <a:fillRect/>
                    </a:stretch>
                  </pic:blipFill>
                  <pic:spPr>
                    <a:xfrm>
                      <a:off x="0" y="0"/>
                      <a:ext cx="108203" cy="169011"/>
                    </a:xfrm>
                    <a:prstGeom prst="rect">
                      <a:avLst/>
                    </a:prstGeom>
                  </pic:spPr>
                </pic:pic>
              </a:graphicData>
            </a:graphic>
          </wp:inline>
        </w:drawing>
      </w:r>
      <w:r>
        <w:rPr>
          <w:rFonts w:ascii="宋体" w:hAnsi="宋体" w:eastAsia="宋体" w:cs="宋体"/>
          <w:spacing w:val="120"/>
          <w:sz w:val="24"/>
          <w:szCs w:val="24"/>
        </w:rPr>
        <w:t xml:space="preserve"> </w:t>
      </w:r>
      <w:r>
        <w:rPr>
          <w:rFonts w:ascii="宋体" w:hAnsi="宋体" w:eastAsia="宋体" w:cs="宋体"/>
          <w:spacing w:val="-11"/>
          <w:sz w:val="24"/>
          <w:szCs w:val="24"/>
        </w:rPr>
        <w:t>服务目录；</w:t>
      </w:r>
    </w:p>
    <w:p w14:paraId="77E614A8">
      <w:pPr>
        <w:spacing w:before="182" w:line="227" w:lineRule="auto"/>
        <w:ind w:left="255"/>
        <w:rPr>
          <w:rFonts w:ascii="宋体" w:hAnsi="宋体" w:eastAsia="宋体" w:cs="宋体"/>
          <w:sz w:val="24"/>
          <w:szCs w:val="24"/>
        </w:rPr>
      </w:pPr>
      <w:r>
        <w:rPr>
          <w:rFonts w:ascii="宋体" w:hAnsi="宋体" w:eastAsia="宋体" w:cs="宋体"/>
          <w:position w:val="-4"/>
          <w:sz w:val="24"/>
          <w:szCs w:val="24"/>
        </w:rPr>
        <w:drawing>
          <wp:inline distT="0" distB="0" distL="0" distR="0">
            <wp:extent cx="107950" cy="168910"/>
            <wp:effectExtent l="0" t="0" r="0" b="0"/>
            <wp:docPr id="46" name="IM 46"/>
            <wp:cNvGraphicFramePr/>
            <a:graphic xmlns:a="http://schemas.openxmlformats.org/drawingml/2006/main">
              <a:graphicData uri="http://schemas.openxmlformats.org/drawingml/2006/picture">
                <pic:pic xmlns:pic="http://schemas.openxmlformats.org/drawingml/2006/picture">
                  <pic:nvPicPr>
                    <pic:cNvPr id="46" name="IM 46"/>
                    <pic:cNvPicPr/>
                  </pic:nvPicPr>
                  <pic:blipFill>
                    <a:blip r:embed="rId11"/>
                    <a:stretch>
                      <a:fillRect/>
                    </a:stretch>
                  </pic:blipFill>
                  <pic:spPr>
                    <a:xfrm>
                      <a:off x="0" y="0"/>
                      <a:ext cx="108203" cy="169011"/>
                    </a:xfrm>
                    <a:prstGeom prst="rect">
                      <a:avLst/>
                    </a:prstGeom>
                  </pic:spPr>
                </pic:pic>
              </a:graphicData>
            </a:graphic>
          </wp:inline>
        </w:drawing>
      </w:r>
      <w:r>
        <w:rPr>
          <w:rFonts w:ascii="宋体" w:hAnsi="宋体" w:eastAsia="宋体" w:cs="宋体"/>
          <w:spacing w:val="119"/>
          <w:sz w:val="24"/>
          <w:szCs w:val="24"/>
        </w:rPr>
        <w:t xml:space="preserve"> </w:t>
      </w:r>
      <w:r>
        <w:rPr>
          <w:rFonts w:ascii="宋体" w:hAnsi="宋体" w:eastAsia="宋体" w:cs="宋体"/>
          <w:spacing w:val="-1"/>
          <w:sz w:val="24"/>
          <w:szCs w:val="24"/>
        </w:rPr>
        <w:t>服务级别协议</w:t>
      </w:r>
      <w:r>
        <w:rPr>
          <w:rFonts w:ascii="Calibri" w:hAnsi="Calibri" w:eastAsia="Calibri" w:cs="Calibri"/>
          <w:spacing w:val="-1"/>
          <w:sz w:val="24"/>
          <w:szCs w:val="24"/>
        </w:rPr>
        <w:t>(SLA)</w:t>
      </w:r>
      <w:r>
        <w:rPr>
          <w:rFonts w:ascii="宋体" w:hAnsi="宋体" w:eastAsia="宋体" w:cs="宋体"/>
          <w:spacing w:val="-1"/>
          <w:sz w:val="24"/>
          <w:szCs w:val="24"/>
        </w:rPr>
        <w:t>；</w:t>
      </w:r>
    </w:p>
    <w:p w14:paraId="1F39F4CF">
      <w:pPr>
        <w:spacing w:before="173" w:line="220" w:lineRule="auto"/>
        <w:ind w:left="255"/>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8" name="IM 48"/>
            <wp:cNvGraphicFramePr/>
            <a:graphic xmlns:a="http://schemas.openxmlformats.org/drawingml/2006/main">
              <a:graphicData uri="http://schemas.openxmlformats.org/drawingml/2006/picture">
                <pic:pic xmlns:pic="http://schemas.openxmlformats.org/drawingml/2006/picture">
                  <pic:nvPicPr>
                    <pic:cNvPr id="48" name="IM 48"/>
                    <pic:cNvPicPr/>
                  </pic:nvPicPr>
                  <pic:blipFill>
                    <a:blip r:embed="rId11"/>
                    <a:stretch>
                      <a:fillRect/>
                    </a:stretch>
                  </pic:blipFill>
                  <pic:spPr>
                    <a:xfrm>
                      <a:off x="0" y="0"/>
                      <a:ext cx="108203" cy="169011"/>
                    </a:xfrm>
                    <a:prstGeom prst="rect">
                      <a:avLst/>
                    </a:prstGeom>
                  </pic:spPr>
                </pic:pic>
              </a:graphicData>
            </a:graphic>
          </wp:inline>
        </w:drawing>
      </w:r>
      <w:r>
        <w:rPr>
          <w:rFonts w:ascii="宋体" w:hAnsi="宋体" w:eastAsia="宋体" w:cs="宋体"/>
          <w:spacing w:val="122"/>
          <w:sz w:val="24"/>
          <w:szCs w:val="24"/>
        </w:rPr>
        <w:t xml:space="preserve"> </w:t>
      </w:r>
      <w:r>
        <w:rPr>
          <w:rFonts w:ascii="宋体" w:hAnsi="宋体" w:eastAsia="宋体" w:cs="宋体"/>
          <w:spacing w:val="-2"/>
          <w:sz w:val="24"/>
          <w:szCs w:val="24"/>
        </w:rPr>
        <w:t>服务合同（</w:t>
      </w:r>
      <w:r>
        <w:rPr>
          <w:rFonts w:ascii="Calibri" w:hAnsi="Calibri" w:eastAsia="Calibri" w:cs="Calibri"/>
          <w:spacing w:val="-2"/>
          <w:sz w:val="24"/>
          <w:szCs w:val="24"/>
        </w:rPr>
        <w:t>SC</w:t>
      </w:r>
      <w:r>
        <w:rPr>
          <w:rFonts w:ascii="宋体" w:hAnsi="宋体" w:eastAsia="宋体" w:cs="宋体"/>
          <w:spacing w:val="-63"/>
          <w:w w:val="98"/>
          <w:sz w:val="24"/>
          <w:szCs w:val="24"/>
        </w:rPr>
        <w:t>）；</w:t>
      </w:r>
    </w:p>
    <w:p w14:paraId="21F4D559">
      <w:pPr>
        <w:spacing w:before="182" w:line="227" w:lineRule="auto"/>
        <w:ind w:left="255"/>
        <w:rPr>
          <w:rFonts w:ascii="宋体" w:hAnsi="宋体" w:eastAsia="宋体" w:cs="宋体"/>
          <w:sz w:val="24"/>
          <w:szCs w:val="24"/>
        </w:rPr>
      </w:pPr>
      <w:r>
        <w:rPr>
          <w:rFonts w:ascii="宋体" w:hAnsi="宋体" w:eastAsia="宋体" w:cs="宋体"/>
          <w:position w:val="-4"/>
          <w:sz w:val="24"/>
          <w:szCs w:val="24"/>
        </w:rPr>
        <w:drawing>
          <wp:inline distT="0" distB="0" distL="0" distR="0">
            <wp:extent cx="107950" cy="168910"/>
            <wp:effectExtent l="0" t="0" r="0" b="0"/>
            <wp:docPr id="50" name="IM 50"/>
            <wp:cNvGraphicFramePr/>
            <a:graphic xmlns:a="http://schemas.openxmlformats.org/drawingml/2006/main">
              <a:graphicData uri="http://schemas.openxmlformats.org/drawingml/2006/picture">
                <pic:pic xmlns:pic="http://schemas.openxmlformats.org/drawingml/2006/picture">
                  <pic:nvPicPr>
                    <pic:cNvPr id="50" name="IM 50"/>
                    <pic:cNvPicPr/>
                  </pic:nvPicPr>
                  <pic:blipFill>
                    <a:blip r:embed="rId11"/>
                    <a:stretch>
                      <a:fillRect/>
                    </a:stretch>
                  </pic:blipFill>
                  <pic:spPr>
                    <a:xfrm>
                      <a:off x="0" y="0"/>
                      <a:ext cx="108203" cy="169011"/>
                    </a:xfrm>
                    <a:prstGeom prst="rect">
                      <a:avLst/>
                    </a:prstGeom>
                  </pic:spPr>
                </pic:pic>
              </a:graphicData>
            </a:graphic>
          </wp:inline>
        </w:drawing>
      </w:r>
      <w:r>
        <w:rPr>
          <w:rFonts w:ascii="宋体" w:hAnsi="宋体" w:eastAsia="宋体" w:cs="宋体"/>
          <w:spacing w:val="126"/>
          <w:sz w:val="24"/>
          <w:szCs w:val="24"/>
        </w:rPr>
        <w:t xml:space="preserve"> </w:t>
      </w:r>
      <w:r>
        <w:rPr>
          <w:rFonts w:ascii="宋体" w:hAnsi="宋体" w:eastAsia="宋体" w:cs="宋体"/>
          <w:spacing w:val="-2"/>
          <w:sz w:val="24"/>
          <w:szCs w:val="24"/>
        </w:rPr>
        <w:t>支持合同</w:t>
      </w:r>
      <w:r>
        <w:rPr>
          <w:rFonts w:ascii="Calibri" w:hAnsi="Calibri" w:eastAsia="Calibri" w:cs="Calibri"/>
          <w:spacing w:val="-2"/>
          <w:sz w:val="24"/>
          <w:szCs w:val="24"/>
        </w:rPr>
        <w:t>(UC)</w:t>
      </w:r>
      <w:r>
        <w:rPr>
          <w:rFonts w:ascii="宋体" w:hAnsi="宋体" w:eastAsia="宋体" w:cs="宋体"/>
          <w:spacing w:val="-2"/>
          <w:sz w:val="24"/>
          <w:szCs w:val="24"/>
        </w:rPr>
        <w:t>；</w:t>
      </w:r>
    </w:p>
    <w:p w14:paraId="487F217B">
      <w:pPr>
        <w:spacing w:before="115"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52" name="IM 52"/>
            <wp:cNvGraphicFramePr/>
            <a:graphic xmlns:a="http://schemas.openxmlformats.org/drawingml/2006/main">
              <a:graphicData uri="http://schemas.openxmlformats.org/drawingml/2006/picture">
                <pic:pic xmlns:pic="http://schemas.openxmlformats.org/drawingml/2006/picture">
                  <pic:nvPicPr>
                    <pic:cNvPr id="52" name="IM 52"/>
                    <pic:cNvPicPr/>
                  </pic:nvPicPr>
                  <pic:blipFill>
                    <a:blip r:embed="rId11"/>
                    <a:stretch>
                      <a:fillRect/>
                    </a:stretch>
                  </pic:blipFill>
                  <pic:spPr>
                    <a:xfrm>
                      <a:off x="0" y="0"/>
                      <a:ext cx="108203" cy="169012"/>
                    </a:xfrm>
                    <a:prstGeom prst="rect">
                      <a:avLst/>
                    </a:prstGeom>
                  </pic:spPr>
                </pic:pic>
              </a:graphicData>
            </a:graphic>
          </wp:inline>
        </w:drawing>
      </w:r>
      <w:r>
        <w:rPr>
          <w:rFonts w:ascii="宋体" w:hAnsi="宋体" w:eastAsia="宋体" w:cs="宋体"/>
          <w:spacing w:val="120"/>
          <w:sz w:val="24"/>
          <w:szCs w:val="24"/>
        </w:rPr>
        <w:t xml:space="preserve"> </w:t>
      </w:r>
      <w:r>
        <w:rPr>
          <w:rFonts w:ascii="宋体" w:hAnsi="宋体" w:eastAsia="宋体" w:cs="宋体"/>
          <w:spacing w:val="-11"/>
          <w:sz w:val="24"/>
          <w:szCs w:val="24"/>
        </w:rPr>
        <w:t>服务报告；</w:t>
      </w:r>
    </w:p>
    <w:p w14:paraId="3C11274C">
      <w:pPr>
        <w:spacing w:before="182"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54" name="IM 54"/>
            <wp:cNvGraphicFramePr/>
            <a:graphic xmlns:a="http://schemas.openxmlformats.org/drawingml/2006/main">
              <a:graphicData uri="http://schemas.openxmlformats.org/drawingml/2006/picture">
                <pic:pic xmlns:pic="http://schemas.openxmlformats.org/drawingml/2006/picture">
                  <pic:nvPicPr>
                    <pic:cNvPr id="54" name="IM 54"/>
                    <pic:cNvPicPr/>
                  </pic:nvPicPr>
                  <pic:blipFill>
                    <a:blip r:embed="rId11"/>
                    <a:stretch>
                      <a:fillRect/>
                    </a:stretch>
                  </pic:blipFill>
                  <pic:spPr>
                    <a:xfrm>
                      <a:off x="0" y="0"/>
                      <a:ext cx="108203" cy="169012"/>
                    </a:xfrm>
                    <a:prstGeom prst="rect">
                      <a:avLst/>
                    </a:prstGeom>
                  </pic:spPr>
                </pic:pic>
              </a:graphicData>
            </a:graphic>
          </wp:inline>
        </w:drawing>
      </w:r>
      <w:r>
        <w:rPr>
          <w:rFonts w:ascii="宋体" w:hAnsi="宋体" w:eastAsia="宋体" w:cs="宋体"/>
          <w:spacing w:val="123"/>
          <w:sz w:val="24"/>
          <w:szCs w:val="24"/>
        </w:rPr>
        <w:t xml:space="preserve"> </w:t>
      </w:r>
      <w:r>
        <w:rPr>
          <w:rFonts w:ascii="宋体" w:hAnsi="宋体" w:eastAsia="宋体" w:cs="宋体"/>
          <w:spacing w:val="-5"/>
          <w:sz w:val="24"/>
          <w:szCs w:val="24"/>
        </w:rPr>
        <w:t>服务级别评审记录。</w:t>
      </w:r>
    </w:p>
    <w:p w14:paraId="5E29CDC6">
      <w:pPr>
        <w:pStyle w:val="21"/>
        <w:bidi w:val="0"/>
      </w:pPr>
      <w:bookmarkStart w:id="13" w:name="bookmark1"/>
      <w:bookmarkEnd w:id="13"/>
      <w:bookmarkStart w:id="14" w:name="_Toc2861"/>
      <w:r>
        <w:t>服务级别管理流程图</w:t>
      </w:r>
      <w:bookmarkEnd w:id="14"/>
    </w:p>
    <w:p w14:paraId="4209A71D">
      <w:pPr>
        <w:spacing w:line="122" w:lineRule="exact"/>
      </w:pPr>
    </w:p>
    <w:tbl>
      <w:tblPr>
        <w:tblStyle w:val="18"/>
        <w:tblW w:w="9164" w:type="dxa"/>
        <w:tblInd w:w="5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416"/>
        <w:gridCol w:w="1642"/>
        <w:gridCol w:w="1488"/>
        <w:gridCol w:w="1539"/>
        <w:gridCol w:w="2271"/>
        <w:gridCol w:w="1808"/>
      </w:tblGrid>
      <w:tr w14:paraId="28D12F7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8" w:hRule="atLeast"/>
        </w:trPr>
        <w:tc>
          <w:tcPr>
            <w:tcW w:w="9164" w:type="dxa"/>
            <w:gridSpan w:val="6"/>
            <w:vAlign w:val="top"/>
          </w:tcPr>
          <w:p w14:paraId="36FE612D">
            <w:pPr>
              <w:spacing w:before="79" w:line="221" w:lineRule="auto"/>
              <w:ind w:left="45"/>
              <w:rPr>
                <w:rFonts w:ascii="宋体" w:hAnsi="宋体" w:eastAsia="宋体" w:cs="宋体"/>
                <w:sz w:val="30"/>
                <w:szCs w:val="30"/>
              </w:rPr>
            </w:pPr>
            <w:r>
              <w:drawing>
                <wp:anchor distT="0" distB="0" distL="0" distR="0" simplePos="0" relativeHeight="251659264" behindDoc="1" locked="0" layoutInCell="1" allowOverlap="1">
                  <wp:simplePos x="0" y="0"/>
                  <wp:positionH relativeFrom="column">
                    <wp:posOffset>4445</wp:posOffset>
                  </wp:positionH>
                  <wp:positionV relativeFrom="paragraph">
                    <wp:posOffset>635</wp:posOffset>
                  </wp:positionV>
                  <wp:extent cx="5805170" cy="5237480"/>
                  <wp:effectExtent l="0" t="0" r="0" b="0"/>
                  <wp:wrapNone/>
                  <wp:docPr id="56" name="IM 56"/>
                  <wp:cNvGraphicFramePr/>
                  <a:graphic xmlns:a="http://schemas.openxmlformats.org/drawingml/2006/main">
                    <a:graphicData uri="http://schemas.openxmlformats.org/drawingml/2006/picture">
                      <pic:pic xmlns:pic="http://schemas.openxmlformats.org/drawingml/2006/picture">
                        <pic:nvPicPr>
                          <pic:cNvPr id="56" name="IM 56"/>
                          <pic:cNvPicPr/>
                        </pic:nvPicPr>
                        <pic:blipFill>
                          <a:blip r:embed="rId13"/>
                          <a:stretch>
                            <a:fillRect/>
                          </a:stretch>
                        </pic:blipFill>
                        <pic:spPr>
                          <a:xfrm>
                            <a:off x="0" y="0"/>
                            <a:ext cx="5804969" cy="5237548"/>
                          </a:xfrm>
                          <a:prstGeom prst="rect">
                            <a:avLst/>
                          </a:prstGeom>
                        </pic:spPr>
                      </pic:pic>
                    </a:graphicData>
                  </a:graphic>
                </wp:anchor>
              </w:drawing>
            </w:r>
            <w:r>
              <w:rPr>
                <w:rFonts w:ascii="宋体" w:hAnsi="宋体" w:eastAsia="宋体" w:cs="宋体"/>
                <w:b/>
                <w:bCs/>
                <w:spacing w:val="-24"/>
                <w:w w:val="93"/>
                <w:sz w:val="30"/>
                <w:szCs w:val="30"/>
              </w:rPr>
              <w:t>服务级别管理流程</w:t>
            </w:r>
          </w:p>
        </w:tc>
      </w:tr>
      <w:tr w14:paraId="52148EC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6" w:hRule="atLeast"/>
        </w:trPr>
        <w:tc>
          <w:tcPr>
            <w:tcW w:w="416" w:type="dxa"/>
            <w:vMerge w:val="restart"/>
            <w:tcBorders>
              <w:top w:val="single" w:color="000000" w:sz="4" w:space="0"/>
              <w:left w:val="single" w:color="000000" w:sz="4" w:space="0"/>
              <w:bottom w:val="nil"/>
              <w:right w:val="single" w:color="000000" w:sz="4" w:space="0"/>
            </w:tcBorders>
            <w:textDirection w:val="btLr"/>
            <w:vAlign w:val="top"/>
          </w:tcPr>
          <w:p w14:paraId="0CD848ED">
            <w:pPr>
              <w:spacing w:before="125" w:line="231" w:lineRule="auto"/>
              <w:ind w:left="1258"/>
              <w:rPr>
                <w:rFonts w:ascii="宋体" w:hAnsi="宋体" w:eastAsia="宋体" w:cs="宋体"/>
                <w:sz w:val="16"/>
                <w:szCs w:val="16"/>
              </w:rPr>
            </w:pPr>
            <w:r>
              <w:rPr>
                <w:rFonts w:ascii="宋体" w:hAnsi="宋体" w:eastAsia="宋体" w:cs="宋体"/>
                <w:spacing w:val="15"/>
                <w:w w:val="116"/>
                <w:sz w:val="16"/>
                <w:szCs w:val="16"/>
              </w:rPr>
              <w:t>服务级别定义阶段</w:t>
            </w:r>
          </w:p>
        </w:tc>
        <w:tc>
          <w:tcPr>
            <w:tcW w:w="1642" w:type="dxa"/>
            <w:tcBorders>
              <w:left w:val="single" w:color="000000" w:sz="4" w:space="0"/>
            </w:tcBorders>
            <w:vAlign w:val="top"/>
          </w:tcPr>
          <w:p w14:paraId="31C94E39">
            <w:pPr>
              <w:spacing w:before="182" w:line="221" w:lineRule="auto"/>
              <w:ind w:left="648"/>
              <w:rPr>
                <w:rFonts w:ascii="宋体" w:hAnsi="宋体" w:eastAsia="宋体" w:cs="宋体"/>
                <w:sz w:val="20"/>
                <w:szCs w:val="20"/>
              </w:rPr>
            </w:pPr>
            <w:r>
              <w:rPr>
                <w:rFonts w:ascii="宋体" w:hAnsi="宋体" w:eastAsia="宋体" w:cs="宋体"/>
                <w:spacing w:val="-13"/>
                <w:w w:val="97"/>
                <w:sz w:val="20"/>
                <w:szCs w:val="20"/>
              </w:rPr>
              <w:t>输入</w:t>
            </w:r>
          </w:p>
        </w:tc>
        <w:tc>
          <w:tcPr>
            <w:tcW w:w="3027" w:type="dxa"/>
            <w:gridSpan w:val="2"/>
            <w:vAlign w:val="top"/>
          </w:tcPr>
          <w:p w14:paraId="65BF523F">
            <w:pPr>
              <w:spacing w:before="181" w:line="222" w:lineRule="auto"/>
              <w:ind w:left="1179"/>
              <w:rPr>
                <w:rFonts w:ascii="宋体" w:hAnsi="宋体" w:eastAsia="宋体" w:cs="宋体"/>
                <w:sz w:val="20"/>
                <w:szCs w:val="20"/>
              </w:rPr>
            </w:pPr>
            <w:r>
              <w:rPr>
                <w:rFonts w:ascii="宋体" w:hAnsi="宋体" w:eastAsia="宋体" w:cs="宋体"/>
                <w:spacing w:val="-26"/>
                <w:sz w:val="20"/>
                <w:szCs w:val="20"/>
              </w:rPr>
              <w:t>项目经理</w:t>
            </w:r>
          </w:p>
        </w:tc>
        <w:tc>
          <w:tcPr>
            <w:tcW w:w="2271" w:type="dxa"/>
            <w:vAlign w:val="top"/>
          </w:tcPr>
          <w:p w14:paraId="5182ED3B">
            <w:pPr>
              <w:spacing w:before="182" w:line="221" w:lineRule="auto"/>
              <w:ind w:left="630"/>
              <w:rPr>
                <w:rFonts w:ascii="宋体" w:hAnsi="宋体" w:eastAsia="宋体" w:cs="宋体"/>
                <w:sz w:val="20"/>
                <w:szCs w:val="20"/>
              </w:rPr>
            </w:pPr>
            <w:r>
              <w:rPr>
                <w:rFonts w:ascii="宋体" w:hAnsi="宋体" w:eastAsia="宋体" w:cs="宋体"/>
                <w:spacing w:val="-17"/>
                <w:w w:val="95"/>
                <w:sz w:val="20"/>
                <w:szCs w:val="20"/>
              </w:rPr>
              <w:t>服务级别经理</w:t>
            </w:r>
          </w:p>
        </w:tc>
        <w:tc>
          <w:tcPr>
            <w:tcW w:w="1808" w:type="dxa"/>
            <w:vAlign w:val="top"/>
          </w:tcPr>
          <w:p w14:paraId="037D173A">
            <w:pPr>
              <w:spacing w:before="182" w:line="221" w:lineRule="auto"/>
              <w:ind w:left="732"/>
              <w:rPr>
                <w:rFonts w:ascii="宋体" w:hAnsi="宋体" w:eastAsia="宋体" w:cs="宋体"/>
                <w:sz w:val="20"/>
                <w:szCs w:val="20"/>
              </w:rPr>
            </w:pPr>
            <w:r>
              <w:rPr>
                <w:rFonts w:ascii="宋体" w:hAnsi="宋体" w:eastAsia="宋体" w:cs="宋体"/>
                <w:spacing w:val="-19"/>
                <w:sz w:val="20"/>
                <w:szCs w:val="20"/>
              </w:rPr>
              <w:t>输出</w:t>
            </w:r>
          </w:p>
        </w:tc>
      </w:tr>
      <w:tr w14:paraId="44A01A0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189" w:hRule="atLeast"/>
        </w:trPr>
        <w:tc>
          <w:tcPr>
            <w:tcW w:w="416" w:type="dxa"/>
            <w:vMerge w:val="continue"/>
            <w:tcBorders>
              <w:top w:val="nil"/>
              <w:left w:val="single" w:color="000000" w:sz="4" w:space="0"/>
              <w:bottom w:val="nil"/>
              <w:right w:val="single" w:color="000000" w:sz="4" w:space="0"/>
            </w:tcBorders>
            <w:textDirection w:val="btLr"/>
            <w:vAlign w:val="top"/>
          </w:tcPr>
          <w:p w14:paraId="0408FEF6">
            <w:pPr>
              <w:pStyle w:val="19"/>
            </w:pPr>
          </w:p>
        </w:tc>
        <w:tc>
          <w:tcPr>
            <w:tcW w:w="1642" w:type="dxa"/>
            <w:vMerge w:val="restart"/>
            <w:tcBorders>
              <w:left w:val="single" w:color="000000" w:sz="4" w:space="0"/>
              <w:bottom w:val="nil"/>
            </w:tcBorders>
            <w:vAlign w:val="top"/>
          </w:tcPr>
          <w:p w14:paraId="6B619DB7">
            <w:pPr>
              <w:pStyle w:val="19"/>
              <w:spacing w:line="357" w:lineRule="auto"/>
            </w:pPr>
          </w:p>
          <w:p w14:paraId="6E649521">
            <w:pPr>
              <w:pStyle w:val="19"/>
              <w:spacing w:line="358" w:lineRule="auto"/>
            </w:pPr>
          </w:p>
          <w:p w14:paraId="4B3B5095">
            <w:pPr>
              <w:spacing w:before="43" w:line="227" w:lineRule="auto"/>
              <w:ind w:left="591"/>
              <w:rPr>
                <w:rFonts w:ascii="宋体" w:hAnsi="宋体" w:eastAsia="宋体" w:cs="宋体"/>
                <w:sz w:val="13"/>
                <w:szCs w:val="13"/>
              </w:rPr>
            </w:pPr>
            <w:r>
              <w:rPr>
                <w:rFonts w:ascii="宋体" w:hAnsi="宋体" w:eastAsia="宋体" w:cs="宋体"/>
                <w:spacing w:val="-13"/>
                <w:w w:val="99"/>
                <w:sz w:val="13"/>
                <w:szCs w:val="13"/>
              </w:rPr>
              <w:t>客户需求</w:t>
            </w:r>
          </w:p>
          <w:p w14:paraId="3A79D851">
            <w:pPr>
              <w:spacing w:before="17" w:line="226" w:lineRule="auto"/>
              <w:ind w:left="590"/>
              <w:rPr>
                <w:rFonts w:ascii="宋体" w:hAnsi="宋体" w:eastAsia="宋体" w:cs="宋体"/>
                <w:sz w:val="13"/>
                <w:szCs w:val="13"/>
              </w:rPr>
            </w:pPr>
            <w:r>
              <w:rPr>
                <w:rFonts w:ascii="宋体" w:hAnsi="宋体" w:eastAsia="宋体" w:cs="宋体"/>
                <w:spacing w:val="-10"/>
                <w:w w:val="97"/>
                <w:sz w:val="13"/>
                <w:szCs w:val="13"/>
              </w:rPr>
              <w:t>服务变更</w:t>
            </w:r>
          </w:p>
          <w:p w14:paraId="7E6C48E5">
            <w:pPr>
              <w:spacing w:before="18" w:line="226" w:lineRule="auto"/>
              <w:ind w:left="477"/>
              <w:rPr>
                <w:rFonts w:ascii="宋体" w:hAnsi="宋体" w:eastAsia="宋体" w:cs="宋体"/>
                <w:sz w:val="13"/>
                <w:szCs w:val="13"/>
              </w:rPr>
            </w:pPr>
            <w:r>
              <w:rPr>
                <w:rFonts w:ascii="宋体" w:hAnsi="宋体" w:eastAsia="宋体" w:cs="宋体"/>
                <w:spacing w:val="-11"/>
                <w:w w:val="97"/>
                <w:sz w:val="13"/>
                <w:szCs w:val="13"/>
              </w:rPr>
              <w:t>服务能力变动</w:t>
            </w:r>
          </w:p>
          <w:p w14:paraId="11C62DFA">
            <w:pPr>
              <w:spacing w:before="17" w:line="252" w:lineRule="auto"/>
              <w:ind w:left="589" w:right="482" w:hanging="108"/>
              <w:rPr>
                <w:rFonts w:ascii="宋体" w:hAnsi="宋体" w:eastAsia="宋体" w:cs="宋体"/>
                <w:sz w:val="13"/>
                <w:szCs w:val="13"/>
              </w:rPr>
            </w:pPr>
            <w:r>
              <w:rPr>
                <w:rFonts w:ascii="宋体" w:hAnsi="宋体" w:eastAsia="宋体" w:cs="宋体"/>
                <w:spacing w:val="-11"/>
                <w:w w:val="94"/>
                <w:sz w:val="13"/>
                <w:szCs w:val="13"/>
              </w:rPr>
              <w:t>资源支持变动</w:t>
            </w:r>
            <w:r>
              <w:rPr>
                <w:rFonts w:ascii="宋体" w:hAnsi="宋体" w:eastAsia="宋体" w:cs="宋体"/>
                <w:spacing w:val="-10"/>
                <w:w w:val="97"/>
                <w:sz w:val="13"/>
                <w:szCs w:val="13"/>
              </w:rPr>
              <w:t>服务增加</w:t>
            </w:r>
          </w:p>
          <w:p w14:paraId="66C76B9F">
            <w:pPr>
              <w:spacing w:line="226" w:lineRule="auto"/>
              <w:ind w:left="421"/>
              <w:rPr>
                <w:rFonts w:ascii="宋体" w:hAnsi="宋体" w:eastAsia="宋体" w:cs="宋体"/>
                <w:sz w:val="13"/>
                <w:szCs w:val="13"/>
              </w:rPr>
            </w:pPr>
            <w:r>
              <w:rPr>
                <w:rFonts w:ascii="宋体" w:hAnsi="宋体" w:eastAsia="宋体" w:cs="宋体"/>
                <w:spacing w:val="-16"/>
                <w:sz w:val="13"/>
                <w:szCs w:val="13"/>
              </w:rPr>
              <w:t>组织级服务目录</w:t>
            </w:r>
          </w:p>
        </w:tc>
        <w:tc>
          <w:tcPr>
            <w:tcW w:w="3027" w:type="dxa"/>
            <w:gridSpan w:val="2"/>
            <w:tcBorders>
              <w:bottom w:val="nil"/>
            </w:tcBorders>
            <w:vAlign w:val="top"/>
          </w:tcPr>
          <w:p w14:paraId="79AE3AA7">
            <w:pPr>
              <w:pStyle w:val="19"/>
              <w:spacing w:line="297" w:lineRule="auto"/>
            </w:pPr>
          </w:p>
          <w:p w14:paraId="020F0D78">
            <w:pPr>
              <w:pStyle w:val="19"/>
              <w:spacing w:line="298" w:lineRule="auto"/>
            </w:pPr>
          </w:p>
          <w:p w14:paraId="5D612402">
            <w:pPr>
              <w:spacing w:before="42" w:line="227" w:lineRule="auto"/>
              <w:ind w:left="1887"/>
              <w:rPr>
                <w:rFonts w:ascii="宋体" w:hAnsi="宋体" w:eastAsia="宋体" w:cs="宋体"/>
                <w:sz w:val="13"/>
                <w:szCs w:val="13"/>
              </w:rPr>
            </w:pPr>
            <w:r>
              <w:rPr>
                <w:rFonts w:ascii="宋体" w:hAnsi="宋体" w:eastAsia="宋体" w:cs="宋体"/>
                <w:spacing w:val="-12"/>
                <w:w w:val="97"/>
                <w:sz w:val="13"/>
                <w:szCs w:val="13"/>
              </w:rPr>
              <w:t>识别客户需求</w:t>
            </w:r>
          </w:p>
          <w:p w14:paraId="0FA8FE79">
            <w:pPr>
              <w:pStyle w:val="19"/>
              <w:spacing w:line="253" w:lineRule="auto"/>
            </w:pPr>
          </w:p>
          <w:p w14:paraId="4FED9799">
            <w:pPr>
              <w:pStyle w:val="19"/>
              <w:spacing w:line="254" w:lineRule="auto"/>
            </w:pPr>
          </w:p>
          <w:p w14:paraId="333A8D2B">
            <w:pPr>
              <w:spacing w:before="42" w:line="226" w:lineRule="auto"/>
              <w:ind w:left="1889"/>
              <w:rPr>
                <w:rFonts w:ascii="宋体" w:hAnsi="宋体" w:eastAsia="宋体" w:cs="宋体"/>
                <w:sz w:val="13"/>
                <w:szCs w:val="13"/>
              </w:rPr>
            </w:pPr>
            <w:r>
              <w:rPr>
                <w:rFonts w:ascii="宋体" w:hAnsi="宋体" w:eastAsia="宋体" w:cs="宋体"/>
                <w:spacing w:val="-12"/>
                <w:w w:val="97"/>
                <w:sz w:val="13"/>
                <w:szCs w:val="13"/>
              </w:rPr>
              <w:t>定义服务级别</w:t>
            </w:r>
          </w:p>
          <w:p w14:paraId="0CDCDB96">
            <w:pPr>
              <w:spacing w:before="117" w:line="227" w:lineRule="auto"/>
              <w:ind w:left="405"/>
              <w:rPr>
                <w:rFonts w:ascii="宋体" w:hAnsi="宋体" w:eastAsia="宋体" w:cs="宋体"/>
                <w:sz w:val="13"/>
                <w:szCs w:val="13"/>
              </w:rPr>
            </w:pPr>
            <w:r>
              <w:rPr>
                <w:rFonts w:ascii="宋体" w:hAnsi="宋体" w:eastAsia="宋体" w:cs="宋体"/>
                <w:spacing w:val="-13"/>
                <w:w w:val="98"/>
                <w:sz w:val="13"/>
                <w:szCs w:val="13"/>
              </w:rPr>
              <w:t>调整下一周期的</w:t>
            </w:r>
          </w:p>
          <w:p w14:paraId="205F666B">
            <w:pPr>
              <w:spacing w:before="23" w:line="187" w:lineRule="auto"/>
              <w:ind w:left="716"/>
              <w:rPr>
                <w:rFonts w:ascii="宋体" w:hAnsi="宋体" w:eastAsia="宋体" w:cs="宋体"/>
                <w:sz w:val="13"/>
                <w:szCs w:val="13"/>
              </w:rPr>
            </w:pPr>
            <w:r>
              <w:rPr>
                <w:rFonts w:ascii="宋体" w:hAnsi="宋体" w:eastAsia="宋体" w:cs="宋体"/>
                <w:spacing w:val="-8"/>
                <w:sz w:val="13"/>
                <w:szCs w:val="13"/>
              </w:rPr>
              <w:t>SLA</w:t>
            </w:r>
          </w:p>
        </w:tc>
        <w:tc>
          <w:tcPr>
            <w:tcW w:w="2271" w:type="dxa"/>
            <w:vMerge w:val="restart"/>
            <w:tcBorders>
              <w:bottom w:val="nil"/>
            </w:tcBorders>
            <w:vAlign w:val="top"/>
          </w:tcPr>
          <w:p w14:paraId="4B13E8CA">
            <w:pPr>
              <w:pStyle w:val="19"/>
            </w:pPr>
          </w:p>
        </w:tc>
        <w:tc>
          <w:tcPr>
            <w:tcW w:w="1808" w:type="dxa"/>
            <w:vMerge w:val="restart"/>
            <w:tcBorders>
              <w:bottom w:val="nil"/>
            </w:tcBorders>
            <w:vAlign w:val="top"/>
          </w:tcPr>
          <w:p w14:paraId="491E11FA">
            <w:pPr>
              <w:pStyle w:val="19"/>
              <w:spacing w:line="269" w:lineRule="auto"/>
            </w:pPr>
          </w:p>
          <w:p w14:paraId="20499AAC">
            <w:pPr>
              <w:pStyle w:val="19"/>
              <w:spacing w:line="269" w:lineRule="auto"/>
            </w:pPr>
          </w:p>
          <w:p w14:paraId="5E4B2AAE">
            <w:pPr>
              <w:spacing w:before="43" w:line="226" w:lineRule="auto"/>
              <w:ind w:left="481"/>
              <w:rPr>
                <w:rFonts w:ascii="宋体" w:hAnsi="宋体" w:eastAsia="宋体" w:cs="宋体"/>
                <w:sz w:val="13"/>
                <w:szCs w:val="13"/>
              </w:rPr>
            </w:pPr>
            <w:r>
              <w:rPr>
                <w:rFonts w:ascii="宋体" w:hAnsi="宋体" w:eastAsia="宋体" w:cs="宋体"/>
                <w:spacing w:val="-16"/>
                <w:sz w:val="13"/>
                <w:szCs w:val="13"/>
              </w:rPr>
              <w:t>项目级服务目录</w:t>
            </w:r>
          </w:p>
          <w:p w14:paraId="76019592">
            <w:pPr>
              <w:pStyle w:val="19"/>
              <w:spacing w:line="255" w:lineRule="auto"/>
            </w:pPr>
          </w:p>
          <w:p w14:paraId="185669D3">
            <w:pPr>
              <w:pStyle w:val="19"/>
              <w:spacing w:line="256" w:lineRule="auto"/>
            </w:pPr>
          </w:p>
          <w:p w14:paraId="14B69295">
            <w:pPr>
              <w:spacing w:before="42" w:line="226" w:lineRule="auto"/>
              <w:ind w:left="536"/>
              <w:rPr>
                <w:rFonts w:ascii="宋体" w:hAnsi="宋体" w:eastAsia="宋体" w:cs="宋体"/>
                <w:sz w:val="13"/>
                <w:szCs w:val="13"/>
              </w:rPr>
            </w:pPr>
            <w:r>
              <w:rPr>
                <w:rFonts w:ascii="宋体" w:hAnsi="宋体" w:eastAsia="宋体" w:cs="宋体"/>
                <w:spacing w:val="-11"/>
                <w:w w:val="97"/>
                <w:sz w:val="13"/>
                <w:szCs w:val="13"/>
              </w:rPr>
              <w:t>服务级别协议</w:t>
            </w:r>
          </w:p>
          <w:p w14:paraId="209E8D23">
            <w:pPr>
              <w:pStyle w:val="19"/>
              <w:spacing w:line="279" w:lineRule="auto"/>
            </w:pPr>
          </w:p>
          <w:p w14:paraId="02F8C3BB">
            <w:pPr>
              <w:pStyle w:val="19"/>
              <w:spacing w:line="280" w:lineRule="auto"/>
            </w:pPr>
          </w:p>
          <w:p w14:paraId="1A41A929">
            <w:pPr>
              <w:spacing w:before="42" w:line="226" w:lineRule="auto"/>
              <w:ind w:left="674"/>
              <w:rPr>
                <w:rFonts w:ascii="宋体" w:hAnsi="宋体" w:eastAsia="宋体" w:cs="宋体"/>
                <w:sz w:val="13"/>
                <w:szCs w:val="13"/>
              </w:rPr>
            </w:pPr>
            <w:r>
              <w:rPr>
                <w:rFonts w:ascii="宋体" w:hAnsi="宋体" w:eastAsia="宋体" w:cs="宋体"/>
                <w:spacing w:val="-14"/>
                <w:sz w:val="13"/>
                <w:szCs w:val="13"/>
              </w:rPr>
              <w:t>服务合同</w:t>
            </w:r>
          </w:p>
          <w:p w14:paraId="551B5E7F">
            <w:pPr>
              <w:pStyle w:val="19"/>
              <w:spacing w:line="267" w:lineRule="auto"/>
            </w:pPr>
          </w:p>
          <w:p w14:paraId="0C62A6FA">
            <w:pPr>
              <w:pStyle w:val="19"/>
              <w:spacing w:line="268" w:lineRule="auto"/>
            </w:pPr>
          </w:p>
          <w:p w14:paraId="140DF2F0">
            <w:pPr>
              <w:spacing w:before="42" w:line="226" w:lineRule="auto"/>
              <w:ind w:left="674"/>
              <w:rPr>
                <w:rFonts w:ascii="宋体" w:hAnsi="宋体" w:eastAsia="宋体" w:cs="宋体"/>
                <w:sz w:val="13"/>
                <w:szCs w:val="13"/>
              </w:rPr>
            </w:pPr>
            <w:r>
              <w:rPr>
                <w:rFonts w:ascii="宋体" w:hAnsi="宋体" w:eastAsia="宋体" w:cs="宋体"/>
                <w:spacing w:val="-14"/>
                <w:sz w:val="13"/>
                <w:szCs w:val="13"/>
              </w:rPr>
              <w:t>支持合同</w:t>
            </w:r>
          </w:p>
        </w:tc>
      </w:tr>
      <w:tr w14:paraId="1636655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323" w:hRule="atLeast"/>
        </w:trPr>
        <w:tc>
          <w:tcPr>
            <w:tcW w:w="416" w:type="dxa"/>
            <w:vMerge w:val="continue"/>
            <w:tcBorders>
              <w:top w:val="nil"/>
              <w:left w:val="single" w:color="000000" w:sz="4" w:space="0"/>
              <w:bottom w:val="dashed" w:color="000000" w:sz="14" w:space="0"/>
              <w:right w:val="single" w:color="000000" w:sz="4" w:space="0"/>
            </w:tcBorders>
            <w:textDirection w:val="btLr"/>
            <w:vAlign w:val="top"/>
          </w:tcPr>
          <w:p w14:paraId="7E7CA977">
            <w:pPr>
              <w:pStyle w:val="19"/>
            </w:pPr>
          </w:p>
        </w:tc>
        <w:tc>
          <w:tcPr>
            <w:tcW w:w="1642" w:type="dxa"/>
            <w:vMerge w:val="continue"/>
            <w:tcBorders>
              <w:top w:val="nil"/>
              <w:left w:val="single" w:color="000000" w:sz="4" w:space="0"/>
              <w:bottom w:val="dashed" w:color="000000" w:sz="14" w:space="0"/>
            </w:tcBorders>
            <w:vAlign w:val="top"/>
          </w:tcPr>
          <w:p w14:paraId="4180A5E0">
            <w:pPr>
              <w:pStyle w:val="19"/>
            </w:pPr>
          </w:p>
        </w:tc>
        <w:tc>
          <w:tcPr>
            <w:tcW w:w="1488" w:type="dxa"/>
            <w:tcBorders>
              <w:top w:val="nil"/>
              <w:bottom w:val="dashed" w:color="000000" w:sz="14" w:space="0"/>
              <w:right w:val="nil"/>
            </w:tcBorders>
            <w:vAlign w:val="top"/>
          </w:tcPr>
          <w:p w14:paraId="5AC5C338">
            <w:pPr>
              <w:pStyle w:val="19"/>
              <w:spacing w:line="349" w:lineRule="auto"/>
            </w:pPr>
          </w:p>
          <w:p w14:paraId="528B3E38">
            <w:pPr>
              <w:spacing w:before="42" w:line="225" w:lineRule="auto"/>
              <w:ind w:left="415"/>
              <w:rPr>
                <w:rFonts w:ascii="宋体" w:hAnsi="宋体" w:eastAsia="宋体" w:cs="宋体"/>
                <w:sz w:val="13"/>
                <w:szCs w:val="13"/>
              </w:rPr>
            </w:pPr>
            <w:r>
              <w:rPr>
                <w:rFonts w:ascii="宋体" w:hAnsi="宋体" w:eastAsia="宋体" w:cs="宋体"/>
                <w:spacing w:val="-11"/>
                <w:w w:val="95"/>
                <w:sz w:val="13"/>
                <w:szCs w:val="13"/>
              </w:rPr>
              <w:t>同客户进行评价</w:t>
            </w:r>
          </w:p>
        </w:tc>
        <w:tc>
          <w:tcPr>
            <w:tcW w:w="1539" w:type="dxa"/>
            <w:tcBorders>
              <w:top w:val="nil"/>
              <w:left w:val="nil"/>
              <w:bottom w:val="dashed" w:color="000000" w:sz="14" w:space="0"/>
            </w:tcBorders>
            <w:vAlign w:val="top"/>
          </w:tcPr>
          <w:p w14:paraId="4AFBC7F3">
            <w:pPr>
              <w:pStyle w:val="19"/>
              <w:spacing w:line="244" w:lineRule="auto"/>
            </w:pPr>
          </w:p>
          <w:p w14:paraId="531E7044">
            <w:pPr>
              <w:spacing w:before="43" w:line="231" w:lineRule="auto"/>
              <w:ind w:left="289" w:right="347" w:firstLine="27"/>
              <w:rPr>
                <w:rFonts w:ascii="宋体" w:hAnsi="宋体" w:eastAsia="宋体" w:cs="宋体"/>
                <w:sz w:val="13"/>
                <w:szCs w:val="13"/>
              </w:rPr>
            </w:pPr>
            <w:r>
              <w:rPr>
                <w:rFonts w:ascii="宋体" w:hAnsi="宋体" w:eastAsia="宋体" w:cs="宋体"/>
                <w:spacing w:val="-12"/>
                <w:sz w:val="13"/>
                <w:szCs w:val="13"/>
              </w:rPr>
              <w:t>SLA签约：协商、</w:t>
            </w:r>
            <w:r>
              <w:rPr>
                <w:rFonts w:ascii="宋体" w:hAnsi="宋体" w:eastAsia="宋体" w:cs="宋体"/>
                <w:spacing w:val="-14"/>
                <w:w w:val="97"/>
                <w:sz w:val="13"/>
                <w:szCs w:val="13"/>
              </w:rPr>
              <w:t>草拟、修订、终止</w:t>
            </w:r>
          </w:p>
        </w:tc>
        <w:tc>
          <w:tcPr>
            <w:tcW w:w="2271" w:type="dxa"/>
            <w:vMerge w:val="continue"/>
            <w:tcBorders>
              <w:top w:val="nil"/>
              <w:bottom w:val="dashed" w:color="000000" w:sz="14" w:space="0"/>
            </w:tcBorders>
            <w:vAlign w:val="top"/>
          </w:tcPr>
          <w:p w14:paraId="56337201">
            <w:pPr>
              <w:pStyle w:val="19"/>
            </w:pPr>
          </w:p>
        </w:tc>
        <w:tc>
          <w:tcPr>
            <w:tcW w:w="1808" w:type="dxa"/>
            <w:vMerge w:val="continue"/>
            <w:tcBorders>
              <w:top w:val="nil"/>
              <w:bottom w:val="dashed" w:color="000000" w:sz="14" w:space="0"/>
            </w:tcBorders>
            <w:vAlign w:val="top"/>
          </w:tcPr>
          <w:p w14:paraId="6689E842">
            <w:pPr>
              <w:pStyle w:val="19"/>
            </w:pPr>
          </w:p>
        </w:tc>
      </w:tr>
      <w:tr w14:paraId="1AC184A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753" w:hRule="atLeast"/>
        </w:trPr>
        <w:tc>
          <w:tcPr>
            <w:tcW w:w="416" w:type="dxa"/>
            <w:tcBorders>
              <w:top w:val="dashed" w:color="000000" w:sz="14" w:space="0"/>
              <w:left w:val="single" w:color="000000" w:sz="4" w:space="0"/>
              <w:bottom w:val="dashed" w:color="000000" w:sz="14" w:space="0"/>
              <w:right w:val="single" w:color="000000" w:sz="4" w:space="0"/>
            </w:tcBorders>
            <w:textDirection w:val="btLr"/>
            <w:vAlign w:val="top"/>
          </w:tcPr>
          <w:p w14:paraId="25A906F5">
            <w:pPr>
              <w:spacing w:before="125" w:line="231" w:lineRule="auto"/>
              <w:ind w:left="94"/>
              <w:rPr>
                <w:rFonts w:ascii="宋体" w:hAnsi="宋体" w:eastAsia="宋体" w:cs="宋体"/>
                <w:sz w:val="16"/>
                <w:szCs w:val="16"/>
              </w:rPr>
            </w:pPr>
            <w:r>
              <w:rPr>
                <w:rFonts w:ascii="宋体" w:hAnsi="宋体" w:eastAsia="宋体" w:cs="宋体"/>
                <w:spacing w:val="15"/>
                <w:w w:val="116"/>
                <w:sz w:val="16"/>
                <w:szCs w:val="16"/>
              </w:rPr>
              <w:t>服务级别监控阶段</w:t>
            </w:r>
          </w:p>
        </w:tc>
        <w:tc>
          <w:tcPr>
            <w:tcW w:w="1642" w:type="dxa"/>
            <w:tcBorders>
              <w:top w:val="dashed" w:color="000000" w:sz="14" w:space="0"/>
              <w:left w:val="single" w:color="000000" w:sz="4" w:space="0"/>
              <w:bottom w:val="dashed" w:color="000000" w:sz="14" w:space="0"/>
            </w:tcBorders>
            <w:vAlign w:val="top"/>
          </w:tcPr>
          <w:p w14:paraId="3C80F99D">
            <w:pPr>
              <w:pStyle w:val="19"/>
            </w:pPr>
          </w:p>
        </w:tc>
        <w:tc>
          <w:tcPr>
            <w:tcW w:w="3027" w:type="dxa"/>
            <w:gridSpan w:val="2"/>
            <w:tcBorders>
              <w:top w:val="dashed" w:color="000000" w:sz="14" w:space="0"/>
              <w:bottom w:val="dashed" w:color="000000" w:sz="14" w:space="0"/>
            </w:tcBorders>
            <w:vAlign w:val="top"/>
          </w:tcPr>
          <w:p w14:paraId="7DEAC4F7">
            <w:pPr>
              <w:pStyle w:val="19"/>
            </w:pPr>
          </w:p>
        </w:tc>
        <w:tc>
          <w:tcPr>
            <w:tcW w:w="2271" w:type="dxa"/>
            <w:tcBorders>
              <w:top w:val="dashed" w:color="000000" w:sz="14" w:space="0"/>
              <w:bottom w:val="dashed" w:color="000000" w:sz="14" w:space="0"/>
            </w:tcBorders>
            <w:vAlign w:val="top"/>
          </w:tcPr>
          <w:p w14:paraId="463103F3">
            <w:pPr>
              <w:pStyle w:val="19"/>
              <w:spacing w:line="342" w:lineRule="auto"/>
            </w:pPr>
          </w:p>
          <w:p w14:paraId="22C45232">
            <w:pPr>
              <w:pStyle w:val="19"/>
              <w:spacing w:line="342" w:lineRule="auto"/>
            </w:pPr>
          </w:p>
          <w:p w14:paraId="2345EA10">
            <w:pPr>
              <w:spacing w:before="42" w:line="226" w:lineRule="auto"/>
              <w:ind w:left="942"/>
              <w:rPr>
                <w:rFonts w:ascii="宋体" w:hAnsi="宋体" w:eastAsia="宋体" w:cs="宋体"/>
                <w:sz w:val="13"/>
                <w:szCs w:val="13"/>
              </w:rPr>
            </w:pPr>
            <w:r>
              <w:rPr>
                <w:rFonts w:ascii="宋体" w:hAnsi="宋体" w:eastAsia="宋体" w:cs="宋体"/>
                <w:spacing w:val="-10"/>
                <w:w w:val="96"/>
                <w:sz w:val="13"/>
                <w:szCs w:val="13"/>
              </w:rPr>
              <w:t>服务级别监控</w:t>
            </w:r>
          </w:p>
        </w:tc>
        <w:tc>
          <w:tcPr>
            <w:tcW w:w="1808" w:type="dxa"/>
            <w:tcBorders>
              <w:top w:val="dashed" w:color="000000" w:sz="14" w:space="0"/>
              <w:bottom w:val="dashed" w:color="000000" w:sz="14" w:space="0"/>
            </w:tcBorders>
            <w:vAlign w:val="top"/>
          </w:tcPr>
          <w:p w14:paraId="62E56A84">
            <w:pPr>
              <w:pStyle w:val="19"/>
              <w:spacing w:line="315" w:lineRule="auto"/>
            </w:pPr>
          </w:p>
          <w:p w14:paraId="6F537213">
            <w:pPr>
              <w:pStyle w:val="19"/>
              <w:spacing w:line="316" w:lineRule="auto"/>
            </w:pPr>
          </w:p>
          <w:p w14:paraId="63B45629">
            <w:pPr>
              <w:spacing w:before="42" w:line="225" w:lineRule="auto"/>
              <w:ind w:left="674"/>
              <w:rPr>
                <w:rFonts w:ascii="宋体" w:hAnsi="宋体" w:eastAsia="宋体" w:cs="宋体"/>
                <w:sz w:val="13"/>
                <w:szCs w:val="13"/>
              </w:rPr>
            </w:pPr>
            <w:r>
              <w:rPr>
                <w:rFonts w:ascii="宋体" w:hAnsi="宋体" w:eastAsia="宋体" w:cs="宋体"/>
                <w:spacing w:val="-10"/>
                <w:w w:val="97"/>
                <w:sz w:val="13"/>
                <w:szCs w:val="13"/>
              </w:rPr>
              <w:t>服务报告</w:t>
            </w:r>
          </w:p>
        </w:tc>
      </w:tr>
      <w:tr w14:paraId="4053562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831" w:hRule="atLeast"/>
        </w:trPr>
        <w:tc>
          <w:tcPr>
            <w:tcW w:w="416" w:type="dxa"/>
            <w:tcBorders>
              <w:top w:val="dashed" w:color="000000" w:sz="14" w:space="0"/>
              <w:left w:val="single" w:color="000000" w:sz="4" w:space="0"/>
              <w:bottom w:val="single" w:color="000000" w:sz="4" w:space="0"/>
              <w:right w:val="single" w:color="000000" w:sz="4" w:space="0"/>
            </w:tcBorders>
            <w:textDirection w:val="btLr"/>
            <w:vAlign w:val="top"/>
          </w:tcPr>
          <w:p w14:paraId="1CAA9BC7">
            <w:pPr>
              <w:spacing w:before="125" w:line="231" w:lineRule="auto"/>
              <w:ind w:left="136"/>
              <w:rPr>
                <w:rFonts w:ascii="宋体" w:hAnsi="宋体" w:eastAsia="宋体" w:cs="宋体"/>
                <w:sz w:val="16"/>
                <w:szCs w:val="16"/>
              </w:rPr>
            </w:pPr>
            <w:r>
              <w:rPr>
                <w:rFonts w:ascii="宋体" w:hAnsi="宋体" w:eastAsia="宋体" w:cs="宋体"/>
                <w:spacing w:val="15"/>
                <w:w w:val="116"/>
                <w:sz w:val="16"/>
                <w:szCs w:val="16"/>
              </w:rPr>
              <w:t>服务级别评审阶段</w:t>
            </w:r>
          </w:p>
        </w:tc>
        <w:tc>
          <w:tcPr>
            <w:tcW w:w="1642" w:type="dxa"/>
            <w:tcBorders>
              <w:top w:val="dashed" w:color="000000" w:sz="14" w:space="0"/>
              <w:left w:val="single" w:color="000000" w:sz="4" w:space="0"/>
            </w:tcBorders>
            <w:vAlign w:val="top"/>
          </w:tcPr>
          <w:p w14:paraId="030D755F">
            <w:pPr>
              <w:pStyle w:val="19"/>
            </w:pPr>
          </w:p>
        </w:tc>
        <w:tc>
          <w:tcPr>
            <w:tcW w:w="3027" w:type="dxa"/>
            <w:gridSpan w:val="2"/>
            <w:tcBorders>
              <w:top w:val="dashed" w:color="000000" w:sz="14" w:space="0"/>
            </w:tcBorders>
            <w:vAlign w:val="top"/>
          </w:tcPr>
          <w:p w14:paraId="1368F84A">
            <w:pPr>
              <w:pStyle w:val="19"/>
            </w:pPr>
          </w:p>
        </w:tc>
        <w:tc>
          <w:tcPr>
            <w:tcW w:w="2271" w:type="dxa"/>
            <w:tcBorders>
              <w:top w:val="dashed" w:color="000000" w:sz="14" w:space="0"/>
            </w:tcBorders>
            <w:vAlign w:val="top"/>
          </w:tcPr>
          <w:p w14:paraId="1ABE4C2F">
            <w:pPr>
              <w:pStyle w:val="19"/>
              <w:spacing w:line="284" w:lineRule="auto"/>
            </w:pPr>
          </w:p>
          <w:p w14:paraId="49FD9F86">
            <w:pPr>
              <w:pStyle w:val="19"/>
              <w:spacing w:line="284" w:lineRule="auto"/>
            </w:pPr>
          </w:p>
          <w:p w14:paraId="48DD384A">
            <w:pPr>
              <w:pStyle w:val="19"/>
              <w:spacing w:line="284" w:lineRule="auto"/>
            </w:pPr>
          </w:p>
          <w:p w14:paraId="092E7101">
            <w:pPr>
              <w:spacing w:before="43" w:line="226" w:lineRule="auto"/>
              <w:ind w:left="942"/>
              <w:rPr>
                <w:rFonts w:ascii="宋体" w:hAnsi="宋体" w:eastAsia="宋体" w:cs="宋体"/>
                <w:sz w:val="13"/>
                <w:szCs w:val="13"/>
              </w:rPr>
            </w:pPr>
            <w:r>
              <w:rPr>
                <w:rFonts w:ascii="宋体" w:hAnsi="宋体" w:eastAsia="宋体" w:cs="宋体"/>
                <w:spacing w:val="-12"/>
                <w:w w:val="97"/>
                <w:sz w:val="13"/>
                <w:szCs w:val="13"/>
              </w:rPr>
              <w:t>服务级别评审</w:t>
            </w:r>
          </w:p>
        </w:tc>
        <w:tc>
          <w:tcPr>
            <w:tcW w:w="1808" w:type="dxa"/>
            <w:tcBorders>
              <w:top w:val="dashed" w:color="000000" w:sz="14" w:space="0"/>
            </w:tcBorders>
            <w:vAlign w:val="top"/>
          </w:tcPr>
          <w:p w14:paraId="5D484DCD">
            <w:pPr>
              <w:pStyle w:val="19"/>
              <w:spacing w:line="266" w:lineRule="auto"/>
            </w:pPr>
          </w:p>
          <w:p w14:paraId="714A1318">
            <w:pPr>
              <w:pStyle w:val="19"/>
              <w:spacing w:line="267" w:lineRule="auto"/>
            </w:pPr>
          </w:p>
          <w:p w14:paraId="41495F2A">
            <w:pPr>
              <w:pStyle w:val="19"/>
              <w:spacing w:line="267" w:lineRule="auto"/>
            </w:pPr>
          </w:p>
          <w:p w14:paraId="06C68D56">
            <w:pPr>
              <w:spacing w:before="42" w:line="226" w:lineRule="auto"/>
              <w:ind w:left="448"/>
              <w:rPr>
                <w:rFonts w:ascii="宋体" w:hAnsi="宋体" w:eastAsia="宋体" w:cs="宋体"/>
                <w:sz w:val="13"/>
                <w:szCs w:val="13"/>
              </w:rPr>
            </w:pPr>
            <w:r>
              <w:rPr>
                <w:rFonts w:ascii="宋体" w:hAnsi="宋体" w:eastAsia="宋体" w:cs="宋体"/>
                <w:spacing w:val="-11"/>
                <w:w w:val="96"/>
                <w:sz w:val="13"/>
                <w:szCs w:val="13"/>
              </w:rPr>
              <w:t>服务级别评审记录</w:t>
            </w:r>
          </w:p>
        </w:tc>
      </w:tr>
    </w:tbl>
    <w:p w14:paraId="407F9574">
      <w:pPr>
        <w:spacing w:before="156" w:line="220" w:lineRule="auto"/>
        <w:ind w:left="3105"/>
        <w:rPr>
          <w:rFonts w:ascii="宋体" w:hAnsi="宋体" w:eastAsia="宋体" w:cs="宋体"/>
          <w:sz w:val="18"/>
          <w:szCs w:val="18"/>
        </w:rPr>
      </w:pPr>
      <w:r>
        <w:rPr>
          <w:rFonts w:ascii="宋体" w:hAnsi="宋体" w:eastAsia="宋体" w:cs="宋体"/>
          <w:b/>
          <w:bCs/>
          <w:spacing w:val="-4"/>
          <w:sz w:val="18"/>
          <w:szCs w:val="18"/>
        </w:rPr>
        <w:t>图</w:t>
      </w:r>
      <w:r>
        <w:rPr>
          <w:rFonts w:ascii="宋体" w:hAnsi="宋体" w:eastAsia="宋体" w:cs="宋体"/>
          <w:spacing w:val="-26"/>
          <w:sz w:val="18"/>
          <w:szCs w:val="18"/>
        </w:rPr>
        <w:t xml:space="preserve"> </w:t>
      </w:r>
      <w:r>
        <w:rPr>
          <w:rFonts w:ascii="Calibri Light" w:hAnsi="Calibri Light" w:eastAsia="Calibri Light" w:cs="Calibri Light"/>
          <w:b/>
          <w:bCs/>
          <w:spacing w:val="-4"/>
          <w:sz w:val="18"/>
          <w:szCs w:val="18"/>
        </w:rPr>
        <w:t>5-1</w:t>
      </w:r>
      <w:r>
        <w:rPr>
          <w:rFonts w:ascii="Calibri Light" w:hAnsi="Calibri Light" w:eastAsia="Calibri Light" w:cs="Calibri Light"/>
          <w:spacing w:val="-4"/>
          <w:sz w:val="18"/>
          <w:szCs w:val="18"/>
        </w:rPr>
        <w:t xml:space="preserve">  </w:t>
      </w:r>
      <w:r>
        <w:rPr>
          <w:rFonts w:ascii="宋体" w:hAnsi="宋体" w:eastAsia="宋体" w:cs="宋体"/>
          <w:b/>
          <w:bCs/>
          <w:spacing w:val="-4"/>
          <w:sz w:val="18"/>
          <w:szCs w:val="18"/>
        </w:rPr>
        <w:t>服务级别管理流程图</w:t>
      </w:r>
    </w:p>
    <w:p w14:paraId="423D981A">
      <w:pPr>
        <w:pStyle w:val="21"/>
        <w:bidi w:val="0"/>
      </w:pPr>
      <w:bookmarkStart w:id="15" w:name="bookmark1"/>
      <w:bookmarkEnd w:id="15"/>
      <w:bookmarkStart w:id="16" w:name="_Toc19129"/>
      <w:r>
        <w:t>活动说明</w:t>
      </w:r>
      <w:bookmarkEnd w:id="16"/>
    </w:p>
    <w:p w14:paraId="43E4ADA0">
      <w:pPr>
        <w:pStyle w:val="22"/>
        <w:bidi w:val="0"/>
      </w:pPr>
      <w:bookmarkStart w:id="17" w:name="bookmark1"/>
      <w:bookmarkEnd w:id="17"/>
      <w:bookmarkStart w:id="18" w:name="_Toc27794"/>
      <w:r>
        <w:t>识别客户需求</w:t>
      </w:r>
      <w:bookmarkEnd w:id="18"/>
    </w:p>
    <w:p w14:paraId="2D1FCFD2">
      <w:pPr>
        <w:spacing w:before="203" w:line="362" w:lineRule="auto"/>
        <w:ind w:left="24" w:right="1043" w:firstLine="482"/>
        <w:rPr>
          <w:rFonts w:ascii="宋体" w:hAnsi="宋体" w:eastAsia="宋体" w:cs="宋体"/>
          <w:sz w:val="24"/>
          <w:szCs w:val="24"/>
        </w:rPr>
      </w:pPr>
      <w:r>
        <w:rPr>
          <w:rFonts w:ascii="宋体" w:hAnsi="宋体" w:eastAsia="宋体" w:cs="宋体"/>
          <w:spacing w:val="-1"/>
          <w:sz w:val="24"/>
          <w:szCs w:val="24"/>
        </w:rPr>
        <w:t>项目经理通过与客户沟通（如会议、访谈等方式）收集客户对服务管理和</w:t>
      </w:r>
      <w:r>
        <w:rPr>
          <w:rFonts w:ascii="宋体" w:hAnsi="宋体" w:eastAsia="宋体" w:cs="宋体"/>
          <w:spacing w:val="-4"/>
          <w:sz w:val="24"/>
          <w:szCs w:val="24"/>
        </w:rPr>
        <w:t>质量的要求和期望，进行描述和整理，形成《会议纪要》。</w:t>
      </w:r>
    </w:p>
    <w:p w14:paraId="277C8D28">
      <w:pPr>
        <w:pStyle w:val="22"/>
        <w:bidi w:val="0"/>
      </w:pPr>
      <w:bookmarkStart w:id="19" w:name="bookmark1"/>
      <w:bookmarkEnd w:id="19"/>
      <w:bookmarkStart w:id="20" w:name="_Toc17917"/>
      <w:r>
        <w:t>定义服务级别</w:t>
      </w:r>
      <w:bookmarkEnd w:id="20"/>
    </w:p>
    <w:p w14:paraId="787E67A6">
      <w:pPr>
        <w:spacing w:before="79" w:line="220" w:lineRule="auto"/>
        <w:ind w:left="507"/>
        <w:rPr>
          <w:rFonts w:ascii="宋体" w:hAnsi="宋体" w:eastAsia="宋体" w:cs="宋体"/>
          <w:sz w:val="24"/>
          <w:szCs w:val="24"/>
        </w:rPr>
      </w:pPr>
      <w:r>
        <w:rPr>
          <w:rFonts w:hint="eastAsia" w:ascii="宋体" w:hAnsi="宋体" w:eastAsia="宋体" w:cs="宋体"/>
          <w:spacing w:val="-1"/>
          <w:sz w:val="24"/>
          <w:szCs w:val="24"/>
          <w:lang w:val="en-US" w:eastAsia="zh-CN"/>
        </w:rPr>
        <w:t>运维</w:t>
      </w:r>
      <w:r>
        <w:rPr>
          <w:rFonts w:ascii="宋体" w:hAnsi="宋体" w:eastAsia="宋体" w:cs="宋体"/>
          <w:spacing w:val="-1"/>
          <w:sz w:val="24"/>
          <w:szCs w:val="24"/>
        </w:rPr>
        <w:t>项目经理通过根据客户需求进行服务需求和期望进行详细分析，形成《服</w:t>
      </w:r>
    </w:p>
    <w:p w14:paraId="1694424B">
      <w:pPr>
        <w:spacing w:before="123" w:line="220" w:lineRule="auto"/>
        <w:ind w:left="25"/>
        <w:rPr>
          <w:rFonts w:ascii="宋体" w:hAnsi="宋体" w:eastAsia="宋体" w:cs="宋体"/>
          <w:sz w:val="24"/>
          <w:szCs w:val="24"/>
        </w:rPr>
      </w:pPr>
      <w:r>
        <w:rPr>
          <w:rFonts w:ascii="宋体" w:hAnsi="宋体" w:eastAsia="宋体" w:cs="宋体"/>
          <w:spacing w:val="-2"/>
          <w:sz w:val="24"/>
          <w:szCs w:val="24"/>
        </w:rPr>
        <w:t>务级别协议》草案，和客户进行确认，以满足客户的要求。</w:t>
      </w:r>
      <w:r>
        <w:rPr>
          <w:rFonts w:ascii="宋体" w:hAnsi="宋体" w:eastAsia="宋体" w:cs="宋体"/>
          <w:spacing w:val="-8"/>
          <w:sz w:val="24"/>
          <w:szCs w:val="24"/>
        </w:rPr>
        <w:t>常规的</w:t>
      </w:r>
      <w:r>
        <w:rPr>
          <w:rFonts w:ascii="宋体" w:hAnsi="宋体" w:eastAsia="宋体" w:cs="宋体"/>
          <w:spacing w:val="-41"/>
          <w:sz w:val="24"/>
          <w:szCs w:val="24"/>
        </w:rPr>
        <w:t xml:space="preserve"> </w:t>
      </w:r>
      <w:r>
        <w:rPr>
          <w:rFonts w:ascii="Calibri" w:hAnsi="Calibri" w:eastAsia="Calibri" w:cs="Calibri"/>
          <w:spacing w:val="-8"/>
          <w:sz w:val="24"/>
          <w:szCs w:val="24"/>
        </w:rPr>
        <w:t>SLA</w:t>
      </w:r>
      <w:r>
        <w:rPr>
          <w:rFonts w:ascii="Calibri" w:hAnsi="Calibri" w:eastAsia="Calibri" w:cs="Calibri"/>
          <w:spacing w:val="38"/>
          <w:sz w:val="24"/>
          <w:szCs w:val="24"/>
        </w:rPr>
        <w:t xml:space="preserve"> </w:t>
      </w:r>
      <w:r>
        <w:rPr>
          <w:rFonts w:ascii="宋体" w:hAnsi="宋体" w:eastAsia="宋体" w:cs="宋体"/>
          <w:spacing w:val="-8"/>
          <w:sz w:val="24"/>
          <w:szCs w:val="24"/>
        </w:rPr>
        <w:t>中所包含的内容：</w:t>
      </w:r>
    </w:p>
    <w:p w14:paraId="47249F25">
      <w:pPr>
        <w:spacing w:before="78"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58" name="IM 58"/>
            <wp:cNvGraphicFramePr/>
            <a:graphic xmlns:a="http://schemas.openxmlformats.org/drawingml/2006/main">
              <a:graphicData uri="http://schemas.openxmlformats.org/drawingml/2006/picture">
                <pic:pic xmlns:pic="http://schemas.openxmlformats.org/drawingml/2006/picture">
                  <pic:nvPicPr>
                    <pic:cNvPr id="58" name="IM 58"/>
                    <pic:cNvPicPr/>
                  </pic:nvPicPr>
                  <pic:blipFill>
                    <a:blip r:embed="rId11"/>
                    <a:stretch>
                      <a:fillRect/>
                    </a:stretch>
                  </pic:blipFill>
                  <pic:spPr>
                    <a:xfrm>
                      <a:off x="0" y="0"/>
                      <a:ext cx="108203" cy="169012"/>
                    </a:xfrm>
                    <a:prstGeom prst="rect">
                      <a:avLst/>
                    </a:prstGeom>
                  </pic:spPr>
                </pic:pic>
              </a:graphicData>
            </a:graphic>
          </wp:inline>
        </w:drawing>
      </w:r>
      <w:r>
        <w:rPr>
          <w:rFonts w:ascii="宋体" w:hAnsi="宋体" w:eastAsia="宋体" w:cs="宋体"/>
          <w:spacing w:val="120"/>
          <w:sz w:val="24"/>
          <w:szCs w:val="24"/>
        </w:rPr>
        <w:t xml:space="preserve"> </w:t>
      </w:r>
      <w:r>
        <w:rPr>
          <w:rFonts w:ascii="宋体" w:hAnsi="宋体" w:eastAsia="宋体" w:cs="宋体"/>
          <w:spacing w:val="-11"/>
          <w:sz w:val="24"/>
          <w:szCs w:val="24"/>
        </w:rPr>
        <w:t>服务概述；</w:t>
      </w:r>
    </w:p>
    <w:p w14:paraId="6CA8E20B">
      <w:pPr>
        <w:spacing w:before="181"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0" name="IM 60"/>
            <wp:cNvGraphicFramePr/>
            <a:graphic xmlns:a="http://schemas.openxmlformats.org/drawingml/2006/main">
              <a:graphicData uri="http://schemas.openxmlformats.org/drawingml/2006/picture">
                <pic:pic xmlns:pic="http://schemas.openxmlformats.org/drawingml/2006/picture">
                  <pic:nvPicPr>
                    <pic:cNvPr id="60" name="IM 60"/>
                    <pic:cNvPicPr/>
                  </pic:nvPicPr>
                  <pic:blipFill>
                    <a:blip r:embed="rId11"/>
                    <a:stretch>
                      <a:fillRect/>
                    </a:stretch>
                  </pic:blipFill>
                  <pic:spPr>
                    <a:xfrm>
                      <a:off x="0" y="0"/>
                      <a:ext cx="108203" cy="169012"/>
                    </a:xfrm>
                    <a:prstGeom prst="rect">
                      <a:avLst/>
                    </a:prstGeom>
                  </pic:spPr>
                </pic:pic>
              </a:graphicData>
            </a:graphic>
          </wp:inline>
        </w:drawing>
      </w:r>
      <w:r>
        <w:rPr>
          <w:rFonts w:ascii="宋体" w:hAnsi="宋体" w:eastAsia="宋体" w:cs="宋体"/>
          <w:spacing w:val="118"/>
          <w:sz w:val="24"/>
          <w:szCs w:val="24"/>
        </w:rPr>
        <w:t xml:space="preserve"> </w:t>
      </w:r>
      <w:r>
        <w:rPr>
          <w:rFonts w:ascii="宋体" w:hAnsi="宋体" w:eastAsia="宋体" w:cs="宋体"/>
          <w:spacing w:val="-6"/>
          <w:sz w:val="24"/>
          <w:szCs w:val="24"/>
        </w:rPr>
        <w:t>服务周期和服务时间；</w:t>
      </w:r>
    </w:p>
    <w:p w14:paraId="15260089">
      <w:pPr>
        <w:spacing w:before="182"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2" name="IM 62"/>
            <wp:cNvGraphicFramePr/>
            <a:graphic xmlns:a="http://schemas.openxmlformats.org/drawingml/2006/main">
              <a:graphicData uri="http://schemas.openxmlformats.org/drawingml/2006/picture">
                <pic:pic xmlns:pic="http://schemas.openxmlformats.org/drawingml/2006/picture">
                  <pic:nvPicPr>
                    <pic:cNvPr id="62" name="IM 62"/>
                    <pic:cNvPicPr/>
                  </pic:nvPicPr>
                  <pic:blipFill>
                    <a:blip r:embed="rId10"/>
                    <a:stretch>
                      <a:fillRect/>
                    </a:stretch>
                  </pic:blipFill>
                  <pic:spPr>
                    <a:xfrm>
                      <a:off x="0" y="0"/>
                      <a:ext cx="108203" cy="169012"/>
                    </a:xfrm>
                    <a:prstGeom prst="rect">
                      <a:avLst/>
                    </a:prstGeom>
                  </pic:spPr>
                </pic:pic>
              </a:graphicData>
            </a:graphic>
          </wp:inline>
        </w:drawing>
      </w:r>
      <w:r>
        <w:rPr>
          <w:rFonts w:ascii="宋体" w:hAnsi="宋体" w:eastAsia="宋体" w:cs="宋体"/>
          <w:spacing w:val="120"/>
          <w:sz w:val="24"/>
          <w:szCs w:val="24"/>
        </w:rPr>
        <w:t xml:space="preserve"> </w:t>
      </w:r>
      <w:r>
        <w:rPr>
          <w:rFonts w:ascii="宋体" w:hAnsi="宋体" w:eastAsia="宋体" w:cs="宋体"/>
          <w:spacing w:val="-11"/>
          <w:sz w:val="24"/>
          <w:szCs w:val="24"/>
        </w:rPr>
        <w:t>服务范围；</w:t>
      </w:r>
    </w:p>
    <w:p w14:paraId="132880C0">
      <w:pPr>
        <w:spacing w:before="182"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4" name="IM 64"/>
            <wp:cNvGraphicFramePr/>
            <a:graphic xmlns:a="http://schemas.openxmlformats.org/drawingml/2006/main">
              <a:graphicData uri="http://schemas.openxmlformats.org/drawingml/2006/picture">
                <pic:pic xmlns:pic="http://schemas.openxmlformats.org/drawingml/2006/picture">
                  <pic:nvPicPr>
                    <pic:cNvPr id="64" name="IM 64"/>
                    <pic:cNvPicPr/>
                  </pic:nvPicPr>
                  <pic:blipFill>
                    <a:blip r:embed="rId11"/>
                    <a:stretch>
                      <a:fillRect/>
                    </a:stretch>
                  </pic:blipFill>
                  <pic:spPr>
                    <a:xfrm>
                      <a:off x="0" y="0"/>
                      <a:ext cx="108203" cy="169012"/>
                    </a:xfrm>
                    <a:prstGeom prst="rect">
                      <a:avLst/>
                    </a:prstGeom>
                  </pic:spPr>
                </pic:pic>
              </a:graphicData>
            </a:graphic>
          </wp:inline>
        </w:drawing>
      </w:r>
      <w:r>
        <w:rPr>
          <w:rFonts w:ascii="宋体" w:hAnsi="宋体" w:eastAsia="宋体" w:cs="宋体"/>
          <w:spacing w:val="124"/>
          <w:sz w:val="24"/>
          <w:szCs w:val="24"/>
        </w:rPr>
        <w:t xml:space="preserve"> </w:t>
      </w:r>
      <w:r>
        <w:rPr>
          <w:rFonts w:ascii="宋体" w:hAnsi="宋体" w:eastAsia="宋体" w:cs="宋体"/>
          <w:spacing w:val="-8"/>
          <w:sz w:val="24"/>
          <w:szCs w:val="24"/>
        </w:rPr>
        <w:t>双方职责和义务；</w:t>
      </w:r>
    </w:p>
    <w:p w14:paraId="33129003">
      <w:pPr>
        <w:spacing w:before="182"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6" name="IM 66"/>
            <wp:cNvGraphicFramePr/>
            <a:graphic xmlns:a="http://schemas.openxmlformats.org/drawingml/2006/main">
              <a:graphicData uri="http://schemas.openxmlformats.org/drawingml/2006/picture">
                <pic:pic xmlns:pic="http://schemas.openxmlformats.org/drawingml/2006/picture">
                  <pic:nvPicPr>
                    <pic:cNvPr id="66" name="IM 66"/>
                    <pic:cNvPicPr/>
                  </pic:nvPicPr>
                  <pic:blipFill>
                    <a:blip r:embed="rId11"/>
                    <a:stretch>
                      <a:fillRect/>
                    </a:stretch>
                  </pic:blipFill>
                  <pic:spPr>
                    <a:xfrm>
                      <a:off x="0" y="0"/>
                      <a:ext cx="108203" cy="169012"/>
                    </a:xfrm>
                    <a:prstGeom prst="rect">
                      <a:avLst/>
                    </a:prstGeom>
                  </pic:spPr>
                </pic:pic>
              </a:graphicData>
            </a:graphic>
          </wp:inline>
        </w:drawing>
      </w:r>
      <w:r>
        <w:rPr>
          <w:rFonts w:ascii="宋体" w:hAnsi="宋体" w:eastAsia="宋体" w:cs="宋体"/>
          <w:spacing w:val="120"/>
          <w:sz w:val="24"/>
          <w:szCs w:val="24"/>
        </w:rPr>
        <w:t xml:space="preserve"> </w:t>
      </w:r>
      <w:r>
        <w:rPr>
          <w:rFonts w:ascii="宋体" w:hAnsi="宋体" w:eastAsia="宋体" w:cs="宋体"/>
          <w:spacing w:val="-4"/>
          <w:sz w:val="24"/>
          <w:szCs w:val="24"/>
        </w:rPr>
        <w:t>考核指标（即服务要达到的目标，如响应时间、可用性等</w:t>
      </w:r>
      <w:r>
        <w:rPr>
          <w:rFonts w:ascii="宋体" w:hAnsi="宋体" w:eastAsia="宋体" w:cs="宋体"/>
          <w:spacing w:val="-1"/>
          <w:sz w:val="24"/>
          <w:szCs w:val="24"/>
        </w:rPr>
        <w:t>）；</w:t>
      </w:r>
    </w:p>
    <w:p w14:paraId="64594EA2">
      <w:pPr>
        <w:spacing w:before="182"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8" name="IM 68"/>
            <wp:cNvGraphicFramePr/>
            <a:graphic xmlns:a="http://schemas.openxmlformats.org/drawingml/2006/main">
              <a:graphicData uri="http://schemas.openxmlformats.org/drawingml/2006/picture">
                <pic:pic xmlns:pic="http://schemas.openxmlformats.org/drawingml/2006/picture">
                  <pic:nvPicPr>
                    <pic:cNvPr id="68" name="IM 68"/>
                    <pic:cNvPicPr/>
                  </pic:nvPicPr>
                  <pic:blipFill>
                    <a:blip r:embed="rId11"/>
                    <a:stretch>
                      <a:fillRect/>
                    </a:stretch>
                  </pic:blipFill>
                  <pic:spPr>
                    <a:xfrm>
                      <a:off x="0" y="0"/>
                      <a:ext cx="108203" cy="169012"/>
                    </a:xfrm>
                    <a:prstGeom prst="rect">
                      <a:avLst/>
                    </a:prstGeom>
                  </pic:spPr>
                </pic:pic>
              </a:graphicData>
            </a:graphic>
          </wp:inline>
        </w:drawing>
      </w:r>
      <w:r>
        <w:rPr>
          <w:rFonts w:ascii="宋体" w:hAnsi="宋体" w:eastAsia="宋体" w:cs="宋体"/>
          <w:spacing w:val="120"/>
          <w:sz w:val="24"/>
          <w:szCs w:val="24"/>
        </w:rPr>
        <w:t xml:space="preserve"> </w:t>
      </w:r>
      <w:r>
        <w:rPr>
          <w:rFonts w:ascii="宋体" w:hAnsi="宋体" w:eastAsia="宋体" w:cs="宋体"/>
          <w:spacing w:val="-11"/>
          <w:sz w:val="24"/>
          <w:szCs w:val="24"/>
        </w:rPr>
        <w:t>服务费用；</w:t>
      </w:r>
    </w:p>
    <w:p w14:paraId="55BDCD70">
      <w:pPr>
        <w:spacing w:before="182"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70" name="IM 70"/>
            <wp:cNvGraphicFramePr/>
            <a:graphic xmlns:a="http://schemas.openxmlformats.org/drawingml/2006/main">
              <a:graphicData uri="http://schemas.openxmlformats.org/drawingml/2006/picture">
                <pic:pic xmlns:pic="http://schemas.openxmlformats.org/drawingml/2006/picture">
                  <pic:nvPicPr>
                    <pic:cNvPr id="70" name="IM 70"/>
                    <pic:cNvPicPr/>
                  </pic:nvPicPr>
                  <pic:blipFill>
                    <a:blip r:embed="rId11"/>
                    <a:stretch>
                      <a:fillRect/>
                    </a:stretch>
                  </pic:blipFill>
                  <pic:spPr>
                    <a:xfrm>
                      <a:off x="0" y="0"/>
                      <a:ext cx="108203" cy="169012"/>
                    </a:xfrm>
                    <a:prstGeom prst="rect">
                      <a:avLst/>
                    </a:prstGeom>
                  </pic:spPr>
                </pic:pic>
              </a:graphicData>
            </a:graphic>
          </wp:inline>
        </w:drawing>
      </w:r>
      <w:r>
        <w:rPr>
          <w:rFonts w:ascii="宋体" w:hAnsi="宋体" w:eastAsia="宋体" w:cs="宋体"/>
          <w:spacing w:val="1"/>
          <w:sz w:val="24"/>
          <w:szCs w:val="24"/>
        </w:rPr>
        <w:t xml:space="preserve">  </w:t>
      </w:r>
      <w:r>
        <w:rPr>
          <w:rFonts w:ascii="宋体" w:hAnsi="宋体" w:eastAsia="宋体" w:cs="宋体"/>
          <w:spacing w:val="-8"/>
          <w:sz w:val="24"/>
          <w:szCs w:val="24"/>
        </w:rPr>
        <w:t>设备清单。</w:t>
      </w:r>
    </w:p>
    <w:p w14:paraId="4F044CEC">
      <w:pPr>
        <w:pStyle w:val="22"/>
        <w:bidi w:val="0"/>
      </w:pPr>
      <w:bookmarkStart w:id="21" w:name="_Toc7044"/>
      <w:r>
        <w:t>SLA 的签订</w:t>
      </w:r>
      <w:bookmarkEnd w:id="21"/>
    </w:p>
    <w:p w14:paraId="13502E0C">
      <w:pPr>
        <w:spacing w:before="199" w:line="220" w:lineRule="auto"/>
        <w:ind w:left="507"/>
        <w:rPr>
          <w:rFonts w:ascii="宋体" w:hAnsi="宋体" w:eastAsia="宋体" w:cs="宋体"/>
          <w:sz w:val="24"/>
          <w:szCs w:val="24"/>
        </w:rPr>
      </w:pPr>
      <w:r>
        <w:rPr>
          <w:rFonts w:ascii="宋体" w:hAnsi="宋体" w:eastAsia="宋体" w:cs="宋体"/>
          <w:spacing w:val="-2"/>
          <w:sz w:val="24"/>
          <w:szCs w:val="24"/>
        </w:rPr>
        <w:t>项目经理根据服务级别协议提出详细的项目级服务目录。</w:t>
      </w:r>
    </w:p>
    <w:p w14:paraId="6B02E55B">
      <w:pPr>
        <w:spacing w:before="182" w:line="362" w:lineRule="auto"/>
        <w:ind w:left="23" w:right="160" w:firstLine="483"/>
        <w:rPr>
          <w:rFonts w:ascii="宋体" w:hAnsi="宋体" w:eastAsia="宋体" w:cs="宋体"/>
          <w:sz w:val="24"/>
          <w:szCs w:val="24"/>
        </w:rPr>
      </w:pPr>
      <w:r>
        <w:rPr>
          <w:rFonts w:ascii="宋体" w:hAnsi="宋体" w:eastAsia="宋体" w:cs="宋体"/>
          <w:spacing w:val="-1"/>
          <w:sz w:val="24"/>
          <w:szCs w:val="24"/>
        </w:rPr>
        <w:t>项目级服务目录尽量避免技术术语，而使用一些符合相关业务的术语；尽</w:t>
      </w:r>
      <w:r>
        <w:rPr>
          <w:rFonts w:ascii="宋体" w:hAnsi="宋体" w:eastAsia="宋体" w:cs="宋体"/>
          <w:spacing w:val="-2"/>
          <w:sz w:val="24"/>
          <w:szCs w:val="24"/>
        </w:rPr>
        <w:t>量从客户的角度看待问题。通过协商、草拟、修订，完成</w:t>
      </w:r>
      <w:r>
        <w:rPr>
          <w:rFonts w:ascii="宋体" w:hAnsi="宋体" w:eastAsia="宋体" w:cs="宋体"/>
          <w:spacing w:val="-52"/>
          <w:sz w:val="24"/>
          <w:szCs w:val="24"/>
        </w:rPr>
        <w:t xml:space="preserve"> </w:t>
      </w:r>
      <w:r>
        <w:rPr>
          <w:rFonts w:ascii="Calibri" w:hAnsi="Calibri" w:eastAsia="Calibri" w:cs="Calibri"/>
          <w:spacing w:val="-2"/>
          <w:sz w:val="24"/>
          <w:szCs w:val="24"/>
        </w:rPr>
        <w:t>SLA</w:t>
      </w:r>
      <w:r>
        <w:rPr>
          <w:rFonts w:ascii="Calibri" w:hAnsi="Calibri" w:eastAsia="Calibri" w:cs="Calibri"/>
          <w:spacing w:val="35"/>
          <w:w w:val="101"/>
          <w:sz w:val="24"/>
          <w:szCs w:val="24"/>
        </w:rPr>
        <w:t xml:space="preserve"> </w:t>
      </w:r>
      <w:r>
        <w:rPr>
          <w:rFonts w:ascii="宋体" w:hAnsi="宋体" w:eastAsia="宋体" w:cs="宋体"/>
          <w:spacing w:val="-2"/>
          <w:sz w:val="24"/>
          <w:szCs w:val="24"/>
        </w:rPr>
        <w:t>的</w:t>
      </w:r>
      <w:r>
        <w:rPr>
          <w:rFonts w:ascii="宋体" w:hAnsi="宋体" w:eastAsia="宋体" w:cs="宋体"/>
          <w:spacing w:val="-3"/>
          <w:sz w:val="24"/>
          <w:szCs w:val="24"/>
        </w:rPr>
        <w:t>签订。</w:t>
      </w:r>
    </w:p>
    <w:p w14:paraId="79DE8A19">
      <w:pPr>
        <w:pStyle w:val="22"/>
        <w:bidi w:val="0"/>
      </w:pPr>
      <w:bookmarkStart w:id="22" w:name="_Toc22918"/>
      <w:r>
        <w:t>SLA 的实施和监控</w:t>
      </w:r>
      <w:bookmarkEnd w:id="22"/>
    </w:p>
    <w:p w14:paraId="4D34B52D">
      <w:pPr>
        <w:spacing w:before="205" w:line="361" w:lineRule="auto"/>
        <w:ind w:left="24" w:right="160" w:firstLine="479"/>
        <w:jc w:val="both"/>
        <w:rPr>
          <w:rFonts w:ascii="宋体" w:hAnsi="宋体" w:eastAsia="宋体" w:cs="宋体"/>
          <w:sz w:val="24"/>
          <w:szCs w:val="24"/>
        </w:rPr>
      </w:pPr>
      <w:r>
        <w:rPr>
          <w:rFonts w:ascii="宋体" w:hAnsi="宋体" w:eastAsia="宋体" w:cs="宋体"/>
          <w:sz w:val="24"/>
          <w:szCs w:val="24"/>
        </w:rPr>
        <w:t>服务级别协议签署并开通服务之后，由服务级别</w:t>
      </w:r>
      <w:r>
        <w:rPr>
          <w:rFonts w:ascii="宋体" w:hAnsi="宋体" w:eastAsia="宋体" w:cs="宋体"/>
          <w:spacing w:val="-1"/>
          <w:sz w:val="24"/>
          <w:szCs w:val="24"/>
        </w:rPr>
        <w:t>经理建立和监测机制，并</w:t>
      </w:r>
      <w:r>
        <w:rPr>
          <w:rFonts w:ascii="宋体" w:hAnsi="宋体" w:eastAsia="宋体" w:cs="宋体"/>
          <w:sz w:val="24"/>
          <w:szCs w:val="24"/>
        </w:rPr>
        <w:t>按照确立的监控机制制定《服务级别管理监控记录</w:t>
      </w:r>
      <w:r>
        <w:rPr>
          <w:rFonts w:ascii="宋体" w:hAnsi="宋体" w:eastAsia="宋体" w:cs="宋体"/>
          <w:spacing w:val="-1"/>
          <w:sz w:val="24"/>
          <w:szCs w:val="24"/>
        </w:rPr>
        <w:t>表》以对我方提供的运维服</w:t>
      </w:r>
      <w:r>
        <w:rPr>
          <w:rFonts w:ascii="宋体" w:hAnsi="宋体" w:eastAsia="宋体" w:cs="宋体"/>
          <w:sz w:val="24"/>
          <w:szCs w:val="24"/>
        </w:rPr>
        <w:t>务进行相关数据采集，判断服务过程中是否存在违</w:t>
      </w:r>
      <w:r>
        <w:rPr>
          <w:rFonts w:ascii="宋体" w:hAnsi="宋体" w:eastAsia="宋体" w:cs="宋体"/>
          <w:spacing w:val="-1"/>
          <w:sz w:val="24"/>
          <w:szCs w:val="24"/>
        </w:rPr>
        <w:t>背服务级别协议的内容，如</w:t>
      </w:r>
      <w:r>
        <w:rPr>
          <w:rFonts w:ascii="宋体" w:hAnsi="宋体" w:eastAsia="宋体" w:cs="宋体"/>
          <w:spacing w:val="-7"/>
          <w:sz w:val="24"/>
          <w:szCs w:val="24"/>
        </w:rPr>
        <w:t>有，请记录。</w:t>
      </w:r>
    </w:p>
    <w:p w14:paraId="04C7FB49">
      <w:pPr>
        <w:pStyle w:val="22"/>
        <w:bidi w:val="0"/>
      </w:pPr>
      <w:bookmarkStart w:id="23" w:name="_Toc30700"/>
      <w:r>
        <w:t>服务级别评审</w:t>
      </w:r>
      <w:bookmarkEnd w:id="23"/>
    </w:p>
    <w:p w14:paraId="5BA00A46">
      <w:pPr>
        <w:spacing w:before="205" w:line="361" w:lineRule="auto"/>
        <w:ind w:left="22" w:right="160" w:firstLine="480"/>
        <w:jc w:val="both"/>
        <w:rPr>
          <w:rFonts w:ascii="宋体" w:hAnsi="宋体" w:eastAsia="宋体" w:cs="宋体"/>
          <w:sz w:val="24"/>
          <w:szCs w:val="24"/>
        </w:rPr>
      </w:pPr>
      <w:r>
        <w:rPr>
          <w:rFonts w:ascii="宋体" w:hAnsi="宋体" w:eastAsia="宋体" w:cs="宋体"/>
          <w:spacing w:val="-1"/>
          <w:sz w:val="24"/>
          <w:szCs w:val="24"/>
        </w:rPr>
        <w:t>服务级别经理依据服务级别管理监控，组织召开</w:t>
      </w:r>
      <w:r>
        <w:rPr>
          <w:rFonts w:ascii="宋体" w:hAnsi="宋体" w:eastAsia="宋体" w:cs="宋体"/>
          <w:spacing w:val="-47"/>
          <w:sz w:val="24"/>
          <w:szCs w:val="24"/>
        </w:rPr>
        <w:t xml:space="preserve"> </w:t>
      </w:r>
      <w:r>
        <w:rPr>
          <w:rFonts w:ascii="Calibri" w:hAnsi="Calibri" w:eastAsia="Calibri" w:cs="Calibri"/>
          <w:spacing w:val="-1"/>
          <w:sz w:val="24"/>
          <w:szCs w:val="24"/>
        </w:rPr>
        <w:t>SLA</w:t>
      </w:r>
      <w:r>
        <w:rPr>
          <w:rFonts w:ascii="Calibri" w:hAnsi="Calibri" w:eastAsia="Calibri" w:cs="Calibri"/>
          <w:spacing w:val="15"/>
          <w:sz w:val="24"/>
          <w:szCs w:val="24"/>
        </w:rPr>
        <w:t xml:space="preserve"> </w:t>
      </w:r>
      <w:r>
        <w:rPr>
          <w:rFonts w:ascii="宋体" w:hAnsi="宋体" w:eastAsia="宋体" w:cs="宋体"/>
          <w:spacing w:val="-1"/>
          <w:sz w:val="24"/>
          <w:szCs w:val="24"/>
        </w:rPr>
        <w:t>评审会议，回顾和总</w:t>
      </w:r>
      <w:r>
        <w:rPr>
          <w:rFonts w:ascii="宋体" w:hAnsi="宋体" w:eastAsia="宋体" w:cs="宋体"/>
          <w:sz w:val="24"/>
          <w:szCs w:val="24"/>
        </w:rPr>
        <w:t>结检查服务级别的履行状况，形成服务改进方案和措施</w:t>
      </w:r>
      <w:r>
        <w:rPr>
          <w:rFonts w:ascii="宋体" w:hAnsi="宋体" w:eastAsia="宋体" w:cs="宋体"/>
          <w:spacing w:val="-1"/>
          <w:sz w:val="24"/>
          <w:szCs w:val="24"/>
        </w:rPr>
        <w:t>，形成《服务级别评审</w:t>
      </w:r>
      <w:r>
        <w:rPr>
          <w:rFonts w:ascii="宋体" w:hAnsi="宋体" w:eastAsia="宋体" w:cs="宋体"/>
          <w:spacing w:val="-6"/>
          <w:sz w:val="24"/>
          <w:szCs w:val="24"/>
        </w:rPr>
        <w:t>表》，同客户进行评价，并调整下一服务周期的</w:t>
      </w:r>
      <w:r>
        <w:rPr>
          <w:rFonts w:ascii="宋体" w:hAnsi="宋体" w:eastAsia="宋体" w:cs="宋体"/>
          <w:spacing w:val="-40"/>
          <w:sz w:val="24"/>
          <w:szCs w:val="24"/>
        </w:rPr>
        <w:t xml:space="preserve"> </w:t>
      </w:r>
      <w:r>
        <w:rPr>
          <w:rFonts w:ascii="Calibri" w:hAnsi="Calibri" w:eastAsia="Calibri" w:cs="Calibri"/>
          <w:spacing w:val="-6"/>
          <w:sz w:val="24"/>
          <w:szCs w:val="24"/>
        </w:rPr>
        <w:t>SLA</w:t>
      </w:r>
      <w:r>
        <w:rPr>
          <w:rFonts w:ascii="宋体" w:hAnsi="宋体" w:eastAsia="宋体" w:cs="宋体"/>
          <w:spacing w:val="-6"/>
          <w:sz w:val="24"/>
          <w:szCs w:val="24"/>
        </w:rPr>
        <w:t>。</w:t>
      </w:r>
    </w:p>
    <w:p w14:paraId="5F3F7180">
      <w:pPr>
        <w:pStyle w:val="22"/>
        <w:bidi w:val="0"/>
      </w:pPr>
      <w:bookmarkStart w:id="24" w:name="_Toc5868"/>
      <w:r>
        <w:t>服务级别考核指标</w:t>
      </w:r>
      <w:bookmarkEnd w:id="24"/>
    </w:p>
    <w:tbl>
      <w:tblPr>
        <w:tblStyle w:val="18"/>
        <w:tblW w:w="8504" w:type="dxa"/>
        <w:tblInd w:w="13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27"/>
        <w:gridCol w:w="1337"/>
        <w:gridCol w:w="3545"/>
        <w:gridCol w:w="2895"/>
      </w:tblGrid>
      <w:tr w14:paraId="7C317E8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3" w:hRule="atLeast"/>
        </w:trPr>
        <w:tc>
          <w:tcPr>
            <w:tcW w:w="727" w:type="dxa"/>
            <w:tcBorders>
              <w:top w:val="single" w:color="000000" w:sz="6" w:space="0"/>
              <w:left w:val="single" w:color="000000" w:sz="6" w:space="0"/>
              <w:bottom w:val="single" w:color="000000" w:sz="6" w:space="0"/>
            </w:tcBorders>
            <w:shd w:val="clear" w:color="auto" w:fill="C0C0C0"/>
            <w:vAlign w:val="top"/>
          </w:tcPr>
          <w:p w14:paraId="73E6A363">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序号</w:t>
            </w:r>
          </w:p>
        </w:tc>
        <w:tc>
          <w:tcPr>
            <w:tcW w:w="1337" w:type="dxa"/>
            <w:tcBorders>
              <w:top w:val="single" w:color="000000" w:sz="6" w:space="0"/>
              <w:bottom w:val="single" w:color="000000" w:sz="6" w:space="0"/>
            </w:tcBorders>
            <w:shd w:val="clear" w:color="auto" w:fill="C0C0C0"/>
            <w:vAlign w:val="top"/>
          </w:tcPr>
          <w:p w14:paraId="2DF06743">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衡量指标</w:t>
            </w:r>
          </w:p>
        </w:tc>
        <w:tc>
          <w:tcPr>
            <w:tcW w:w="3545" w:type="dxa"/>
            <w:tcBorders>
              <w:top w:val="single" w:color="000000" w:sz="6" w:space="0"/>
              <w:bottom w:val="single" w:color="000000" w:sz="6" w:space="0"/>
              <w:right w:val="single" w:color="000000" w:sz="6" w:space="0"/>
            </w:tcBorders>
            <w:shd w:val="clear" w:color="auto" w:fill="C0C0C0"/>
            <w:vAlign w:val="top"/>
          </w:tcPr>
          <w:p w14:paraId="09761634">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指标计算说明</w:t>
            </w:r>
          </w:p>
        </w:tc>
        <w:tc>
          <w:tcPr>
            <w:tcW w:w="2895" w:type="dxa"/>
            <w:tcBorders>
              <w:top w:val="single" w:color="000000" w:sz="6" w:space="0"/>
              <w:bottom w:val="single" w:color="000000" w:sz="6" w:space="0"/>
              <w:right w:val="single" w:color="000000" w:sz="6" w:space="0"/>
            </w:tcBorders>
            <w:shd w:val="clear" w:color="auto" w:fill="C0C0C0"/>
            <w:vAlign w:val="top"/>
          </w:tcPr>
          <w:p w14:paraId="0751B9CB">
            <w:pPr>
              <w:spacing w:before="205" w:line="221" w:lineRule="auto"/>
              <w:ind w:left="195"/>
              <w:rPr>
                <w:rFonts w:hint="default" w:ascii="宋体" w:hAnsi="宋体" w:eastAsia="宋体" w:cs="宋体"/>
                <w:b/>
                <w:bCs/>
                <w:spacing w:val="-7"/>
                <w:sz w:val="24"/>
                <w:szCs w:val="24"/>
                <w:lang w:val="en-US" w:eastAsia="zh-CN"/>
              </w:rPr>
            </w:pPr>
            <w:r>
              <w:rPr>
                <w:rFonts w:hint="eastAsia" w:ascii="宋体" w:hAnsi="宋体" w:eastAsia="宋体" w:cs="宋体"/>
                <w:b/>
                <w:bCs/>
                <w:spacing w:val="-7"/>
                <w:sz w:val="24"/>
                <w:szCs w:val="24"/>
                <w:lang w:val="en-US" w:eastAsia="zh-CN"/>
              </w:rPr>
              <w:t>考核频次</w:t>
            </w:r>
          </w:p>
        </w:tc>
      </w:tr>
      <w:tr w14:paraId="301F560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9" w:hRule="atLeast"/>
        </w:trPr>
        <w:tc>
          <w:tcPr>
            <w:tcW w:w="727" w:type="dxa"/>
            <w:tcBorders>
              <w:top w:val="single" w:color="000000" w:sz="6" w:space="0"/>
              <w:left w:val="single" w:color="000000" w:sz="6" w:space="0"/>
            </w:tcBorders>
            <w:vAlign w:val="top"/>
          </w:tcPr>
          <w:p w14:paraId="5431EE10">
            <w:pPr>
              <w:spacing w:before="194" w:line="219" w:lineRule="auto"/>
              <w:ind w:left="123"/>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1</w:t>
            </w:r>
          </w:p>
        </w:tc>
        <w:tc>
          <w:tcPr>
            <w:tcW w:w="1337" w:type="dxa"/>
            <w:tcBorders>
              <w:top w:val="single" w:color="000000" w:sz="6" w:space="0"/>
            </w:tcBorders>
            <w:vAlign w:val="top"/>
          </w:tcPr>
          <w:p w14:paraId="1D96E77D">
            <w:pPr>
              <w:spacing w:before="194" w:line="219" w:lineRule="auto"/>
              <w:ind w:left="123"/>
              <w:rPr>
                <w:rFonts w:hint="default" w:ascii="宋体" w:hAnsi="宋体" w:eastAsia="宋体" w:cs="宋体"/>
                <w:spacing w:val="-2"/>
                <w:sz w:val="24"/>
                <w:szCs w:val="24"/>
                <w:lang w:val="en-US" w:eastAsia="zh-CN"/>
              </w:rPr>
            </w:pPr>
            <w:r>
              <w:rPr>
                <w:rFonts w:hint="eastAsia"/>
                <w:spacing w:val="-2"/>
                <w:sz w:val="18"/>
                <w:szCs w:val="18"/>
                <w:lang w:val="en-US" w:eastAsia="zh-CN"/>
              </w:rPr>
              <w:t>SLA达成率</w:t>
            </w:r>
          </w:p>
        </w:tc>
        <w:tc>
          <w:tcPr>
            <w:tcW w:w="3545" w:type="dxa"/>
            <w:tcBorders>
              <w:top w:val="single" w:color="000000" w:sz="6" w:space="0"/>
              <w:right w:val="single" w:color="000000" w:sz="6" w:space="0"/>
            </w:tcBorders>
            <w:vAlign w:val="top"/>
          </w:tcPr>
          <w:p w14:paraId="054EBD6D">
            <w:pPr>
              <w:pStyle w:val="19"/>
              <w:spacing w:before="59" w:line="220" w:lineRule="auto"/>
              <w:ind w:left="113"/>
              <w:rPr>
                <w:sz w:val="18"/>
                <w:szCs w:val="18"/>
              </w:rPr>
            </w:pPr>
            <w:r>
              <w:rPr>
                <w:rFonts w:hint="eastAsia"/>
                <w:spacing w:val="-2"/>
                <w:sz w:val="18"/>
                <w:szCs w:val="18"/>
                <w:lang w:eastAsia="zh-CN"/>
              </w:rPr>
              <w:t>（</w:t>
            </w:r>
            <w:r>
              <w:rPr>
                <w:spacing w:val="-2"/>
                <w:sz w:val="18"/>
                <w:szCs w:val="18"/>
              </w:rPr>
              <w:t>（满足服务级别事件数/事件总数）</w:t>
            </w:r>
          </w:p>
          <w:p w14:paraId="5924371E">
            <w:pPr>
              <w:spacing w:before="194" w:line="219" w:lineRule="auto"/>
              <w:ind w:left="123"/>
              <w:rPr>
                <w:rFonts w:hint="default" w:ascii="宋体" w:hAnsi="宋体" w:eastAsia="宋体" w:cs="宋体"/>
                <w:spacing w:val="-2"/>
                <w:sz w:val="24"/>
                <w:szCs w:val="24"/>
                <w:lang w:val="en-US" w:eastAsia="zh-CN"/>
              </w:rPr>
            </w:pPr>
            <w:r>
              <w:rPr>
                <w:spacing w:val="-2"/>
                <w:sz w:val="18"/>
                <w:szCs w:val="18"/>
              </w:rPr>
              <w:t>*100%</w:t>
            </w:r>
          </w:p>
        </w:tc>
        <w:tc>
          <w:tcPr>
            <w:tcW w:w="2895" w:type="dxa"/>
            <w:tcBorders>
              <w:top w:val="single" w:color="000000" w:sz="6" w:space="0"/>
              <w:right w:val="single" w:color="000000" w:sz="6" w:space="0"/>
            </w:tcBorders>
            <w:vAlign w:val="top"/>
          </w:tcPr>
          <w:p w14:paraId="2DEEDEF8">
            <w:pPr>
              <w:spacing w:before="194" w:line="219" w:lineRule="auto"/>
              <w:ind w:left="123"/>
              <w:rPr>
                <w:rFonts w:hint="eastAsia" w:ascii="宋体" w:hAnsi="宋体" w:eastAsia="宋体" w:cs="宋体"/>
                <w:spacing w:val="-2"/>
                <w:sz w:val="24"/>
                <w:szCs w:val="24"/>
                <w:lang w:val="en-US" w:eastAsia="zh-CN"/>
              </w:rPr>
            </w:pPr>
            <w:r>
              <w:rPr>
                <w:rFonts w:hint="eastAsia"/>
                <w:spacing w:val="-2"/>
                <w:sz w:val="18"/>
                <w:szCs w:val="18"/>
                <w:lang w:val="en-US" w:eastAsia="zh-CN"/>
              </w:rPr>
              <w:t>按季度</w:t>
            </w:r>
          </w:p>
        </w:tc>
      </w:tr>
    </w:tbl>
    <w:p w14:paraId="535253F2">
      <w:pPr>
        <w:pStyle w:val="21"/>
        <w:bidi w:val="0"/>
      </w:pPr>
      <w:bookmarkStart w:id="25" w:name="_Toc261"/>
      <w:r>
        <w:t>5.4  关键成功因素</w:t>
      </w:r>
      <w:bookmarkEnd w:id="25"/>
    </w:p>
    <w:p w14:paraId="78D4BD37">
      <w:pPr>
        <w:spacing w:before="154"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72" name="IM 72"/>
            <wp:cNvGraphicFramePr/>
            <a:graphic xmlns:a="http://schemas.openxmlformats.org/drawingml/2006/main">
              <a:graphicData uri="http://schemas.openxmlformats.org/drawingml/2006/picture">
                <pic:pic xmlns:pic="http://schemas.openxmlformats.org/drawingml/2006/picture">
                  <pic:nvPicPr>
                    <pic:cNvPr id="72" name="IM 72"/>
                    <pic:cNvPicPr/>
                  </pic:nvPicPr>
                  <pic:blipFill>
                    <a:blip r:embed="rId11"/>
                    <a:stretch>
                      <a:fillRect/>
                    </a:stretch>
                  </pic:blipFill>
                  <pic:spPr>
                    <a:xfrm>
                      <a:off x="0" y="0"/>
                      <a:ext cx="108203" cy="169011"/>
                    </a:xfrm>
                    <a:prstGeom prst="rect">
                      <a:avLst/>
                    </a:prstGeom>
                  </pic:spPr>
                </pic:pic>
              </a:graphicData>
            </a:graphic>
          </wp:inline>
        </w:drawing>
      </w:r>
      <w:r>
        <w:rPr>
          <w:rFonts w:ascii="宋体" w:hAnsi="宋体" w:eastAsia="宋体" w:cs="宋体"/>
          <w:spacing w:val="11"/>
          <w:sz w:val="24"/>
          <w:szCs w:val="24"/>
        </w:rPr>
        <w:t xml:space="preserve">  </w:t>
      </w:r>
      <w:r>
        <w:rPr>
          <w:rFonts w:ascii="宋体" w:hAnsi="宋体" w:eastAsia="宋体" w:cs="宋体"/>
          <w:spacing w:val="-5"/>
          <w:sz w:val="24"/>
          <w:szCs w:val="24"/>
        </w:rPr>
        <w:t>了解服务内容</w:t>
      </w:r>
    </w:p>
    <w:p w14:paraId="2D902EFF">
      <w:pPr>
        <w:spacing w:before="191" w:line="219" w:lineRule="auto"/>
        <w:ind w:left="503"/>
        <w:rPr>
          <w:rFonts w:ascii="宋体" w:hAnsi="宋体" w:eastAsia="宋体" w:cs="宋体"/>
          <w:sz w:val="24"/>
          <w:szCs w:val="24"/>
        </w:rPr>
      </w:pPr>
      <w:r>
        <w:rPr>
          <w:rFonts w:ascii="宋体" w:hAnsi="宋体" w:eastAsia="宋体" w:cs="宋体"/>
          <w:sz w:val="24"/>
          <w:szCs w:val="24"/>
        </w:rPr>
        <w:t>服务提供方充分了解它所能提供的各种服务，以</w:t>
      </w:r>
      <w:r>
        <w:rPr>
          <w:rFonts w:ascii="宋体" w:hAnsi="宋体" w:eastAsia="宋体" w:cs="宋体"/>
          <w:spacing w:val="-1"/>
          <w:sz w:val="24"/>
          <w:szCs w:val="24"/>
        </w:rPr>
        <w:t>及相关的优先权和业务重</w:t>
      </w:r>
      <w:r>
        <w:rPr>
          <w:rFonts w:ascii="宋体" w:hAnsi="宋体" w:eastAsia="宋体" w:cs="宋体"/>
          <w:spacing w:val="-13"/>
          <w:sz w:val="24"/>
          <w:szCs w:val="24"/>
        </w:rPr>
        <w:t>要程度；</w:t>
      </w:r>
    </w:p>
    <w:p w14:paraId="76663023">
      <w:pPr>
        <w:spacing w:before="172"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74" name="IM 74"/>
            <wp:cNvGraphicFramePr/>
            <a:graphic xmlns:a="http://schemas.openxmlformats.org/drawingml/2006/main">
              <a:graphicData uri="http://schemas.openxmlformats.org/drawingml/2006/picture">
                <pic:pic xmlns:pic="http://schemas.openxmlformats.org/drawingml/2006/picture">
                  <pic:nvPicPr>
                    <pic:cNvPr id="74" name="IM 74"/>
                    <pic:cNvPicPr/>
                  </pic:nvPicPr>
                  <pic:blipFill>
                    <a:blip r:embed="rId11"/>
                    <a:stretch>
                      <a:fillRect/>
                    </a:stretch>
                  </pic:blipFill>
                  <pic:spPr>
                    <a:xfrm>
                      <a:off x="0" y="0"/>
                      <a:ext cx="108203" cy="169012"/>
                    </a:xfrm>
                    <a:prstGeom prst="rect">
                      <a:avLst/>
                    </a:prstGeom>
                  </pic:spPr>
                </pic:pic>
              </a:graphicData>
            </a:graphic>
          </wp:inline>
        </w:drawing>
      </w:r>
      <w:r>
        <w:rPr>
          <w:rFonts w:ascii="宋体" w:hAnsi="宋体" w:eastAsia="宋体" w:cs="宋体"/>
          <w:spacing w:val="125"/>
          <w:sz w:val="24"/>
          <w:szCs w:val="24"/>
        </w:rPr>
        <w:t xml:space="preserve"> </w:t>
      </w:r>
      <w:r>
        <w:rPr>
          <w:rFonts w:ascii="宋体" w:hAnsi="宋体" w:eastAsia="宋体" w:cs="宋体"/>
          <w:spacing w:val="-1"/>
          <w:sz w:val="24"/>
          <w:szCs w:val="24"/>
        </w:rPr>
        <w:t>确定服务范围、服务对象和服务内容</w:t>
      </w:r>
    </w:p>
    <w:p w14:paraId="66499F94">
      <w:pPr>
        <w:spacing w:before="192" w:line="356" w:lineRule="auto"/>
        <w:ind w:left="25" w:right="160" w:firstLine="479"/>
        <w:rPr>
          <w:rFonts w:ascii="宋体" w:hAnsi="宋体" w:eastAsia="宋体" w:cs="宋体"/>
          <w:sz w:val="24"/>
          <w:szCs w:val="24"/>
        </w:rPr>
      </w:pPr>
      <w:r>
        <w:rPr>
          <w:rFonts w:ascii="宋体" w:hAnsi="宋体" w:eastAsia="宋体" w:cs="宋体"/>
          <w:sz w:val="24"/>
          <w:szCs w:val="24"/>
        </w:rPr>
        <w:t>这一部分可以参考服务目录，但是对于不同的</w:t>
      </w:r>
      <w:r>
        <w:rPr>
          <w:rFonts w:ascii="宋体" w:hAnsi="宋体" w:eastAsia="宋体" w:cs="宋体"/>
          <w:spacing w:val="-1"/>
          <w:sz w:val="24"/>
          <w:szCs w:val="24"/>
        </w:rPr>
        <w:t>用户，具体的服务级别设定</w:t>
      </w:r>
      <w:r>
        <w:rPr>
          <w:rFonts w:ascii="宋体" w:hAnsi="宋体" w:eastAsia="宋体" w:cs="宋体"/>
          <w:spacing w:val="-6"/>
          <w:sz w:val="24"/>
          <w:szCs w:val="24"/>
        </w:rPr>
        <w:t>又要有针对性和独立性；</w:t>
      </w:r>
    </w:p>
    <w:p w14:paraId="2E8A9FD4">
      <w:pPr>
        <w:spacing w:before="1" w:line="219"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76" name="IM 76"/>
            <wp:cNvGraphicFramePr/>
            <a:graphic xmlns:a="http://schemas.openxmlformats.org/drawingml/2006/main">
              <a:graphicData uri="http://schemas.openxmlformats.org/drawingml/2006/picture">
                <pic:pic xmlns:pic="http://schemas.openxmlformats.org/drawingml/2006/picture">
                  <pic:nvPicPr>
                    <pic:cNvPr id="76" name="IM 76"/>
                    <pic:cNvPicPr/>
                  </pic:nvPicPr>
                  <pic:blipFill>
                    <a:blip r:embed="rId11"/>
                    <a:stretch>
                      <a:fillRect/>
                    </a:stretch>
                  </pic:blipFill>
                  <pic:spPr>
                    <a:xfrm>
                      <a:off x="0" y="0"/>
                      <a:ext cx="108203" cy="169012"/>
                    </a:xfrm>
                    <a:prstGeom prst="rect">
                      <a:avLst/>
                    </a:prstGeom>
                  </pic:spPr>
                </pic:pic>
              </a:graphicData>
            </a:graphic>
          </wp:inline>
        </w:drawing>
      </w:r>
      <w:r>
        <w:rPr>
          <w:rFonts w:ascii="宋体" w:hAnsi="宋体" w:eastAsia="宋体" w:cs="宋体"/>
          <w:spacing w:val="3"/>
          <w:sz w:val="24"/>
          <w:szCs w:val="24"/>
        </w:rPr>
        <w:t xml:space="preserve">  </w:t>
      </w:r>
      <w:r>
        <w:rPr>
          <w:rFonts w:ascii="宋体" w:hAnsi="宋体" w:eastAsia="宋体" w:cs="宋体"/>
          <w:spacing w:val="-2"/>
          <w:sz w:val="24"/>
          <w:szCs w:val="24"/>
        </w:rPr>
        <w:t>定义服务级别目标</w:t>
      </w:r>
    </w:p>
    <w:p w14:paraId="5D06AAB0">
      <w:pPr>
        <w:spacing w:before="189" w:line="358" w:lineRule="auto"/>
        <w:ind w:left="23" w:right="160" w:firstLine="479"/>
        <w:jc w:val="both"/>
        <w:rPr>
          <w:rFonts w:ascii="宋体" w:hAnsi="宋体" w:eastAsia="宋体" w:cs="宋体"/>
          <w:sz w:val="24"/>
          <w:szCs w:val="24"/>
        </w:rPr>
      </w:pPr>
      <w:r>
        <w:rPr>
          <w:rFonts w:ascii="宋体" w:hAnsi="宋体" w:eastAsia="宋体" w:cs="宋体"/>
          <w:sz w:val="24"/>
          <w:szCs w:val="24"/>
        </w:rPr>
        <w:t>在服务级别设定的过程中，服务提供方和客户需要</w:t>
      </w:r>
      <w:r>
        <w:rPr>
          <w:rFonts w:ascii="宋体" w:hAnsi="宋体" w:eastAsia="宋体" w:cs="宋体"/>
          <w:spacing w:val="-1"/>
          <w:sz w:val="24"/>
          <w:szCs w:val="24"/>
        </w:rPr>
        <w:t>仔细的推敲指定合适的</w:t>
      </w:r>
      <w:r>
        <w:rPr>
          <w:rFonts w:ascii="宋体" w:hAnsi="宋体" w:eastAsia="宋体" w:cs="宋体"/>
          <w:sz w:val="24"/>
          <w:szCs w:val="24"/>
        </w:rPr>
        <w:t>服务目标，既要考虑到客户的需求，又要监督到经济</w:t>
      </w:r>
      <w:r>
        <w:rPr>
          <w:rFonts w:ascii="宋体" w:hAnsi="宋体" w:eastAsia="宋体" w:cs="宋体"/>
          <w:spacing w:val="-1"/>
          <w:sz w:val="24"/>
          <w:szCs w:val="24"/>
        </w:rPr>
        <w:t>效益和成本因素，力求服</w:t>
      </w:r>
      <w:r>
        <w:rPr>
          <w:rFonts w:ascii="宋体" w:hAnsi="宋体" w:eastAsia="宋体" w:cs="宋体"/>
          <w:spacing w:val="-10"/>
          <w:sz w:val="24"/>
          <w:szCs w:val="24"/>
        </w:rPr>
        <w:t>务级别可行；</w:t>
      </w:r>
    </w:p>
    <w:p w14:paraId="6429BE16">
      <w:pPr>
        <w:spacing w:before="1" w:line="219"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78" name="IM 78"/>
            <wp:cNvGraphicFramePr/>
            <a:graphic xmlns:a="http://schemas.openxmlformats.org/drawingml/2006/main">
              <a:graphicData uri="http://schemas.openxmlformats.org/drawingml/2006/picture">
                <pic:pic xmlns:pic="http://schemas.openxmlformats.org/drawingml/2006/picture">
                  <pic:nvPicPr>
                    <pic:cNvPr id="78" name="IM 78"/>
                    <pic:cNvPicPr/>
                  </pic:nvPicPr>
                  <pic:blipFill>
                    <a:blip r:embed="rId10"/>
                    <a:stretch>
                      <a:fillRect/>
                    </a:stretch>
                  </pic:blipFill>
                  <pic:spPr>
                    <a:xfrm>
                      <a:off x="0" y="0"/>
                      <a:ext cx="108203" cy="169012"/>
                    </a:xfrm>
                    <a:prstGeom prst="rect">
                      <a:avLst/>
                    </a:prstGeom>
                  </pic:spPr>
                </pic:pic>
              </a:graphicData>
            </a:graphic>
          </wp:inline>
        </w:drawing>
      </w:r>
      <w:r>
        <w:rPr>
          <w:rFonts w:ascii="宋体" w:hAnsi="宋体" w:eastAsia="宋体" w:cs="宋体"/>
          <w:spacing w:val="11"/>
          <w:sz w:val="24"/>
          <w:szCs w:val="24"/>
        </w:rPr>
        <w:t xml:space="preserve">  </w:t>
      </w:r>
      <w:r>
        <w:rPr>
          <w:rFonts w:ascii="宋体" w:hAnsi="宋体" w:eastAsia="宋体" w:cs="宋体"/>
          <w:spacing w:val="-5"/>
          <w:sz w:val="24"/>
          <w:szCs w:val="24"/>
        </w:rPr>
        <w:t>明确双方职责</w:t>
      </w:r>
    </w:p>
    <w:p w14:paraId="6E0CA470">
      <w:pPr>
        <w:spacing w:before="193" w:line="358" w:lineRule="auto"/>
        <w:ind w:left="24" w:right="160" w:firstLine="480"/>
        <w:jc w:val="both"/>
        <w:rPr>
          <w:rFonts w:ascii="宋体" w:hAnsi="宋体" w:eastAsia="宋体" w:cs="宋体"/>
          <w:sz w:val="24"/>
          <w:szCs w:val="24"/>
        </w:rPr>
      </w:pPr>
      <w:r>
        <w:rPr>
          <w:rFonts w:ascii="宋体" w:hAnsi="宋体" w:eastAsia="宋体" w:cs="宋体"/>
          <w:sz w:val="24"/>
          <w:szCs w:val="24"/>
        </w:rPr>
        <w:t>就服务本身而言，并不是单方面的工作，许</w:t>
      </w:r>
      <w:r>
        <w:rPr>
          <w:rFonts w:ascii="宋体" w:hAnsi="宋体" w:eastAsia="宋体" w:cs="宋体"/>
          <w:spacing w:val="-1"/>
          <w:sz w:val="24"/>
          <w:szCs w:val="24"/>
        </w:rPr>
        <w:t>多服务级别设定后在实施过程</w:t>
      </w:r>
      <w:r>
        <w:rPr>
          <w:rFonts w:ascii="宋体" w:hAnsi="宋体" w:eastAsia="宋体" w:cs="宋体"/>
          <w:sz w:val="24"/>
          <w:szCs w:val="24"/>
        </w:rPr>
        <w:t>中失败，其原因就是因为忽略了客户在服务提供过</w:t>
      </w:r>
      <w:r>
        <w:rPr>
          <w:rFonts w:ascii="宋体" w:hAnsi="宋体" w:eastAsia="宋体" w:cs="宋体"/>
          <w:spacing w:val="-1"/>
          <w:sz w:val="24"/>
          <w:szCs w:val="24"/>
        </w:rPr>
        <w:t>程中的角色，以及相应的权</w:t>
      </w:r>
      <w:r>
        <w:rPr>
          <w:rFonts w:ascii="宋体" w:hAnsi="宋体" w:eastAsia="宋体" w:cs="宋体"/>
          <w:sz w:val="24"/>
          <w:szCs w:val="24"/>
        </w:rPr>
        <w:t>利、义务、职责等。经过双方确认，除了在服务提</w:t>
      </w:r>
      <w:r>
        <w:rPr>
          <w:rFonts w:ascii="宋体" w:hAnsi="宋体" w:eastAsia="宋体" w:cs="宋体"/>
          <w:spacing w:val="-1"/>
          <w:sz w:val="24"/>
          <w:szCs w:val="24"/>
        </w:rPr>
        <w:t>供方任命专人对口客户，在</w:t>
      </w:r>
      <w:r>
        <w:rPr>
          <w:rFonts w:ascii="宋体" w:hAnsi="宋体" w:eastAsia="宋体" w:cs="宋体"/>
          <w:spacing w:val="-3"/>
          <w:sz w:val="24"/>
          <w:szCs w:val="24"/>
        </w:rPr>
        <w:t>客户方亦需要有专人负责对服务提供方进行监督；</w:t>
      </w:r>
    </w:p>
    <w:p w14:paraId="6DF62FA1">
      <w:pPr>
        <w:spacing w:before="1" w:line="219"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80" name="IM 80"/>
            <wp:cNvGraphicFramePr/>
            <a:graphic xmlns:a="http://schemas.openxmlformats.org/drawingml/2006/main">
              <a:graphicData uri="http://schemas.openxmlformats.org/drawingml/2006/picture">
                <pic:pic xmlns:pic="http://schemas.openxmlformats.org/drawingml/2006/picture">
                  <pic:nvPicPr>
                    <pic:cNvPr id="80" name="IM 80"/>
                    <pic:cNvPicPr/>
                  </pic:nvPicPr>
                  <pic:blipFill>
                    <a:blip r:embed="rId10"/>
                    <a:stretch>
                      <a:fillRect/>
                    </a:stretch>
                  </pic:blipFill>
                  <pic:spPr>
                    <a:xfrm>
                      <a:off x="0" y="0"/>
                      <a:ext cx="108203" cy="169011"/>
                    </a:xfrm>
                    <a:prstGeom prst="rect">
                      <a:avLst/>
                    </a:prstGeom>
                  </pic:spPr>
                </pic:pic>
              </a:graphicData>
            </a:graphic>
          </wp:inline>
        </w:drawing>
      </w:r>
      <w:r>
        <w:rPr>
          <w:rFonts w:ascii="宋体" w:hAnsi="宋体" w:eastAsia="宋体" w:cs="宋体"/>
          <w:spacing w:val="122"/>
          <w:sz w:val="24"/>
          <w:szCs w:val="24"/>
        </w:rPr>
        <w:t xml:space="preserve"> </w:t>
      </w:r>
      <w:r>
        <w:rPr>
          <w:rFonts w:ascii="宋体" w:hAnsi="宋体" w:eastAsia="宋体" w:cs="宋体"/>
          <w:spacing w:val="-1"/>
          <w:sz w:val="24"/>
          <w:szCs w:val="24"/>
        </w:rPr>
        <w:t>对服务级别设定的评审和修改</w:t>
      </w:r>
    </w:p>
    <w:p w14:paraId="38EFD0DA">
      <w:pPr>
        <w:spacing w:before="193" w:line="356" w:lineRule="auto"/>
        <w:ind w:left="27" w:right="160" w:firstLine="476"/>
        <w:rPr>
          <w:rFonts w:ascii="宋体" w:hAnsi="宋体" w:eastAsia="宋体" w:cs="宋体"/>
          <w:sz w:val="24"/>
          <w:szCs w:val="24"/>
        </w:rPr>
      </w:pPr>
      <w:r>
        <w:rPr>
          <w:rFonts w:ascii="宋体" w:hAnsi="宋体" w:eastAsia="宋体" w:cs="宋体"/>
          <w:sz w:val="24"/>
          <w:szCs w:val="24"/>
        </w:rPr>
        <w:t>服务级别设定后需要在公司内部进行评审，评审</w:t>
      </w:r>
      <w:r>
        <w:rPr>
          <w:rFonts w:ascii="宋体" w:hAnsi="宋体" w:eastAsia="宋体" w:cs="宋体"/>
          <w:spacing w:val="-1"/>
          <w:sz w:val="24"/>
          <w:szCs w:val="24"/>
        </w:rPr>
        <w:t>过程除应召集服务过程相</w:t>
      </w:r>
      <w:r>
        <w:rPr>
          <w:rFonts w:ascii="宋体" w:hAnsi="宋体" w:eastAsia="宋体" w:cs="宋体"/>
          <w:spacing w:val="-2"/>
          <w:sz w:val="24"/>
          <w:szCs w:val="24"/>
        </w:rPr>
        <w:t>关方，还应有质量管理人员，必要时还需邀请法务人员和财务人员进行评审；</w:t>
      </w:r>
    </w:p>
    <w:p w14:paraId="341D5776">
      <w:pPr>
        <w:spacing w:before="1" w:line="219"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82" name="IM 82"/>
            <wp:cNvGraphicFramePr/>
            <a:graphic xmlns:a="http://schemas.openxmlformats.org/drawingml/2006/main">
              <a:graphicData uri="http://schemas.openxmlformats.org/drawingml/2006/picture">
                <pic:pic xmlns:pic="http://schemas.openxmlformats.org/drawingml/2006/picture">
                  <pic:nvPicPr>
                    <pic:cNvPr id="82" name="IM 82"/>
                    <pic:cNvPicPr/>
                  </pic:nvPicPr>
                  <pic:blipFill>
                    <a:blip r:embed="rId11"/>
                    <a:stretch>
                      <a:fillRect/>
                    </a:stretch>
                  </pic:blipFill>
                  <pic:spPr>
                    <a:xfrm>
                      <a:off x="0" y="0"/>
                      <a:ext cx="108203" cy="169011"/>
                    </a:xfrm>
                    <a:prstGeom prst="rect">
                      <a:avLst/>
                    </a:prstGeom>
                  </pic:spPr>
                </pic:pic>
              </a:graphicData>
            </a:graphic>
          </wp:inline>
        </w:drawing>
      </w:r>
      <w:r>
        <w:rPr>
          <w:rFonts w:ascii="宋体" w:hAnsi="宋体" w:eastAsia="宋体" w:cs="宋体"/>
          <w:spacing w:val="118"/>
          <w:sz w:val="24"/>
          <w:szCs w:val="24"/>
        </w:rPr>
        <w:t xml:space="preserve"> </w:t>
      </w:r>
      <w:r>
        <w:rPr>
          <w:rFonts w:ascii="宋体" w:hAnsi="宋体" w:eastAsia="宋体" w:cs="宋体"/>
          <w:spacing w:val="-1"/>
          <w:sz w:val="24"/>
          <w:szCs w:val="24"/>
        </w:rPr>
        <w:t>服务级别谈判和沟通</w:t>
      </w:r>
    </w:p>
    <w:p w14:paraId="1A8FA272">
      <w:pPr>
        <w:spacing w:before="190" w:line="362" w:lineRule="auto"/>
        <w:ind w:left="24" w:right="14" w:firstLine="478"/>
        <w:rPr>
          <w:rFonts w:ascii="宋体" w:hAnsi="宋体" w:eastAsia="宋体" w:cs="宋体"/>
          <w:sz w:val="24"/>
          <w:szCs w:val="24"/>
        </w:rPr>
      </w:pPr>
      <w:r>
        <w:rPr>
          <w:rFonts w:ascii="宋体" w:hAnsi="宋体" w:eastAsia="宋体" w:cs="宋体"/>
          <w:spacing w:val="-1"/>
          <w:sz w:val="24"/>
          <w:szCs w:val="24"/>
        </w:rPr>
        <w:t>在最终形成文档的</w:t>
      </w:r>
      <w:r>
        <w:rPr>
          <w:rFonts w:ascii="宋体" w:hAnsi="宋体" w:eastAsia="宋体" w:cs="宋体"/>
          <w:spacing w:val="-34"/>
          <w:sz w:val="24"/>
          <w:szCs w:val="24"/>
        </w:rPr>
        <w:t xml:space="preserve"> </w:t>
      </w:r>
      <w:r>
        <w:rPr>
          <w:rFonts w:ascii="Calibri" w:hAnsi="Calibri" w:eastAsia="Calibri" w:cs="Calibri"/>
          <w:spacing w:val="-1"/>
          <w:sz w:val="24"/>
          <w:szCs w:val="24"/>
        </w:rPr>
        <w:t>SLA</w:t>
      </w:r>
      <w:r>
        <w:rPr>
          <w:rFonts w:ascii="宋体" w:hAnsi="宋体" w:eastAsia="宋体" w:cs="宋体"/>
          <w:spacing w:val="-1"/>
          <w:sz w:val="24"/>
          <w:szCs w:val="24"/>
        </w:rPr>
        <w:t>中，每个细节都是经过谈判、双方同意并被记录在</w:t>
      </w:r>
      <w:r>
        <w:rPr>
          <w:rFonts w:ascii="宋体" w:hAnsi="宋体" w:eastAsia="宋体" w:cs="宋体"/>
          <w:sz w:val="24"/>
          <w:szCs w:val="24"/>
        </w:rPr>
        <w:t>案的。及时的沟通服务级别设定的每项内容，对整</w:t>
      </w:r>
      <w:r>
        <w:rPr>
          <w:rFonts w:ascii="宋体" w:hAnsi="宋体" w:eastAsia="宋体" w:cs="宋体"/>
          <w:spacing w:val="-1"/>
          <w:sz w:val="24"/>
          <w:szCs w:val="24"/>
        </w:rPr>
        <w:t>个服务级别管理过程有着重</w:t>
      </w:r>
      <w:r>
        <w:rPr>
          <w:rFonts w:ascii="宋体" w:hAnsi="宋体" w:eastAsia="宋体" w:cs="宋体"/>
          <w:spacing w:val="-9"/>
          <w:sz w:val="24"/>
          <w:szCs w:val="24"/>
        </w:rPr>
        <w:t>要作用。</w:t>
      </w:r>
    </w:p>
    <w:p w14:paraId="52F616D5">
      <w:pPr>
        <w:pStyle w:val="21"/>
        <w:bidi w:val="0"/>
      </w:pPr>
      <w:bookmarkStart w:id="26" w:name="_Toc3162"/>
      <w:r>
        <w:t>可能存在的风险</w:t>
      </w:r>
      <w:bookmarkEnd w:id="26"/>
    </w:p>
    <w:p w14:paraId="3A14A791">
      <w:pPr>
        <w:spacing w:before="164" w:line="220" w:lineRule="auto"/>
        <w:ind w:left="502"/>
        <w:rPr>
          <w:rFonts w:ascii="宋体" w:hAnsi="宋体" w:eastAsia="宋体" w:cs="宋体"/>
          <w:sz w:val="24"/>
          <w:szCs w:val="24"/>
        </w:rPr>
      </w:pPr>
      <w:r>
        <w:rPr>
          <w:rFonts w:ascii="宋体" w:hAnsi="宋体" w:eastAsia="宋体" w:cs="宋体"/>
          <w:spacing w:val="-3"/>
          <w:sz w:val="24"/>
          <w:szCs w:val="24"/>
        </w:rPr>
        <w:t>在实施服务级别管理的过程中，下列问题值得关注：</w:t>
      </w:r>
    </w:p>
    <w:p w14:paraId="471AE734">
      <w:pPr>
        <w:spacing w:before="173"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84" name="IM 84"/>
            <wp:cNvGraphicFramePr/>
            <a:graphic xmlns:a="http://schemas.openxmlformats.org/drawingml/2006/main">
              <a:graphicData uri="http://schemas.openxmlformats.org/drawingml/2006/picture">
                <pic:pic xmlns:pic="http://schemas.openxmlformats.org/drawingml/2006/picture">
                  <pic:nvPicPr>
                    <pic:cNvPr id="84" name="IM 84"/>
                    <pic:cNvPicPr/>
                  </pic:nvPicPr>
                  <pic:blipFill>
                    <a:blip r:embed="rId11"/>
                    <a:stretch>
                      <a:fillRect/>
                    </a:stretch>
                  </pic:blipFill>
                  <pic:spPr>
                    <a:xfrm>
                      <a:off x="0" y="0"/>
                      <a:ext cx="108203" cy="169011"/>
                    </a:xfrm>
                    <a:prstGeom prst="rect">
                      <a:avLst/>
                    </a:prstGeom>
                  </pic:spPr>
                </pic:pic>
              </a:graphicData>
            </a:graphic>
          </wp:inline>
        </w:drawing>
      </w:r>
      <w:r>
        <w:rPr>
          <w:rFonts w:ascii="宋体" w:hAnsi="宋体" w:eastAsia="宋体" w:cs="宋体"/>
          <w:spacing w:val="5"/>
          <w:sz w:val="24"/>
          <w:szCs w:val="24"/>
        </w:rPr>
        <w:t xml:space="preserve">  </w:t>
      </w:r>
      <w:r>
        <w:rPr>
          <w:rFonts w:ascii="宋体" w:hAnsi="宋体" w:eastAsia="宋体" w:cs="宋体"/>
          <w:spacing w:val="-4"/>
          <w:sz w:val="24"/>
          <w:szCs w:val="24"/>
        </w:rPr>
        <w:t>未充分考虑客户需求，导致服务级别偏离；</w:t>
      </w:r>
    </w:p>
    <w:p w14:paraId="5DFFC810">
      <w:pPr>
        <w:spacing w:before="182"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86" name="IM 86"/>
            <wp:cNvGraphicFramePr/>
            <a:graphic xmlns:a="http://schemas.openxmlformats.org/drawingml/2006/main">
              <a:graphicData uri="http://schemas.openxmlformats.org/drawingml/2006/picture">
                <pic:pic xmlns:pic="http://schemas.openxmlformats.org/drawingml/2006/picture">
                  <pic:nvPicPr>
                    <pic:cNvPr id="86" name="IM 86"/>
                    <pic:cNvPicPr/>
                  </pic:nvPicPr>
                  <pic:blipFill>
                    <a:blip r:embed="rId11"/>
                    <a:stretch>
                      <a:fillRect/>
                    </a:stretch>
                  </pic:blipFill>
                  <pic:spPr>
                    <a:xfrm>
                      <a:off x="0" y="0"/>
                      <a:ext cx="108203" cy="169011"/>
                    </a:xfrm>
                    <a:prstGeom prst="rect">
                      <a:avLst/>
                    </a:prstGeom>
                  </pic:spPr>
                </pic:pic>
              </a:graphicData>
            </a:graphic>
          </wp:inline>
        </w:drawing>
      </w:r>
      <w:r>
        <w:rPr>
          <w:rFonts w:ascii="宋体" w:hAnsi="宋体" w:eastAsia="宋体" w:cs="宋体"/>
          <w:spacing w:val="1"/>
          <w:sz w:val="24"/>
          <w:szCs w:val="24"/>
        </w:rPr>
        <w:t xml:space="preserve">  </w:t>
      </w:r>
      <w:r>
        <w:rPr>
          <w:rFonts w:ascii="宋体" w:hAnsi="宋体" w:eastAsia="宋体" w:cs="宋体"/>
          <w:spacing w:val="-2"/>
          <w:sz w:val="24"/>
          <w:szCs w:val="24"/>
        </w:rPr>
        <w:t>没有验证服务目标是否可实现，在签约前没有对这些服务目标</w:t>
      </w:r>
      <w:r>
        <w:rPr>
          <w:rFonts w:ascii="宋体" w:hAnsi="宋体" w:eastAsia="宋体" w:cs="宋体"/>
          <w:spacing w:val="-3"/>
          <w:sz w:val="24"/>
          <w:szCs w:val="24"/>
        </w:rPr>
        <w:t>进行核实；</w:t>
      </w:r>
    </w:p>
    <w:p w14:paraId="3C7C2BA1">
      <w:pPr>
        <w:spacing w:before="182"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88" name="IM 88"/>
            <wp:cNvGraphicFramePr/>
            <a:graphic xmlns:a="http://schemas.openxmlformats.org/drawingml/2006/main">
              <a:graphicData uri="http://schemas.openxmlformats.org/drawingml/2006/picture">
                <pic:pic xmlns:pic="http://schemas.openxmlformats.org/drawingml/2006/picture">
                  <pic:nvPicPr>
                    <pic:cNvPr id="88" name="IM 88"/>
                    <pic:cNvPicPr/>
                  </pic:nvPicPr>
                  <pic:blipFill>
                    <a:blip r:embed="rId11"/>
                    <a:stretch>
                      <a:fillRect/>
                    </a:stretch>
                  </pic:blipFill>
                  <pic:spPr>
                    <a:xfrm>
                      <a:off x="0" y="0"/>
                      <a:ext cx="108203" cy="169011"/>
                    </a:xfrm>
                    <a:prstGeom prst="rect">
                      <a:avLst/>
                    </a:prstGeom>
                  </pic:spPr>
                </pic:pic>
              </a:graphicData>
            </a:graphic>
          </wp:inline>
        </w:drawing>
      </w:r>
      <w:r>
        <w:rPr>
          <w:rFonts w:ascii="宋体" w:hAnsi="宋体" w:eastAsia="宋体" w:cs="宋体"/>
          <w:spacing w:val="124"/>
          <w:sz w:val="24"/>
          <w:szCs w:val="24"/>
        </w:rPr>
        <w:t xml:space="preserve"> </w:t>
      </w:r>
      <w:r>
        <w:rPr>
          <w:rFonts w:ascii="宋体" w:hAnsi="宋体" w:eastAsia="宋体" w:cs="宋体"/>
          <w:spacing w:val="-3"/>
          <w:sz w:val="24"/>
          <w:szCs w:val="24"/>
        </w:rPr>
        <w:t>对服务级别管理重视不够，投入的资源和时间太少；</w:t>
      </w:r>
    </w:p>
    <w:p w14:paraId="0CB5EF62">
      <w:pPr>
        <w:spacing w:before="182"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90" name="IM 90"/>
            <wp:cNvGraphicFramePr/>
            <a:graphic xmlns:a="http://schemas.openxmlformats.org/drawingml/2006/main">
              <a:graphicData uri="http://schemas.openxmlformats.org/drawingml/2006/picture">
                <pic:pic xmlns:pic="http://schemas.openxmlformats.org/drawingml/2006/picture">
                  <pic:nvPicPr>
                    <pic:cNvPr id="90" name="IM 90"/>
                    <pic:cNvPicPr/>
                  </pic:nvPicPr>
                  <pic:blipFill>
                    <a:blip r:embed="rId11"/>
                    <a:stretch>
                      <a:fillRect/>
                    </a:stretch>
                  </pic:blipFill>
                  <pic:spPr>
                    <a:xfrm>
                      <a:off x="0" y="0"/>
                      <a:ext cx="108203" cy="169011"/>
                    </a:xfrm>
                    <a:prstGeom prst="rect">
                      <a:avLst/>
                    </a:prstGeom>
                  </pic:spPr>
                </pic:pic>
              </a:graphicData>
            </a:graphic>
          </wp:inline>
        </w:drawing>
      </w:r>
      <w:r>
        <w:rPr>
          <w:rFonts w:ascii="宋体" w:hAnsi="宋体" w:eastAsia="宋体" w:cs="宋体"/>
          <w:spacing w:val="132"/>
          <w:sz w:val="24"/>
          <w:szCs w:val="24"/>
        </w:rPr>
        <w:t xml:space="preserve"> </w:t>
      </w:r>
      <w:r>
        <w:rPr>
          <w:rFonts w:ascii="宋体" w:hAnsi="宋体" w:eastAsia="宋体" w:cs="宋体"/>
          <w:spacing w:val="-3"/>
          <w:sz w:val="24"/>
          <w:szCs w:val="24"/>
        </w:rPr>
        <w:t>服务协议没有得到足够的运营级别协议或支持合同的支持；</w:t>
      </w:r>
    </w:p>
    <w:p w14:paraId="403EFC8F">
      <w:pPr>
        <w:spacing w:before="182"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92" name="IM 92"/>
            <wp:cNvGraphicFramePr/>
            <a:graphic xmlns:a="http://schemas.openxmlformats.org/drawingml/2006/main">
              <a:graphicData uri="http://schemas.openxmlformats.org/drawingml/2006/picture">
                <pic:pic xmlns:pic="http://schemas.openxmlformats.org/drawingml/2006/picture">
                  <pic:nvPicPr>
                    <pic:cNvPr id="92" name="IM 92"/>
                    <pic:cNvPicPr/>
                  </pic:nvPicPr>
                  <pic:blipFill>
                    <a:blip r:embed="rId10"/>
                    <a:stretch>
                      <a:fillRect/>
                    </a:stretch>
                  </pic:blipFill>
                  <pic:spPr>
                    <a:xfrm>
                      <a:off x="0" y="0"/>
                      <a:ext cx="108203" cy="169011"/>
                    </a:xfrm>
                    <a:prstGeom prst="rect">
                      <a:avLst/>
                    </a:prstGeom>
                  </pic:spPr>
                </pic:pic>
              </a:graphicData>
            </a:graphic>
          </wp:inline>
        </w:drawing>
      </w:r>
      <w:r>
        <w:rPr>
          <w:rFonts w:ascii="宋体" w:hAnsi="宋体" w:eastAsia="宋体" w:cs="宋体"/>
          <w:spacing w:val="6"/>
          <w:sz w:val="24"/>
          <w:szCs w:val="24"/>
        </w:rPr>
        <w:t xml:space="preserve">  </w:t>
      </w:r>
      <w:r>
        <w:rPr>
          <w:rFonts w:ascii="宋体" w:hAnsi="宋体" w:eastAsia="宋体" w:cs="宋体"/>
          <w:spacing w:val="-3"/>
          <w:sz w:val="24"/>
          <w:szCs w:val="24"/>
        </w:rPr>
        <w:t>各方的责任定义不明确，从而可能会导致各方都推卸责任；</w:t>
      </w:r>
    </w:p>
    <w:p w14:paraId="49832E79">
      <w:pPr>
        <w:spacing w:before="181" w:line="294" w:lineRule="auto"/>
        <w:ind w:left="601" w:right="85" w:hanging="420"/>
        <w:rPr>
          <w:rFonts w:ascii="宋体" w:hAnsi="宋体" w:eastAsia="宋体" w:cs="宋体"/>
          <w:sz w:val="24"/>
          <w:szCs w:val="24"/>
        </w:rPr>
      </w:pPr>
      <w:r>
        <w:rPr>
          <w:rFonts w:ascii="Calibri" w:hAnsi="Calibri" w:eastAsia="Calibri" w:cs="Calibri"/>
          <w:position w:val="-5"/>
          <w:sz w:val="24"/>
          <w:szCs w:val="24"/>
        </w:rPr>
        <w:drawing>
          <wp:inline distT="0" distB="0" distL="0" distR="0">
            <wp:extent cx="107950" cy="168910"/>
            <wp:effectExtent l="0" t="0" r="0" b="0"/>
            <wp:docPr id="94" name="IM 94"/>
            <wp:cNvGraphicFramePr/>
            <a:graphic xmlns:a="http://schemas.openxmlformats.org/drawingml/2006/main">
              <a:graphicData uri="http://schemas.openxmlformats.org/drawingml/2006/picture">
                <pic:pic xmlns:pic="http://schemas.openxmlformats.org/drawingml/2006/picture">
                  <pic:nvPicPr>
                    <pic:cNvPr id="94" name="IM 94"/>
                    <pic:cNvPicPr/>
                  </pic:nvPicPr>
                  <pic:blipFill>
                    <a:blip r:embed="rId11"/>
                    <a:stretch>
                      <a:fillRect/>
                    </a:stretch>
                  </pic:blipFill>
                  <pic:spPr>
                    <a:xfrm>
                      <a:off x="0" y="0"/>
                      <a:ext cx="108203" cy="169011"/>
                    </a:xfrm>
                    <a:prstGeom prst="rect">
                      <a:avLst/>
                    </a:prstGeom>
                  </pic:spPr>
                </pic:pic>
              </a:graphicData>
            </a:graphic>
          </wp:inline>
        </w:drawing>
      </w:r>
      <w:r>
        <w:rPr>
          <w:rFonts w:ascii="Calibri" w:hAnsi="Calibri" w:eastAsia="Calibri" w:cs="Calibri"/>
          <w:spacing w:val="9"/>
          <w:sz w:val="24"/>
          <w:szCs w:val="24"/>
        </w:rPr>
        <w:t xml:space="preserve">    </w:t>
      </w:r>
      <w:r>
        <w:rPr>
          <w:rFonts w:ascii="Calibri" w:hAnsi="Calibri" w:eastAsia="Calibri" w:cs="Calibri"/>
          <w:spacing w:val="-2"/>
          <w:sz w:val="24"/>
          <w:szCs w:val="24"/>
        </w:rPr>
        <w:t>SLA</w:t>
      </w:r>
      <w:r>
        <w:rPr>
          <w:rFonts w:ascii="Calibri" w:hAnsi="Calibri" w:eastAsia="Calibri" w:cs="Calibri"/>
          <w:spacing w:val="18"/>
          <w:sz w:val="24"/>
          <w:szCs w:val="24"/>
        </w:rPr>
        <w:t xml:space="preserve"> </w:t>
      </w:r>
      <w:r>
        <w:rPr>
          <w:rFonts w:ascii="宋体" w:hAnsi="宋体" w:eastAsia="宋体" w:cs="宋体"/>
          <w:spacing w:val="-2"/>
          <w:sz w:val="24"/>
          <w:szCs w:val="24"/>
        </w:rPr>
        <w:t>根据</w:t>
      </w:r>
      <w:r>
        <w:rPr>
          <w:rFonts w:ascii="宋体" w:hAnsi="宋体" w:eastAsia="宋体" w:cs="宋体"/>
          <w:spacing w:val="-40"/>
          <w:sz w:val="24"/>
          <w:szCs w:val="24"/>
        </w:rPr>
        <w:t xml:space="preserve"> </w:t>
      </w:r>
      <w:r>
        <w:rPr>
          <w:rFonts w:ascii="Calibri" w:hAnsi="Calibri" w:eastAsia="Calibri" w:cs="Calibri"/>
          <w:spacing w:val="-2"/>
          <w:sz w:val="24"/>
          <w:szCs w:val="24"/>
        </w:rPr>
        <w:t>IT</w:t>
      </w:r>
      <w:r>
        <w:rPr>
          <w:rFonts w:ascii="Calibri" w:hAnsi="Calibri" w:eastAsia="Calibri" w:cs="Calibri"/>
          <w:spacing w:val="16"/>
          <w:w w:val="101"/>
          <w:sz w:val="24"/>
          <w:szCs w:val="24"/>
        </w:rPr>
        <w:t xml:space="preserve"> </w:t>
      </w:r>
      <w:r>
        <w:rPr>
          <w:rFonts w:ascii="宋体" w:hAnsi="宋体" w:eastAsia="宋体" w:cs="宋体"/>
          <w:spacing w:val="-2"/>
          <w:sz w:val="24"/>
          <w:szCs w:val="24"/>
        </w:rPr>
        <w:t>而不是结合业务需求来签订，尤其在业务方不清楚其业务需求</w:t>
      </w:r>
      <w:r>
        <w:rPr>
          <w:rFonts w:ascii="宋体" w:hAnsi="宋体" w:eastAsia="宋体" w:cs="宋体"/>
          <w:spacing w:val="-11"/>
          <w:sz w:val="24"/>
          <w:szCs w:val="24"/>
        </w:rPr>
        <w:t>时更是如此；</w:t>
      </w:r>
    </w:p>
    <w:p w14:paraId="0AEF2114">
      <w:pPr>
        <w:spacing w:before="115" w:line="220" w:lineRule="auto"/>
        <w:ind w:left="181"/>
        <w:rPr>
          <w:rFonts w:ascii="宋体" w:hAnsi="宋体" w:eastAsia="宋体" w:cs="宋体"/>
          <w:sz w:val="24"/>
          <w:szCs w:val="24"/>
        </w:rPr>
      </w:pPr>
      <w:r>
        <w:rPr>
          <w:rFonts w:ascii="Calibri" w:hAnsi="Calibri" w:eastAsia="Calibri" w:cs="Calibri"/>
          <w:position w:val="-5"/>
          <w:sz w:val="24"/>
          <w:szCs w:val="24"/>
        </w:rPr>
        <w:drawing>
          <wp:inline distT="0" distB="0" distL="0" distR="0">
            <wp:extent cx="107950" cy="168910"/>
            <wp:effectExtent l="0" t="0" r="0" b="0"/>
            <wp:docPr id="96" name="IM 96"/>
            <wp:cNvGraphicFramePr/>
            <a:graphic xmlns:a="http://schemas.openxmlformats.org/drawingml/2006/main">
              <a:graphicData uri="http://schemas.openxmlformats.org/drawingml/2006/picture">
                <pic:pic xmlns:pic="http://schemas.openxmlformats.org/drawingml/2006/picture">
                  <pic:nvPicPr>
                    <pic:cNvPr id="96" name="IM 96"/>
                    <pic:cNvPicPr/>
                  </pic:nvPicPr>
                  <pic:blipFill>
                    <a:blip r:embed="rId11"/>
                    <a:stretch>
                      <a:fillRect/>
                    </a:stretch>
                  </pic:blipFill>
                  <pic:spPr>
                    <a:xfrm>
                      <a:off x="0" y="0"/>
                      <a:ext cx="108203" cy="169012"/>
                    </a:xfrm>
                    <a:prstGeom prst="rect">
                      <a:avLst/>
                    </a:prstGeom>
                  </pic:spPr>
                </pic:pic>
              </a:graphicData>
            </a:graphic>
          </wp:inline>
        </w:drawing>
      </w:r>
      <w:r>
        <w:rPr>
          <w:rFonts w:ascii="Calibri" w:hAnsi="Calibri" w:eastAsia="Calibri" w:cs="Calibri"/>
          <w:spacing w:val="5"/>
          <w:sz w:val="24"/>
          <w:szCs w:val="24"/>
        </w:rPr>
        <w:t xml:space="preserve">    </w:t>
      </w:r>
      <w:r>
        <w:rPr>
          <w:rFonts w:ascii="Calibri" w:hAnsi="Calibri" w:eastAsia="Calibri" w:cs="Calibri"/>
          <w:spacing w:val="-3"/>
          <w:sz w:val="24"/>
          <w:szCs w:val="24"/>
        </w:rPr>
        <w:t>SLA</w:t>
      </w:r>
      <w:r>
        <w:rPr>
          <w:rFonts w:ascii="Calibri" w:hAnsi="Calibri" w:eastAsia="Calibri" w:cs="Calibri"/>
          <w:spacing w:val="16"/>
          <w:sz w:val="24"/>
          <w:szCs w:val="24"/>
        </w:rPr>
        <w:t xml:space="preserve"> </w:t>
      </w:r>
      <w:r>
        <w:rPr>
          <w:rFonts w:ascii="宋体" w:hAnsi="宋体" w:eastAsia="宋体" w:cs="宋体"/>
          <w:spacing w:val="-3"/>
          <w:sz w:val="24"/>
          <w:szCs w:val="24"/>
        </w:rPr>
        <w:t>太长，不够简洁，对关键业务或流程关注不够；</w:t>
      </w:r>
    </w:p>
    <w:p w14:paraId="70A2F2B3">
      <w:pPr>
        <w:spacing w:before="182"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98" name="IM 98"/>
            <wp:cNvGraphicFramePr/>
            <a:graphic xmlns:a="http://schemas.openxmlformats.org/drawingml/2006/main">
              <a:graphicData uri="http://schemas.openxmlformats.org/drawingml/2006/picture">
                <pic:pic xmlns:pic="http://schemas.openxmlformats.org/drawingml/2006/picture">
                  <pic:nvPicPr>
                    <pic:cNvPr id="98" name="IM 98"/>
                    <pic:cNvPicPr/>
                  </pic:nvPicPr>
                  <pic:blipFill>
                    <a:blip r:embed="rId11"/>
                    <a:stretch>
                      <a:fillRect/>
                    </a:stretch>
                  </pic:blipFill>
                  <pic:spPr>
                    <a:xfrm>
                      <a:off x="0" y="0"/>
                      <a:ext cx="108203" cy="169012"/>
                    </a:xfrm>
                    <a:prstGeom prst="rect">
                      <a:avLst/>
                    </a:prstGeom>
                  </pic:spPr>
                </pic:pic>
              </a:graphicData>
            </a:graphic>
          </wp:inline>
        </w:drawing>
      </w:r>
      <w:r>
        <w:rPr>
          <w:rFonts w:ascii="宋体" w:hAnsi="宋体" w:eastAsia="宋体" w:cs="宋体"/>
          <w:spacing w:val="118"/>
          <w:sz w:val="24"/>
          <w:szCs w:val="24"/>
        </w:rPr>
        <w:t xml:space="preserve"> </w:t>
      </w:r>
      <w:r>
        <w:rPr>
          <w:rFonts w:ascii="宋体" w:hAnsi="宋体" w:eastAsia="宋体" w:cs="宋体"/>
          <w:spacing w:val="-2"/>
          <w:sz w:val="24"/>
          <w:szCs w:val="24"/>
        </w:rPr>
        <w:t>拟提供的服务级别未能很好地传递给客户或客户有拒绝变化的抵触情绪；</w:t>
      </w:r>
    </w:p>
    <w:p w14:paraId="47D7319E">
      <w:pPr>
        <w:spacing w:before="181"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00" name="IM 100"/>
            <wp:cNvGraphicFramePr/>
            <a:graphic xmlns:a="http://schemas.openxmlformats.org/drawingml/2006/main">
              <a:graphicData uri="http://schemas.openxmlformats.org/drawingml/2006/picture">
                <pic:pic xmlns:pic="http://schemas.openxmlformats.org/drawingml/2006/picture">
                  <pic:nvPicPr>
                    <pic:cNvPr id="100" name="IM 100"/>
                    <pic:cNvPicPr/>
                  </pic:nvPicPr>
                  <pic:blipFill>
                    <a:blip r:embed="rId11"/>
                    <a:stretch>
                      <a:fillRect/>
                    </a:stretch>
                  </pic:blipFill>
                  <pic:spPr>
                    <a:xfrm>
                      <a:off x="0" y="0"/>
                      <a:ext cx="108203" cy="169012"/>
                    </a:xfrm>
                    <a:prstGeom prst="rect">
                      <a:avLst/>
                    </a:prstGeom>
                  </pic:spPr>
                </pic:pic>
              </a:graphicData>
            </a:graphic>
          </wp:inline>
        </w:drawing>
      </w:r>
      <w:r>
        <w:rPr>
          <w:rFonts w:ascii="宋体" w:hAnsi="宋体" w:eastAsia="宋体" w:cs="宋体"/>
          <w:spacing w:val="135"/>
          <w:sz w:val="24"/>
          <w:szCs w:val="24"/>
        </w:rPr>
        <w:t xml:space="preserve"> </w:t>
      </w:r>
      <w:r>
        <w:rPr>
          <w:rFonts w:ascii="宋体" w:hAnsi="宋体" w:eastAsia="宋体" w:cs="宋体"/>
          <w:spacing w:val="-3"/>
          <w:sz w:val="24"/>
          <w:szCs w:val="24"/>
        </w:rPr>
        <w:t>服务级别管理未能与完整的服务周期相结合。</w:t>
      </w:r>
    </w:p>
    <w:p w14:paraId="4FAE6CB0">
      <w:pPr>
        <w:spacing w:before="189" w:line="362" w:lineRule="auto"/>
        <w:ind w:left="24" w:right="263" w:firstLine="479"/>
        <w:jc w:val="both"/>
        <w:rPr>
          <w:rFonts w:ascii="宋体" w:hAnsi="宋体" w:eastAsia="宋体" w:cs="宋体"/>
          <w:sz w:val="24"/>
          <w:szCs w:val="24"/>
        </w:rPr>
      </w:pPr>
      <w:r>
        <w:rPr>
          <w:rFonts w:ascii="宋体" w:hAnsi="宋体" w:eastAsia="宋体" w:cs="宋体"/>
          <w:sz w:val="24"/>
          <w:szCs w:val="24"/>
        </w:rPr>
        <w:t>服务级别管理中出现的上述任何问题都可能导致</w:t>
      </w:r>
      <w:r>
        <w:rPr>
          <w:rFonts w:ascii="宋体" w:hAnsi="宋体" w:eastAsia="宋体" w:cs="宋体"/>
          <w:spacing w:val="-1"/>
          <w:sz w:val="24"/>
          <w:szCs w:val="24"/>
        </w:rPr>
        <w:t>服务级别管理的失败。因</w:t>
      </w:r>
      <w:r>
        <w:rPr>
          <w:rFonts w:ascii="宋体" w:hAnsi="宋体" w:eastAsia="宋体" w:cs="宋体"/>
          <w:sz w:val="24"/>
          <w:szCs w:val="24"/>
        </w:rPr>
        <w:t>此，有必要提前确认这些问题并进行适当的监控，</w:t>
      </w:r>
      <w:r>
        <w:rPr>
          <w:rFonts w:ascii="宋体" w:hAnsi="宋体" w:eastAsia="宋体" w:cs="宋体"/>
          <w:spacing w:val="-1"/>
          <w:sz w:val="24"/>
          <w:szCs w:val="24"/>
        </w:rPr>
        <w:t>以确保服务级别管理流程成</w:t>
      </w:r>
      <w:r>
        <w:rPr>
          <w:rFonts w:ascii="宋体" w:hAnsi="宋体" w:eastAsia="宋体" w:cs="宋体"/>
          <w:spacing w:val="-8"/>
          <w:sz w:val="24"/>
          <w:szCs w:val="24"/>
        </w:rPr>
        <w:t>功地实施。</w:t>
      </w:r>
    </w:p>
    <w:p w14:paraId="0030DE43">
      <w:pPr>
        <w:pStyle w:val="21"/>
        <w:bidi w:val="0"/>
      </w:pPr>
      <w:bookmarkStart w:id="27" w:name="_Toc28847"/>
      <w:r>
        <w:t>与其他流程的关系</w:t>
      </w:r>
      <w:bookmarkEnd w:id="27"/>
    </w:p>
    <w:p w14:paraId="0C8A7983">
      <w:pPr>
        <w:pStyle w:val="22"/>
        <w:bidi w:val="0"/>
      </w:pPr>
      <w:bookmarkStart w:id="28" w:name="bookmark31"/>
      <w:bookmarkEnd w:id="28"/>
      <w:bookmarkStart w:id="29" w:name="_Toc18213"/>
      <w:r>
        <w:t>与事件管理和问题管理</w:t>
      </w:r>
      <w:bookmarkEnd w:id="29"/>
    </w:p>
    <w:p w14:paraId="677FEC47">
      <w:pPr>
        <w:spacing w:before="195" w:line="327" w:lineRule="auto"/>
        <w:ind w:left="589" w:hanging="408"/>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02" name="IM 102"/>
            <wp:cNvGraphicFramePr/>
            <a:graphic xmlns:a="http://schemas.openxmlformats.org/drawingml/2006/main">
              <a:graphicData uri="http://schemas.openxmlformats.org/drawingml/2006/picture">
                <pic:pic xmlns:pic="http://schemas.openxmlformats.org/drawingml/2006/picture">
                  <pic:nvPicPr>
                    <pic:cNvPr id="102" name="IM 102"/>
                    <pic:cNvPicPr/>
                  </pic:nvPicPr>
                  <pic:blipFill>
                    <a:blip r:embed="rId11"/>
                    <a:stretch>
                      <a:fillRect/>
                    </a:stretch>
                  </pic:blipFill>
                  <pic:spPr>
                    <a:xfrm>
                      <a:off x="0" y="0"/>
                      <a:ext cx="108203" cy="169012"/>
                    </a:xfrm>
                    <a:prstGeom prst="rect">
                      <a:avLst/>
                    </a:prstGeom>
                  </pic:spPr>
                </pic:pic>
              </a:graphicData>
            </a:graphic>
          </wp:inline>
        </w:drawing>
      </w:r>
      <w:r>
        <w:rPr>
          <w:rFonts w:ascii="宋体" w:hAnsi="宋体" w:eastAsia="宋体" w:cs="宋体"/>
          <w:spacing w:val="119"/>
          <w:sz w:val="24"/>
          <w:szCs w:val="24"/>
        </w:rPr>
        <w:t xml:space="preserve"> </w:t>
      </w:r>
      <w:r>
        <w:rPr>
          <w:rFonts w:ascii="宋体" w:hAnsi="宋体" w:eastAsia="宋体" w:cs="宋体"/>
          <w:sz w:val="24"/>
          <w:szCs w:val="24"/>
        </w:rPr>
        <w:t>事件管理过程中，在接受客户上报或主动监控上</w:t>
      </w:r>
      <w:r>
        <w:rPr>
          <w:rFonts w:ascii="宋体" w:hAnsi="宋体" w:eastAsia="宋体" w:cs="宋体"/>
          <w:spacing w:val="-1"/>
          <w:sz w:val="24"/>
          <w:szCs w:val="24"/>
        </w:rPr>
        <w:t>报的故障时，服务人员需</w:t>
      </w:r>
      <w:r>
        <w:rPr>
          <w:rFonts w:ascii="宋体" w:hAnsi="宋体" w:eastAsia="宋体" w:cs="宋体"/>
          <w:spacing w:val="-2"/>
          <w:sz w:val="24"/>
          <w:szCs w:val="24"/>
        </w:rPr>
        <w:t>要依据</w:t>
      </w:r>
      <w:r>
        <w:rPr>
          <w:rFonts w:ascii="宋体" w:hAnsi="宋体" w:eastAsia="宋体" w:cs="宋体"/>
          <w:spacing w:val="-51"/>
          <w:sz w:val="24"/>
          <w:szCs w:val="24"/>
        </w:rPr>
        <w:t xml:space="preserve"> </w:t>
      </w:r>
      <w:r>
        <w:rPr>
          <w:rFonts w:ascii="Calibri" w:hAnsi="Calibri" w:eastAsia="Calibri" w:cs="Calibri"/>
          <w:spacing w:val="-2"/>
          <w:sz w:val="24"/>
          <w:szCs w:val="24"/>
        </w:rPr>
        <w:t>SLA</w:t>
      </w:r>
      <w:r>
        <w:rPr>
          <w:rFonts w:ascii="Calibri" w:hAnsi="Calibri" w:eastAsia="Calibri" w:cs="Calibri"/>
          <w:spacing w:val="14"/>
          <w:w w:val="101"/>
          <w:sz w:val="24"/>
          <w:szCs w:val="24"/>
        </w:rPr>
        <w:t xml:space="preserve"> </w:t>
      </w:r>
      <w:r>
        <w:rPr>
          <w:rFonts w:ascii="宋体" w:hAnsi="宋体" w:eastAsia="宋体" w:cs="宋体"/>
          <w:spacing w:val="-2"/>
          <w:sz w:val="24"/>
          <w:szCs w:val="24"/>
        </w:rPr>
        <w:t>对事件进行识别判断，属于服务级</w:t>
      </w:r>
      <w:r>
        <w:rPr>
          <w:rFonts w:ascii="宋体" w:hAnsi="宋体" w:eastAsia="宋体" w:cs="宋体"/>
          <w:spacing w:val="-3"/>
          <w:sz w:val="24"/>
          <w:szCs w:val="24"/>
        </w:rPr>
        <w:t>别范围内的故障应尽快解决，</w:t>
      </w:r>
      <w:r>
        <w:rPr>
          <w:rFonts w:ascii="宋体" w:hAnsi="宋体" w:eastAsia="宋体" w:cs="宋体"/>
          <w:sz w:val="24"/>
          <w:szCs w:val="24"/>
        </w:rPr>
        <w:t>对于协议范围外的事件原则上不提供服务，但应与</w:t>
      </w:r>
      <w:r>
        <w:rPr>
          <w:rFonts w:ascii="宋体" w:hAnsi="宋体" w:eastAsia="宋体" w:cs="宋体"/>
          <w:spacing w:val="-1"/>
          <w:sz w:val="24"/>
          <w:szCs w:val="24"/>
        </w:rPr>
        <w:t>客户沟通以取得客户理</w:t>
      </w:r>
      <w:r>
        <w:rPr>
          <w:rFonts w:ascii="宋体" w:hAnsi="宋体" w:eastAsia="宋体" w:cs="宋体"/>
          <w:spacing w:val="-11"/>
          <w:sz w:val="24"/>
          <w:szCs w:val="24"/>
        </w:rPr>
        <w:t>解。</w:t>
      </w:r>
    </w:p>
    <w:p w14:paraId="3F2B22A0">
      <w:pPr>
        <w:spacing w:before="173" w:line="293" w:lineRule="auto"/>
        <w:ind w:left="594" w:right="186" w:hanging="413"/>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04" name="IM 104"/>
            <wp:cNvGraphicFramePr/>
            <a:graphic xmlns:a="http://schemas.openxmlformats.org/drawingml/2006/main">
              <a:graphicData uri="http://schemas.openxmlformats.org/drawingml/2006/picture">
                <pic:pic xmlns:pic="http://schemas.openxmlformats.org/drawingml/2006/picture">
                  <pic:nvPicPr>
                    <pic:cNvPr id="104" name="IM 104"/>
                    <pic:cNvPicPr/>
                  </pic:nvPicPr>
                  <pic:blipFill>
                    <a:blip r:embed="rId11"/>
                    <a:stretch>
                      <a:fillRect/>
                    </a:stretch>
                  </pic:blipFill>
                  <pic:spPr>
                    <a:xfrm>
                      <a:off x="0" y="0"/>
                      <a:ext cx="108203" cy="169011"/>
                    </a:xfrm>
                    <a:prstGeom prst="rect">
                      <a:avLst/>
                    </a:prstGeom>
                  </pic:spPr>
                </pic:pic>
              </a:graphicData>
            </a:graphic>
          </wp:inline>
        </w:drawing>
      </w:r>
      <w:r>
        <w:rPr>
          <w:rFonts w:ascii="宋体" w:hAnsi="宋体" w:eastAsia="宋体" w:cs="宋体"/>
          <w:spacing w:val="133"/>
          <w:sz w:val="24"/>
          <w:szCs w:val="24"/>
        </w:rPr>
        <w:t xml:space="preserve"> </w:t>
      </w:r>
      <w:r>
        <w:rPr>
          <w:rFonts w:ascii="宋体" w:hAnsi="宋体" w:eastAsia="宋体" w:cs="宋体"/>
          <w:spacing w:val="-2"/>
          <w:sz w:val="24"/>
          <w:szCs w:val="24"/>
        </w:rPr>
        <w:t>事件优先级顺序的判断，应参照</w:t>
      </w:r>
      <w:r>
        <w:rPr>
          <w:rFonts w:ascii="宋体" w:hAnsi="宋体" w:eastAsia="宋体" w:cs="宋体"/>
          <w:spacing w:val="-51"/>
          <w:sz w:val="24"/>
          <w:szCs w:val="24"/>
        </w:rPr>
        <w:t xml:space="preserve"> </w:t>
      </w:r>
      <w:r>
        <w:rPr>
          <w:rFonts w:ascii="Calibri" w:hAnsi="Calibri" w:eastAsia="Calibri" w:cs="Calibri"/>
          <w:spacing w:val="-2"/>
          <w:sz w:val="24"/>
          <w:szCs w:val="24"/>
        </w:rPr>
        <w:t>SLA</w:t>
      </w:r>
      <w:r>
        <w:rPr>
          <w:rFonts w:ascii="Calibri" w:hAnsi="Calibri" w:eastAsia="Calibri" w:cs="Calibri"/>
          <w:spacing w:val="38"/>
          <w:sz w:val="24"/>
          <w:szCs w:val="24"/>
        </w:rPr>
        <w:t xml:space="preserve"> </w:t>
      </w:r>
      <w:r>
        <w:rPr>
          <w:rFonts w:ascii="宋体" w:hAnsi="宋体" w:eastAsia="宋体" w:cs="宋体"/>
          <w:spacing w:val="-2"/>
          <w:sz w:val="24"/>
          <w:szCs w:val="24"/>
        </w:rPr>
        <w:t>中所约定的标准，应保证现有故障的</w:t>
      </w:r>
      <w:r>
        <w:rPr>
          <w:rFonts w:ascii="宋体" w:hAnsi="宋体" w:eastAsia="宋体" w:cs="宋体"/>
          <w:spacing w:val="-5"/>
          <w:sz w:val="24"/>
          <w:szCs w:val="24"/>
        </w:rPr>
        <w:t>处理时间满足</w:t>
      </w:r>
      <w:r>
        <w:rPr>
          <w:rFonts w:ascii="宋体" w:hAnsi="宋体" w:eastAsia="宋体" w:cs="宋体"/>
          <w:spacing w:val="-41"/>
          <w:sz w:val="24"/>
          <w:szCs w:val="24"/>
        </w:rPr>
        <w:t xml:space="preserve"> </w:t>
      </w:r>
      <w:r>
        <w:rPr>
          <w:rFonts w:ascii="Calibri" w:hAnsi="Calibri" w:eastAsia="Calibri" w:cs="Calibri"/>
          <w:spacing w:val="-5"/>
          <w:sz w:val="24"/>
          <w:szCs w:val="24"/>
        </w:rPr>
        <w:t>SLA</w:t>
      </w:r>
      <w:r>
        <w:rPr>
          <w:rFonts w:ascii="Calibri" w:hAnsi="Calibri" w:eastAsia="Calibri" w:cs="Calibri"/>
          <w:spacing w:val="38"/>
          <w:sz w:val="24"/>
          <w:szCs w:val="24"/>
        </w:rPr>
        <w:t xml:space="preserve"> </w:t>
      </w:r>
      <w:r>
        <w:rPr>
          <w:rFonts w:ascii="宋体" w:hAnsi="宋体" w:eastAsia="宋体" w:cs="宋体"/>
          <w:spacing w:val="-5"/>
          <w:sz w:val="24"/>
          <w:szCs w:val="24"/>
        </w:rPr>
        <w:t>中所约定的时间要求。</w:t>
      </w:r>
    </w:p>
    <w:p w14:paraId="73EAA26E">
      <w:pPr>
        <w:spacing w:before="174" w:line="293" w:lineRule="auto"/>
        <w:ind w:left="594" w:right="176" w:hanging="413"/>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06" name="IM 106"/>
            <wp:cNvGraphicFramePr/>
            <a:graphic xmlns:a="http://schemas.openxmlformats.org/drawingml/2006/main">
              <a:graphicData uri="http://schemas.openxmlformats.org/drawingml/2006/picture">
                <pic:pic xmlns:pic="http://schemas.openxmlformats.org/drawingml/2006/picture">
                  <pic:nvPicPr>
                    <pic:cNvPr id="106" name="IM 106"/>
                    <pic:cNvPicPr/>
                  </pic:nvPicPr>
                  <pic:blipFill>
                    <a:blip r:embed="rId10"/>
                    <a:stretch>
                      <a:fillRect/>
                    </a:stretch>
                  </pic:blipFill>
                  <pic:spPr>
                    <a:xfrm>
                      <a:off x="0" y="0"/>
                      <a:ext cx="108203" cy="169011"/>
                    </a:xfrm>
                    <a:prstGeom prst="rect">
                      <a:avLst/>
                    </a:prstGeom>
                  </pic:spPr>
                </pic:pic>
              </a:graphicData>
            </a:graphic>
          </wp:inline>
        </w:drawing>
      </w:r>
      <w:r>
        <w:rPr>
          <w:rFonts w:ascii="宋体" w:hAnsi="宋体" w:eastAsia="宋体" w:cs="宋体"/>
          <w:spacing w:val="13"/>
          <w:sz w:val="24"/>
          <w:szCs w:val="24"/>
        </w:rPr>
        <w:t xml:space="preserve">  </w:t>
      </w:r>
      <w:r>
        <w:rPr>
          <w:rFonts w:ascii="宋体" w:hAnsi="宋体" w:eastAsia="宋体" w:cs="宋体"/>
          <w:spacing w:val="-1"/>
          <w:sz w:val="24"/>
          <w:szCs w:val="24"/>
        </w:rPr>
        <w:t>问题管理过程中，通过采取永久性或彻底的措施，确保该类</w:t>
      </w:r>
      <w:r>
        <w:rPr>
          <w:rFonts w:ascii="宋体" w:hAnsi="宋体" w:eastAsia="宋体" w:cs="宋体"/>
          <w:spacing w:val="-2"/>
          <w:sz w:val="24"/>
          <w:szCs w:val="24"/>
        </w:rPr>
        <w:t>故障不再重复</w:t>
      </w:r>
      <w:r>
        <w:rPr>
          <w:rFonts w:ascii="宋体" w:hAnsi="宋体" w:eastAsia="宋体" w:cs="宋体"/>
          <w:spacing w:val="-3"/>
          <w:sz w:val="24"/>
          <w:szCs w:val="24"/>
        </w:rPr>
        <w:t>发生，以求达到</w:t>
      </w:r>
      <w:r>
        <w:rPr>
          <w:rFonts w:ascii="宋体" w:hAnsi="宋体" w:eastAsia="宋体" w:cs="宋体"/>
          <w:spacing w:val="-39"/>
          <w:sz w:val="24"/>
          <w:szCs w:val="24"/>
        </w:rPr>
        <w:t xml:space="preserve"> </w:t>
      </w:r>
      <w:r>
        <w:rPr>
          <w:rFonts w:ascii="Calibri" w:hAnsi="Calibri" w:eastAsia="Calibri" w:cs="Calibri"/>
          <w:spacing w:val="-3"/>
          <w:sz w:val="24"/>
          <w:szCs w:val="24"/>
        </w:rPr>
        <w:t>SLA</w:t>
      </w:r>
      <w:r>
        <w:rPr>
          <w:rFonts w:ascii="Calibri" w:hAnsi="Calibri" w:eastAsia="Calibri" w:cs="Calibri"/>
          <w:spacing w:val="16"/>
          <w:w w:val="101"/>
          <w:sz w:val="24"/>
          <w:szCs w:val="24"/>
        </w:rPr>
        <w:t xml:space="preserve"> </w:t>
      </w:r>
      <w:r>
        <w:rPr>
          <w:rFonts w:ascii="宋体" w:hAnsi="宋体" w:eastAsia="宋体" w:cs="宋体"/>
          <w:spacing w:val="-3"/>
          <w:sz w:val="24"/>
          <w:szCs w:val="24"/>
        </w:rPr>
        <w:t>协议中约定的可用性等指标的目标。</w:t>
      </w:r>
    </w:p>
    <w:p w14:paraId="49FE3F72">
      <w:pPr>
        <w:pStyle w:val="22"/>
        <w:bidi w:val="0"/>
      </w:pPr>
      <w:bookmarkStart w:id="30" w:name="_Toc13837"/>
      <w:r>
        <w:t>与变更管理和发布管理</w:t>
      </w:r>
      <w:bookmarkEnd w:id="30"/>
    </w:p>
    <w:p w14:paraId="16F99C51">
      <w:pPr>
        <w:spacing w:before="197" w:line="220" w:lineRule="auto"/>
        <w:ind w:left="232"/>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08" name="IM 108"/>
            <wp:cNvGraphicFramePr/>
            <a:graphic xmlns:a="http://schemas.openxmlformats.org/drawingml/2006/main">
              <a:graphicData uri="http://schemas.openxmlformats.org/drawingml/2006/picture">
                <pic:pic xmlns:pic="http://schemas.openxmlformats.org/drawingml/2006/picture">
                  <pic:nvPicPr>
                    <pic:cNvPr id="108" name="IM 108"/>
                    <pic:cNvPicPr/>
                  </pic:nvPicPr>
                  <pic:blipFill>
                    <a:blip r:embed="rId14"/>
                    <a:stretch>
                      <a:fillRect/>
                    </a:stretch>
                  </pic:blipFill>
                  <pic:spPr>
                    <a:xfrm>
                      <a:off x="0" y="0"/>
                      <a:ext cx="108203" cy="169011"/>
                    </a:xfrm>
                    <a:prstGeom prst="rect">
                      <a:avLst/>
                    </a:prstGeom>
                  </pic:spPr>
                </pic:pic>
              </a:graphicData>
            </a:graphic>
          </wp:inline>
        </w:drawing>
      </w:r>
      <w:r>
        <w:rPr>
          <w:rFonts w:ascii="宋体" w:hAnsi="宋体" w:eastAsia="宋体" w:cs="宋体"/>
          <w:spacing w:val="127"/>
          <w:sz w:val="24"/>
          <w:szCs w:val="24"/>
        </w:rPr>
        <w:t xml:space="preserve"> </w:t>
      </w:r>
      <w:r>
        <w:rPr>
          <w:rFonts w:ascii="宋体" w:hAnsi="宋体" w:eastAsia="宋体" w:cs="宋体"/>
          <w:spacing w:val="-2"/>
          <w:sz w:val="24"/>
          <w:szCs w:val="24"/>
        </w:rPr>
        <w:t>变更管理过程中，将提供与服务级别协议相关的服务信息。</w:t>
      </w:r>
    </w:p>
    <w:p w14:paraId="6CF12DBE">
      <w:pPr>
        <w:spacing w:before="78" w:line="293" w:lineRule="auto"/>
        <w:ind w:left="645" w:right="125" w:hanging="413"/>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10" name="IM 110"/>
            <wp:cNvGraphicFramePr/>
            <a:graphic xmlns:a="http://schemas.openxmlformats.org/drawingml/2006/main">
              <a:graphicData uri="http://schemas.openxmlformats.org/drawingml/2006/picture">
                <pic:pic xmlns:pic="http://schemas.openxmlformats.org/drawingml/2006/picture">
                  <pic:nvPicPr>
                    <pic:cNvPr id="110" name="IM 110"/>
                    <pic:cNvPicPr/>
                  </pic:nvPicPr>
                  <pic:blipFill>
                    <a:blip r:embed="rId8"/>
                    <a:stretch>
                      <a:fillRect/>
                    </a:stretch>
                  </pic:blipFill>
                  <pic:spPr>
                    <a:xfrm>
                      <a:off x="0" y="0"/>
                      <a:ext cx="108203" cy="169011"/>
                    </a:xfrm>
                    <a:prstGeom prst="rect">
                      <a:avLst/>
                    </a:prstGeom>
                  </pic:spPr>
                </pic:pic>
              </a:graphicData>
            </a:graphic>
          </wp:inline>
        </w:drawing>
      </w:r>
      <w:r>
        <w:rPr>
          <w:rFonts w:ascii="宋体" w:hAnsi="宋体" w:eastAsia="宋体" w:cs="宋体"/>
          <w:spacing w:val="119"/>
          <w:sz w:val="24"/>
          <w:szCs w:val="24"/>
        </w:rPr>
        <w:t xml:space="preserve"> </w:t>
      </w:r>
      <w:r>
        <w:rPr>
          <w:rFonts w:ascii="宋体" w:hAnsi="宋体" w:eastAsia="宋体" w:cs="宋体"/>
          <w:sz w:val="24"/>
          <w:szCs w:val="24"/>
        </w:rPr>
        <w:t>变更管理过程对配置项的变更评估，应充分参考</w:t>
      </w:r>
      <w:r>
        <w:rPr>
          <w:rFonts w:ascii="宋体" w:hAnsi="宋体" w:eastAsia="宋体" w:cs="宋体"/>
          <w:spacing w:val="-1"/>
          <w:sz w:val="24"/>
          <w:szCs w:val="24"/>
        </w:rPr>
        <w:t>对相关的运维服务及服务</w:t>
      </w:r>
      <w:r>
        <w:rPr>
          <w:rFonts w:ascii="宋体" w:hAnsi="宋体" w:eastAsia="宋体" w:cs="宋体"/>
          <w:spacing w:val="-7"/>
          <w:sz w:val="24"/>
          <w:szCs w:val="24"/>
        </w:rPr>
        <w:t>级别的保障。</w:t>
      </w:r>
    </w:p>
    <w:p w14:paraId="13FDB2B9">
      <w:pPr>
        <w:spacing w:before="79" w:line="220" w:lineRule="auto"/>
        <w:ind w:left="232"/>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12" name="IM 112"/>
            <wp:cNvGraphicFramePr/>
            <a:graphic xmlns:a="http://schemas.openxmlformats.org/drawingml/2006/main">
              <a:graphicData uri="http://schemas.openxmlformats.org/drawingml/2006/picture">
                <pic:pic xmlns:pic="http://schemas.openxmlformats.org/drawingml/2006/picture">
                  <pic:nvPicPr>
                    <pic:cNvPr id="112" name="IM 112"/>
                    <pic:cNvPicPr/>
                  </pic:nvPicPr>
                  <pic:blipFill>
                    <a:blip r:embed="rId8"/>
                    <a:stretch>
                      <a:fillRect/>
                    </a:stretch>
                  </pic:blipFill>
                  <pic:spPr>
                    <a:xfrm>
                      <a:off x="0" y="0"/>
                      <a:ext cx="108203" cy="169011"/>
                    </a:xfrm>
                    <a:prstGeom prst="rect">
                      <a:avLst/>
                    </a:prstGeom>
                  </pic:spPr>
                </pic:pic>
              </a:graphicData>
            </a:graphic>
          </wp:inline>
        </w:drawing>
      </w:r>
      <w:r>
        <w:rPr>
          <w:rFonts w:ascii="宋体" w:hAnsi="宋体" w:eastAsia="宋体" w:cs="宋体"/>
          <w:spacing w:val="118"/>
          <w:sz w:val="24"/>
          <w:szCs w:val="24"/>
        </w:rPr>
        <w:t xml:space="preserve"> </w:t>
      </w:r>
      <w:r>
        <w:rPr>
          <w:rFonts w:ascii="宋体" w:hAnsi="宋体" w:eastAsia="宋体" w:cs="宋体"/>
          <w:spacing w:val="-2"/>
          <w:sz w:val="24"/>
          <w:szCs w:val="24"/>
        </w:rPr>
        <w:t>任何对服务、服务级别以及</w:t>
      </w:r>
      <w:r>
        <w:rPr>
          <w:rFonts w:ascii="宋体" w:hAnsi="宋体" w:eastAsia="宋体" w:cs="宋体"/>
          <w:spacing w:val="-52"/>
          <w:sz w:val="24"/>
          <w:szCs w:val="24"/>
        </w:rPr>
        <w:t xml:space="preserve"> </w:t>
      </w:r>
      <w:r>
        <w:rPr>
          <w:rFonts w:ascii="Calibri" w:hAnsi="Calibri" w:eastAsia="Calibri" w:cs="Calibri"/>
          <w:spacing w:val="-2"/>
          <w:sz w:val="24"/>
          <w:szCs w:val="24"/>
        </w:rPr>
        <w:t>SLA</w:t>
      </w:r>
      <w:r>
        <w:rPr>
          <w:rFonts w:ascii="Calibri" w:hAnsi="Calibri" w:eastAsia="Calibri" w:cs="Calibri"/>
          <w:spacing w:val="35"/>
          <w:w w:val="101"/>
          <w:sz w:val="24"/>
          <w:szCs w:val="24"/>
        </w:rPr>
        <w:t xml:space="preserve"> </w:t>
      </w:r>
      <w:r>
        <w:rPr>
          <w:rFonts w:ascii="宋体" w:hAnsi="宋体" w:eastAsia="宋体" w:cs="宋体"/>
          <w:spacing w:val="-2"/>
          <w:sz w:val="24"/>
          <w:szCs w:val="24"/>
        </w:rPr>
        <w:t>的变更，都</w:t>
      </w:r>
      <w:r>
        <w:rPr>
          <w:rFonts w:ascii="宋体" w:hAnsi="宋体" w:eastAsia="宋体" w:cs="宋体"/>
          <w:spacing w:val="-3"/>
          <w:sz w:val="24"/>
          <w:szCs w:val="24"/>
        </w:rPr>
        <w:t>应通过变更管理来进行控制。</w:t>
      </w:r>
    </w:p>
    <w:p w14:paraId="2F7D3E05">
      <w:pPr>
        <w:pStyle w:val="22"/>
        <w:bidi w:val="0"/>
      </w:pPr>
      <w:bookmarkStart w:id="31" w:name="_Toc23658"/>
      <w:r>
        <w:t>与配置管理</w:t>
      </w:r>
      <w:bookmarkEnd w:id="31"/>
    </w:p>
    <w:p w14:paraId="26363EDD">
      <w:pPr>
        <w:spacing w:before="79" w:line="362" w:lineRule="auto"/>
        <w:ind w:left="27" w:right="78" w:firstLine="476"/>
        <w:rPr>
          <w:rFonts w:ascii="宋体" w:hAnsi="宋体" w:eastAsia="宋体" w:cs="宋体"/>
          <w:sz w:val="24"/>
          <w:szCs w:val="24"/>
        </w:rPr>
      </w:pPr>
      <w:r>
        <w:rPr>
          <w:rFonts w:ascii="宋体" w:hAnsi="宋体" w:eastAsia="宋体" w:cs="宋体"/>
          <w:sz w:val="24"/>
          <w:szCs w:val="24"/>
        </w:rPr>
        <w:t>配置管理可将服务级别协议（</w:t>
      </w:r>
      <w:r>
        <w:rPr>
          <w:rFonts w:ascii="Calibri" w:hAnsi="Calibri" w:eastAsia="Calibri" w:cs="Calibri"/>
          <w:sz w:val="24"/>
          <w:szCs w:val="24"/>
        </w:rPr>
        <w:t>SLA</w:t>
      </w:r>
      <w:r>
        <w:rPr>
          <w:rFonts w:ascii="宋体" w:hAnsi="宋体" w:eastAsia="宋体" w:cs="宋体"/>
          <w:sz w:val="24"/>
          <w:szCs w:val="24"/>
        </w:rPr>
        <w:t>）作为配置项进</w:t>
      </w:r>
      <w:r>
        <w:rPr>
          <w:rFonts w:ascii="宋体" w:hAnsi="宋体" w:eastAsia="宋体" w:cs="宋体"/>
          <w:spacing w:val="-1"/>
          <w:sz w:val="24"/>
          <w:szCs w:val="24"/>
        </w:rPr>
        <w:t>行统一记录和管理，则当</w:t>
      </w:r>
      <w:r>
        <w:rPr>
          <w:rFonts w:ascii="宋体" w:hAnsi="宋体" w:eastAsia="宋体" w:cs="宋体"/>
          <w:spacing w:val="-3"/>
          <w:sz w:val="24"/>
          <w:szCs w:val="24"/>
        </w:rPr>
        <w:t>发生对</w:t>
      </w:r>
      <w:r>
        <w:rPr>
          <w:rFonts w:ascii="宋体" w:hAnsi="宋体" w:eastAsia="宋体" w:cs="宋体"/>
          <w:spacing w:val="-46"/>
          <w:sz w:val="24"/>
          <w:szCs w:val="24"/>
        </w:rPr>
        <w:t xml:space="preserve"> </w:t>
      </w:r>
      <w:r>
        <w:rPr>
          <w:rFonts w:ascii="Calibri" w:hAnsi="Calibri" w:eastAsia="Calibri" w:cs="Calibri"/>
          <w:spacing w:val="-3"/>
          <w:sz w:val="24"/>
          <w:szCs w:val="24"/>
        </w:rPr>
        <w:t>SLA</w:t>
      </w:r>
      <w:r>
        <w:rPr>
          <w:rFonts w:ascii="Calibri" w:hAnsi="Calibri" w:eastAsia="Calibri" w:cs="Calibri"/>
          <w:spacing w:val="35"/>
          <w:w w:val="101"/>
          <w:sz w:val="24"/>
          <w:szCs w:val="24"/>
        </w:rPr>
        <w:t xml:space="preserve"> </w:t>
      </w:r>
      <w:r>
        <w:rPr>
          <w:rFonts w:ascii="宋体" w:hAnsi="宋体" w:eastAsia="宋体" w:cs="宋体"/>
          <w:spacing w:val="-3"/>
          <w:sz w:val="24"/>
          <w:szCs w:val="24"/>
        </w:rPr>
        <w:t>的变更时，配置管理库中对应</w:t>
      </w:r>
      <w:r>
        <w:rPr>
          <w:rFonts w:ascii="宋体" w:hAnsi="宋体" w:eastAsia="宋体" w:cs="宋体"/>
          <w:spacing w:val="-52"/>
          <w:sz w:val="24"/>
          <w:szCs w:val="24"/>
        </w:rPr>
        <w:t xml:space="preserve"> </w:t>
      </w:r>
      <w:r>
        <w:rPr>
          <w:rFonts w:ascii="Calibri" w:hAnsi="Calibri" w:eastAsia="Calibri" w:cs="Calibri"/>
          <w:spacing w:val="-3"/>
          <w:sz w:val="24"/>
          <w:szCs w:val="24"/>
        </w:rPr>
        <w:t>SLA</w:t>
      </w:r>
      <w:r>
        <w:rPr>
          <w:rFonts w:ascii="Calibri" w:hAnsi="Calibri" w:eastAsia="Calibri" w:cs="Calibri"/>
          <w:spacing w:val="15"/>
          <w:w w:val="101"/>
          <w:sz w:val="24"/>
          <w:szCs w:val="24"/>
        </w:rPr>
        <w:t xml:space="preserve"> </w:t>
      </w:r>
      <w:r>
        <w:rPr>
          <w:rFonts w:ascii="宋体" w:hAnsi="宋体" w:eastAsia="宋体" w:cs="宋体"/>
          <w:spacing w:val="-3"/>
          <w:sz w:val="24"/>
          <w:szCs w:val="24"/>
        </w:rPr>
        <w:t>配置项的记录也应保持同步更新。</w:t>
      </w:r>
    </w:p>
    <w:p w14:paraId="45480426">
      <w:pPr>
        <w:pStyle w:val="21"/>
        <w:bidi w:val="0"/>
      </w:pPr>
      <w:bookmarkStart w:id="32" w:name="_Toc29258"/>
      <w:r>
        <w:t>相关政策</w:t>
      </w:r>
      <w:bookmarkEnd w:id="32"/>
    </w:p>
    <w:p w14:paraId="3424F47C">
      <w:pPr>
        <w:pStyle w:val="22"/>
        <w:bidi w:val="0"/>
      </w:pPr>
      <w:bookmarkStart w:id="33" w:name="_Toc12083"/>
      <w:r>
        <w:t>常规方针</w:t>
      </w:r>
      <w:bookmarkEnd w:id="33"/>
    </w:p>
    <w:p w14:paraId="679B1C88">
      <w:pPr>
        <w:spacing w:before="195" w:line="293" w:lineRule="auto"/>
        <w:ind w:left="590" w:hanging="40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14" name="IM 114"/>
            <wp:cNvGraphicFramePr/>
            <a:graphic xmlns:a="http://schemas.openxmlformats.org/drawingml/2006/main">
              <a:graphicData uri="http://schemas.openxmlformats.org/drawingml/2006/picture">
                <pic:pic xmlns:pic="http://schemas.openxmlformats.org/drawingml/2006/picture">
                  <pic:nvPicPr>
                    <pic:cNvPr id="114" name="IM 114"/>
                    <pic:cNvPicPr/>
                  </pic:nvPicPr>
                  <pic:blipFill>
                    <a:blip r:embed="rId11"/>
                    <a:stretch>
                      <a:fillRect/>
                    </a:stretch>
                  </pic:blipFill>
                  <pic:spPr>
                    <a:xfrm>
                      <a:off x="0" y="0"/>
                      <a:ext cx="108203" cy="169012"/>
                    </a:xfrm>
                    <a:prstGeom prst="rect">
                      <a:avLst/>
                    </a:prstGeom>
                  </pic:spPr>
                </pic:pic>
              </a:graphicData>
            </a:graphic>
          </wp:inline>
        </w:drawing>
      </w:r>
      <w:r>
        <w:rPr>
          <w:rFonts w:ascii="宋体" w:hAnsi="宋体" w:eastAsia="宋体" w:cs="宋体"/>
          <w:spacing w:val="119"/>
          <w:sz w:val="24"/>
          <w:szCs w:val="24"/>
        </w:rPr>
        <w:t xml:space="preserve"> </w:t>
      </w:r>
      <w:r>
        <w:rPr>
          <w:rFonts w:ascii="宋体" w:hAnsi="宋体" w:eastAsia="宋体" w:cs="宋体"/>
          <w:spacing w:val="-1"/>
          <w:sz w:val="24"/>
          <w:szCs w:val="24"/>
        </w:rPr>
        <w:t>服务范围和相应服务级别目标、工作量应得到</w:t>
      </w:r>
      <w:r>
        <w:rPr>
          <w:rFonts w:ascii="宋体" w:hAnsi="宋体" w:eastAsia="宋体" w:cs="宋体"/>
          <w:spacing w:val="-2"/>
          <w:sz w:val="24"/>
          <w:szCs w:val="24"/>
        </w:rPr>
        <w:t>相关各方的认同，并被记录。每项服务应在服务级别协议（</w:t>
      </w:r>
      <w:r>
        <w:rPr>
          <w:rFonts w:ascii="Calibri" w:hAnsi="Calibri" w:eastAsia="Calibri" w:cs="Calibri"/>
          <w:spacing w:val="-2"/>
          <w:sz w:val="24"/>
          <w:szCs w:val="24"/>
        </w:rPr>
        <w:t>SLA</w:t>
      </w:r>
      <w:r>
        <w:rPr>
          <w:rFonts w:ascii="宋体" w:hAnsi="宋体" w:eastAsia="宋体" w:cs="宋体"/>
          <w:spacing w:val="-2"/>
          <w:sz w:val="24"/>
          <w:szCs w:val="24"/>
        </w:rPr>
        <w:t>）中被定义、认可和记录。</w:t>
      </w:r>
    </w:p>
    <w:p w14:paraId="3CF3CA51">
      <w:pPr>
        <w:spacing w:before="173"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16" name="IM 116"/>
            <wp:cNvGraphicFramePr/>
            <a:graphic xmlns:a="http://schemas.openxmlformats.org/drawingml/2006/main">
              <a:graphicData uri="http://schemas.openxmlformats.org/drawingml/2006/picture">
                <pic:pic xmlns:pic="http://schemas.openxmlformats.org/drawingml/2006/picture">
                  <pic:nvPicPr>
                    <pic:cNvPr id="116" name="IM 116"/>
                    <pic:cNvPicPr/>
                  </pic:nvPicPr>
                  <pic:blipFill>
                    <a:blip r:embed="rId10"/>
                    <a:stretch>
                      <a:fillRect/>
                    </a:stretch>
                  </pic:blipFill>
                  <pic:spPr>
                    <a:xfrm>
                      <a:off x="0" y="0"/>
                      <a:ext cx="108203" cy="169012"/>
                    </a:xfrm>
                    <a:prstGeom prst="rect">
                      <a:avLst/>
                    </a:prstGeom>
                  </pic:spPr>
                </pic:pic>
              </a:graphicData>
            </a:graphic>
          </wp:inline>
        </w:drawing>
      </w:r>
      <w:r>
        <w:rPr>
          <w:rFonts w:ascii="宋体" w:hAnsi="宋体" w:eastAsia="宋体" w:cs="宋体"/>
          <w:spacing w:val="119"/>
          <w:sz w:val="24"/>
          <w:szCs w:val="24"/>
        </w:rPr>
        <w:t xml:space="preserve"> </w:t>
      </w:r>
      <w:r>
        <w:rPr>
          <w:rFonts w:ascii="宋体" w:hAnsi="宋体" w:eastAsia="宋体" w:cs="宋体"/>
          <w:spacing w:val="-2"/>
          <w:sz w:val="24"/>
          <w:szCs w:val="24"/>
        </w:rPr>
        <w:t>服务级别协议的变更应置于变更管理控制之</w:t>
      </w:r>
      <w:r>
        <w:rPr>
          <w:rFonts w:ascii="宋体" w:hAnsi="宋体" w:eastAsia="宋体" w:cs="宋体"/>
          <w:spacing w:val="-3"/>
          <w:sz w:val="24"/>
          <w:szCs w:val="24"/>
        </w:rPr>
        <w:t>下。</w:t>
      </w:r>
    </w:p>
    <w:p w14:paraId="488F70C5">
      <w:pPr>
        <w:spacing w:before="181"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18" name="IM 118"/>
            <wp:cNvGraphicFramePr/>
            <a:graphic xmlns:a="http://schemas.openxmlformats.org/drawingml/2006/main">
              <a:graphicData uri="http://schemas.openxmlformats.org/drawingml/2006/picture">
                <pic:pic xmlns:pic="http://schemas.openxmlformats.org/drawingml/2006/picture">
                  <pic:nvPicPr>
                    <pic:cNvPr id="118" name="IM 118"/>
                    <pic:cNvPicPr/>
                  </pic:nvPicPr>
                  <pic:blipFill>
                    <a:blip r:embed="rId11"/>
                    <a:stretch>
                      <a:fillRect/>
                    </a:stretch>
                  </pic:blipFill>
                  <pic:spPr>
                    <a:xfrm>
                      <a:off x="0" y="0"/>
                      <a:ext cx="108203" cy="169012"/>
                    </a:xfrm>
                    <a:prstGeom prst="rect">
                      <a:avLst/>
                    </a:prstGeom>
                  </pic:spPr>
                </pic:pic>
              </a:graphicData>
            </a:graphic>
          </wp:inline>
        </w:drawing>
      </w:r>
      <w:r>
        <w:rPr>
          <w:rFonts w:ascii="宋体" w:hAnsi="宋体" w:eastAsia="宋体" w:cs="宋体"/>
          <w:spacing w:val="135"/>
          <w:sz w:val="24"/>
          <w:szCs w:val="24"/>
        </w:rPr>
        <w:t xml:space="preserve"> </w:t>
      </w:r>
      <w:r>
        <w:rPr>
          <w:rFonts w:ascii="宋体" w:hAnsi="宋体" w:eastAsia="宋体" w:cs="宋体"/>
          <w:spacing w:val="-2"/>
          <w:sz w:val="24"/>
          <w:szCs w:val="24"/>
        </w:rPr>
        <w:t>服务级别协议应定期得到相关各方检查，以确保其及时更新和有效。</w:t>
      </w:r>
    </w:p>
    <w:p w14:paraId="4FE3A190">
      <w:pPr>
        <w:spacing w:before="183" w:line="293" w:lineRule="auto"/>
        <w:ind w:left="594" w:right="205" w:hanging="413"/>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20" name="IM 120"/>
            <wp:cNvGraphicFramePr/>
            <a:graphic xmlns:a="http://schemas.openxmlformats.org/drawingml/2006/main">
              <a:graphicData uri="http://schemas.openxmlformats.org/drawingml/2006/picture">
                <pic:pic xmlns:pic="http://schemas.openxmlformats.org/drawingml/2006/picture">
                  <pic:nvPicPr>
                    <pic:cNvPr id="120" name="IM 120"/>
                    <pic:cNvPicPr/>
                  </pic:nvPicPr>
                  <pic:blipFill>
                    <a:blip r:embed="rId11"/>
                    <a:stretch>
                      <a:fillRect/>
                    </a:stretch>
                  </pic:blipFill>
                  <pic:spPr>
                    <a:xfrm>
                      <a:off x="0" y="0"/>
                      <a:ext cx="108203" cy="169012"/>
                    </a:xfrm>
                    <a:prstGeom prst="rect">
                      <a:avLst/>
                    </a:prstGeom>
                  </pic:spPr>
                </pic:pic>
              </a:graphicData>
            </a:graphic>
          </wp:inline>
        </w:drawing>
      </w:r>
      <w:r>
        <w:rPr>
          <w:rFonts w:ascii="宋体" w:hAnsi="宋体" w:eastAsia="宋体" w:cs="宋体"/>
          <w:spacing w:val="10"/>
          <w:sz w:val="24"/>
          <w:szCs w:val="24"/>
        </w:rPr>
        <w:t xml:space="preserve">  </w:t>
      </w:r>
      <w:r>
        <w:rPr>
          <w:rFonts w:ascii="宋体" w:hAnsi="宋体" w:eastAsia="宋体" w:cs="宋体"/>
          <w:spacing w:val="-1"/>
          <w:sz w:val="24"/>
          <w:szCs w:val="24"/>
        </w:rPr>
        <w:t>定期（每</w:t>
      </w:r>
      <w:r>
        <w:rPr>
          <w:rFonts w:hint="eastAsia" w:ascii="宋体" w:hAnsi="宋体" w:eastAsia="宋体" w:cs="宋体"/>
          <w:spacing w:val="-1"/>
          <w:sz w:val="24"/>
          <w:szCs w:val="24"/>
          <w:lang w:val="en-US" w:eastAsia="zh-CN"/>
        </w:rPr>
        <w:t>季度</w:t>
      </w:r>
      <w:r>
        <w:rPr>
          <w:rFonts w:ascii="宋体" w:hAnsi="宋体" w:eastAsia="宋体" w:cs="宋体"/>
          <w:spacing w:val="-1"/>
          <w:sz w:val="24"/>
          <w:szCs w:val="24"/>
        </w:rPr>
        <w:t>）进行服务级别管理的评审，跟踪、协调和沟通服务级别管理</w:t>
      </w:r>
      <w:r>
        <w:rPr>
          <w:rFonts w:ascii="宋体" w:hAnsi="宋体" w:eastAsia="宋体" w:cs="宋体"/>
          <w:spacing w:val="-2"/>
          <w:sz w:val="24"/>
          <w:szCs w:val="24"/>
        </w:rPr>
        <w:t>活动，进行服务级别管理过程的改进，提升服务交付质量。</w:t>
      </w:r>
    </w:p>
    <w:p w14:paraId="364EE0BC">
      <w:pPr>
        <w:pStyle w:val="22"/>
        <w:bidi w:val="0"/>
      </w:pPr>
      <w:bookmarkStart w:id="34" w:name="_Toc28811"/>
      <w:r>
        <w:t>责任人方针</w:t>
      </w:r>
      <w:bookmarkEnd w:id="34"/>
    </w:p>
    <w:p w14:paraId="5B9A7338">
      <w:pPr>
        <w:spacing w:before="78" w:line="361" w:lineRule="auto"/>
        <w:ind w:left="22" w:right="292" w:firstLine="487"/>
        <w:jc w:val="both"/>
        <w:rPr>
          <w:rFonts w:ascii="宋体" w:hAnsi="宋体" w:eastAsia="宋体" w:cs="宋体"/>
          <w:sz w:val="24"/>
          <w:szCs w:val="24"/>
        </w:rPr>
      </w:pPr>
      <w:r>
        <w:rPr>
          <w:rFonts w:ascii="宋体" w:hAnsi="宋体" w:eastAsia="宋体" w:cs="宋体"/>
          <w:spacing w:val="-1"/>
          <w:sz w:val="24"/>
          <w:szCs w:val="24"/>
        </w:rPr>
        <w:t>高效管理服务级别的一个关键要素，就是任命一个合适的责任人，以确保</w:t>
      </w:r>
      <w:r>
        <w:rPr>
          <w:rFonts w:ascii="宋体" w:hAnsi="宋体" w:eastAsia="宋体" w:cs="宋体"/>
          <w:sz w:val="24"/>
          <w:szCs w:val="24"/>
        </w:rPr>
        <w:t>任何时候服务级别协议的有效执行。我们制定的该流程</w:t>
      </w:r>
      <w:r>
        <w:rPr>
          <w:rFonts w:ascii="宋体" w:hAnsi="宋体" w:eastAsia="宋体" w:cs="宋体"/>
          <w:spacing w:val="-1"/>
          <w:sz w:val="24"/>
          <w:szCs w:val="24"/>
        </w:rPr>
        <w:t>中，服务需求识别和签</w:t>
      </w:r>
      <w:r>
        <w:rPr>
          <w:rFonts w:ascii="宋体" w:hAnsi="宋体" w:eastAsia="宋体" w:cs="宋体"/>
          <w:sz w:val="24"/>
          <w:szCs w:val="24"/>
        </w:rPr>
        <w:t>订的责任人被指派给项目经理，服务级别协议监控和评</w:t>
      </w:r>
      <w:r>
        <w:rPr>
          <w:rFonts w:ascii="宋体" w:hAnsi="宋体" w:eastAsia="宋体" w:cs="宋体"/>
          <w:spacing w:val="-1"/>
          <w:sz w:val="24"/>
          <w:szCs w:val="24"/>
        </w:rPr>
        <w:t>审的责任人被指派给服</w:t>
      </w:r>
      <w:r>
        <w:rPr>
          <w:rFonts w:ascii="宋体" w:hAnsi="宋体" w:eastAsia="宋体" w:cs="宋体"/>
          <w:spacing w:val="-6"/>
          <w:sz w:val="24"/>
          <w:szCs w:val="24"/>
        </w:rPr>
        <w:t>务级别经理。</w:t>
      </w:r>
    </w:p>
    <w:p w14:paraId="24791FC3">
      <w:pPr>
        <w:pStyle w:val="20"/>
        <w:bidi w:val="0"/>
      </w:pPr>
      <w:bookmarkStart w:id="35" w:name="_Toc10551"/>
      <w:r>
        <w:t>相关文件及模板</w:t>
      </w:r>
      <w:bookmarkEnd w:id="35"/>
    </w:p>
    <w:p w14:paraId="706DCA5F">
      <w:pPr>
        <w:spacing w:before="141"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22" name="IM 122"/>
            <wp:cNvGraphicFramePr/>
            <a:graphic xmlns:a="http://schemas.openxmlformats.org/drawingml/2006/main">
              <a:graphicData uri="http://schemas.openxmlformats.org/drawingml/2006/picture">
                <pic:pic xmlns:pic="http://schemas.openxmlformats.org/drawingml/2006/picture">
                  <pic:nvPicPr>
                    <pic:cNvPr id="122" name="IM 122"/>
                    <pic:cNvPicPr/>
                  </pic:nvPicPr>
                  <pic:blipFill>
                    <a:blip r:embed="rId11"/>
                    <a:stretch>
                      <a:fillRect/>
                    </a:stretch>
                  </pic:blipFill>
                  <pic:spPr>
                    <a:xfrm>
                      <a:off x="0" y="0"/>
                      <a:ext cx="108203" cy="169011"/>
                    </a:xfrm>
                    <a:prstGeom prst="rect">
                      <a:avLst/>
                    </a:prstGeom>
                  </pic:spPr>
                </pic:pic>
              </a:graphicData>
            </a:graphic>
          </wp:inline>
        </w:drawing>
      </w:r>
      <w:r>
        <w:rPr>
          <w:rFonts w:ascii="宋体" w:hAnsi="宋体" w:eastAsia="宋体" w:cs="宋体"/>
          <w:spacing w:val="114"/>
          <w:sz w:val="24"/>
          <w:szCs w:val="24"/>
        </w:rPr>
        <w:t xml:space="preserve"> </w:t>
      </w:r>
      <w:r>
        <w:rPr>
          <w:rFonts w:ascii="宋体" w:hAnsi="宋体" w:eastAsia="宋体" w:cs="宋体"/>
          <w:spacing w:val="-1"/>
          <w:sz w:val="24"/>
          <w:szCs w:val="24"/>
        </w:rPr>
        <w:t>《</w:t>
      </w:r>
      <w:r>
        <w:rPr>
          <w:rFonts w:hint="eastAsia" w:ascii="宋体" w:hAnsi="宋体" w:eastAsia="宋体" w:cs="宋体"/>
          <w:spacing w:val="-1"/>
          <w:sz w:val="24"/>
          <w:szCs w:val="24"/>
        </w:rPr>
        <w:t>公司运行维护服务目录</w:t>
      </w:r>
      <w:r>
        <w:rPr>
          <w:rFonts w:ascii="宋体" w:hAnsi="宋体" w:eastAsia="宋体" w:cs="宋体"/>
          <w:spacing w:val="-1"/>
          <w:sz w:val="24"/>
          <w:szCs w:val="24"/>
        </w:rPr>
        <w:t>》</w:t>
      </w:r>
    </w:p>
    <w:p w14:paraId="5FCD4CDD">
      <w:pPr>
        <w:spacing w:before="182" w:line="220" w:lineRule="auto"/>
        <w:ind w:left="181"/>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24" name="IM 124"/>
            <wp:cNvGraphicFramePr/>
            <a:graphic xmlns:a="http://schemas.openxmlformats.org/drawingml/2006/main">
              <a:graphicData uri="http://schemas.openxmlformats.org/drawingml/2006/picture">
                <pic:pic xmlns:pic="http://schemas.openxmlformats.org/drawingml/2006/picture">
                  <pic:nvPicPr>
                    <pic:cNvPr id="124" name="IM 124"/>
                    <pic:cNvPicPr/>
                  </pic:nvPicPr>
                  <pic:blipFill>
                    <a:blip r:embed="rId11"/>
                    <a:stretch>
                      <a:fillRect/>
                    </a:stretch>
                  </pic:blipFill>
                  <pic:spPr>
                    <a:xfrm>
                      <a:off x="0" y="0"/>
                      <a:ext cx="108203" cy="169011"/>
                    </a:xfrm>
                    <a:prstGeom prst="rect">
                      <a:avLst/>
                    </a:prstGeom>
                  </pic:spPr>
                </pic:pic>
              </a:graphicData>
            </a:graphic>
          </wp:inline>
        </w:drawing>
      </w:r>
      <w:r>
        <w:rPr>
          <w:rFonts w:ascii="宋体" w:hAnsi="宋体" w:eastAsia="宋体" w:cs="宋体"/>
          <w:spacing w:val="116"/>
          <w:sz w:val="24"/>
          <w:szCs w:val="24"/>
        </w:rPr>
        <w:t xml:space="preserve"> </w:t>
      </w:r>
      <w:r>
        <w:rPr>
          <w:rFonts w:hint="eastAsia" w:ascii="宋体" w:hAnsi="宋体" w:eastAsia="宋体" w:cs="宋体"/>
          <w:spacing w:val="-1"/>
          <w:sz w:val="24"/>
          <w:szCs w:val="24"/>
        </w:rPr>
        <w:t>《服务级别管理程序》</w:t>
      </w:r>
    </w:p>
    <w:sectPr>
      <w:footerReference r:id="rId5" w:type="default"/>
      <w:pgSz w:w="11906" w:h="16839"/>
      <w:pgMar w:top="1431" w:right="1653" w:bottom="1373" w:left="1785" w:header="0" w:footer="12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Calibri Light">
    <w:panose1 w:val="020F0302020204030204"/>
    <w:charset w:val="00"/>
    <w:family w:val="auto"/>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57717E">
    <w:pPr>
      <w:spacing w:line="165" w:lineRule="auto"/>
      <w:ind w:left="4130"/>
      <w:rPr>
        <w:rFonts w:ascii="Calibri" w:hAnsi="Calibri" w:eastAsia="Calibri" w:cs="Calibri"/>
        <w:sz w:val="18"/>
        <w:szCs w:val="18"/>
      </w:rPr>
    </w:pPr>
    <w:r>
      <w:rPr>
        <w:rFonts w:ascii="Calibri" w:hAnsi="Calibri" w:eastAsia="Calibri" w:cs="Calibri"/>
        <w:sz w:val="18"/>
        <w:szCs w:val="18"/>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CE90B5D1"/>
    <w:multiLevelType w:val="singleLevel"/>
    <w:tmpl w:val="CE90B5D1"/>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3AA7B5F"/>
    <w:rsid w:val="07762B7A"/>
    <w:rsid w:val="086E55FF"/>
    <w:rsid w:val="08C95BB8"/>
    <w:rsid w:val="0995039F"/>
    <w:rsid w:val="0BC63362"/>
    <w:rsid w:val="0E332E4B"/>
    <w:rsid w:val="11196324"/>
    <w:rsid w:val="17013AE2"/>
    <w:rsid w:val="18CB43A7"/>
    <w:rsid w:val="1B3B1CB8"/>
    <w:rsid w:val="25910727"/>
    <w:rsid w:val="27884833"/>
    <w:rsid w:val="29A94291"/>
    <w:rsid w:val="2B7F1064"/>
    <w:rsid w:val="321626E0"/>
    <w:rsid w:val="32835E82"/>
    <w:rsid w:val="34645984"/>
    <w:rsid w:val="34FF745B"/>
    <w:rsid w:val="3744384B"/>
    <w:rsid w:val="3A83468A"/>
    <w:rsid w:val="3CB274A9"/>
    <w:rsid w:val="4122196C"/>
    <w:rsid w:val="42091919"/>
    <w:rsid w:val="44894F93"/>
    <w:rsid w:val="52DD7B03"/>
    <w:rsid w:val="533B38FC"/>
    <w:rsid w:val="536F483D"/>
    <w:rsid w:val="54FD091B"/>
    <w:rsid w:val="5A1153B7"/>
    <w:rsid w:val="5BCD5FD8"/>
    <w:rsid w:val="5F0642D5"/>
    <w:rsid w:val="6B23644F"/>
    <w:rsid w:val="6BBC4CDE"/>
    <w:rsid w:val="6C0528A2"/>
    <w:rsid w:val="72D01C6C"/>
    <w:rsid w:val="7CD502E6"/>
    <w:rsid w:val="7F1033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Words>3298</Words>
  <Characters>3509</Characters>
  <TotalTime>0</TotalTime>
  <ScaleCrop>false</ScaleCrop>
  <LinksUpToDate>false</LinksUpToDate>
  <CharactersWithSpaces>3687</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2025-08-21T04:26:00Z</dcterms:created>
  <dc:creator>谢永刚</dc:creator>
  <cp:lastModifiedBy>郝宇</cp:lastModifiedBy>
  <dcterms:modified xsi:type="dcterms:W3CDTF">2025-08-29T07:15:49Z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2025-08-27T11:01:54Z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5247E785F6E44B04BCFFB03B33F09DF1_12</vt:lpwstr>
  </property>
</Properties>
</file>