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D54D13">
      <w:pPr>
        <w:pStyle w:val="11"/>
        <w:spacing w:line="242" w:lineRule="auto"/>
      </w:pPr>
    </w:p>
    <w:p w14:paraId="3FF517EB">
      <w:pPr>
        <w:pStyle w:val="11"/>
        <w:spacing w:line="242" w:lineRule="auto"/>
      </w:pPr>
    </w:p>
    <w:p w14:paraId="71069A17">
      <w:pPr>
        <w:pStyle w:val="11"/>
        <w:spacing w:line="242" w:lineRule="auto"/>
      </w:pPr>
    </w:p>
    <w:p w14:paraId="5F84C4E3">
      <w:pPr>
        <w:pStyle w:val="11"/>
        <w:spacing w:line="242" w:lineRule="auto"/>
      </w:pPr>
    </w:p>
    <w:p w14:paraId="783DDD05">
      <w:pPr>
        <w:pStyle w:val="11"/>
        <w:spacing w:line="242" w:lineRule="auto"/>
      </w:pPr>
    </w:p>
    <w:p w14:paraId="0ADC5C2A">
      <w:pPr>
        <w:pStyle w:val="11"/>
        <w:spacing w:line="242" w:lineRule="auto"/>
      </w:pPr>
    </w:p>
    <w:p w14:paraId="0E2E355A">
      <w:pPr>
        <w:pStyle w:val="11"/>
        <w:spacing w:line="242" w:lineRule="auto"/>
      </w:pPr>
    </w:p>
    <w:p w14:paraId="74F3BDAF">
      <w:pPr>
        <w:pStyle w:val="11"/>
        <w:spacing w:line="242" w:lineRule="auto"/>
      </w:pPr>
    </w:p>
    <w:p w14:paraId="3F634E49">
      <w:pPr>
        <w:pStyle w:val="11"/>
        <w:spacing w:line="242" w:lineRule="auto"/>
      </w:pPr>
    </w:p>
    <w:p w14:paraId="0A962341">
      <w:pPr>
        <w:pStyle w:val="11"/>
        <w:spacing w:line="242" w:lineRule="auto"/>
      </w:pPr>
    </w:p>
    <w:p w14:paraId="22B4E994">
      <w:pPr>
        <w:pStyle w:val="11"/>
        <w:spacing w:line="243" w:lineRule="auto"/>
      </w:pPr>
    </w:p>
    <w:p w14:paraId="1D9377F2">
      <w:pPr>
        <w:pStyle w:val="11"/>
        <w:spacing w:line="243" w:lineRule="auto"/>
      </w:pPr>
    </w:p>
    <w:p w14:paraId="653DE720">
      <w:pPr>
        <w:pStyle w:val="11"/>
        <w:spacing w:line="243" w:lineRule="auto"/>
      </w:pPr>
    </w:p>
    <w:p w14:paraId="4A4E11B2">
      <w:pPr>
        <w:pStyle w:val="11"/>
        <w:spacing w:line="243" w:lineRule="auto"/>
      </w:pPr>
    </w:p>
    <w:p w14:paraId="78D6A14A">
      <w:pPr>
        <w:pStyle w:val="11"/>
        <w:spacing w:line="243" w:lineRule="auto"/>
      </w:pPr>
    </w:p>
    <w:p w14:paraId="00174B1B">
      <w:pPr>
        <w:spacing w:before="143" w:line="220" w:lineRule="auto"/>
        <w:ind w:left="2864"/>
        <w:outlineLvl w:val="0"/>
        <w:rPr>
          <w:rFonts w:ascii="宋体" w:hAnsi="宋体" w:eastAsia="宋体" w:cs="宋体"/>
          <w:sz w:val="44"/>
          <w:szCs w:val="44"/>
        </w:rPr>
      </w:pPr>
      <w:bookmarkStart w:id="0" w:name="_Toc24683"/>
      <w:r>
        <w:rPr>
          <w:rFonts w:ascii="宋体" w:hAnsi="宋体" w:eastAsia="宋体" w:cs="宋体"/>
          <w:b/>
          <w:bCs/>
          <w:spacing w:val="-8"/>
          <w:sz w:val="44"/>
          <w:szCs w:val="44"/>
        </w:rPr>
        <w:t>变更管理程序</w:t>
      </w:r>
      <w:bookmarkEnd w:id="0"/>
    </w:p>
    <w:p w14:paraId="2D9050B7">
      <w:pPr>
        <w:pStyle w:val="11"/>
        <w:spacing w:line="246" w:lineRule="auto"/>
      </w:pPr>
    </w:p>
    <w:p w14:paraId="43F4D5B3">
      <w:pPr>
        <w:pStyle w:val="11"/>
        <w:spacing w:line="246" w:lineRule="auto"/>
      </w:pPr>
    </w:p>
    <w:p w14:paraId="2CFA4A51">
      <w:pPr>
        <w:pStyle w:val="11"/>
        <w:spacing w:line="246" w:lineRule="auto"/>
      </w:pPr>
    </w:p>
    <w:p w14:paraId="553E5EB5">
      <w:pPr>
        <w:pStyle w:val="11"/>
        <w:spacing w:line="246" w:lineRule="auto"/>
      </w:pPr>
    </w:p>
    <w:p w14:paraId="6EEF9A4E">
      <w:pPr>
        <w:pStyle w:val="11"/>
        <w:spacing w:line="246" w:lineRule="auto"/>
      </w:pPr>
    </w:p>
    <w:p w14:paraId="5A58622F">
      <w:pPr>
        <w:pStyle w:val="11"/>
        <w:spacing w:line="246" w:lineRule="auto"/>
      </w:pPr>
    </w:p>
    <w:p w14:paraId="6CFBB3CC">
      <w:pPr>
        <w:pStyle w:val="11"/>
        <w:spacing w:line="247" w:lineRule="auto"/>
      </w:pPr>
    </w:p>
    <w:p w14:paraId="038D257D">
      <w:pPr>
        <w:pStyle w:val="11"/>
        <w:spacing w:line="247" w:lineRule="auto"/>
      </w:pPr>
    </w:p>
    <w:p w14:paraId="2F726620">
      <w:pPr>
        <w:spacing w:line="1286" w:lineRule="exact"/>
        <w:ind w:firstLine="2006"/>
      </w:pPr>
      <w:r>
        <w:rPr>
          <w:position w:val="-25"/>
        </w:rPr>
        <w:drawing>
          <wp:inline distT="0" distB="0" distL="0" distR="0">
            <wp:extent cx="2743835" cy="81661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978" cy="81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2293">
      <w:pPr>
        <w:pStyle w:val="11"/>
        <w:spacing w:line="248" w:lineRule="auto"/>
      </w:pPr>
    </w:p>
    <w:p w14:paraId="52B0E995">
      <w:pPr>
        <w:pStyle w:val="11"/>
        <w:spacing w:line="248" w:lineRule="auto"/>
      </w:pPr>
    </w:p>
    <w:p w14:paraId="59E0295E">
      <w:pPr>
        <w:pStyle w:val="11"/>
        <w:spacing w:line="248" w:lineRule="auto"/>
      </w:pPr>
    </w:p>
    <w:p w14:paraId="7C3CCCC4">
      <w:pPr>
        <w:pStyle w:val="11"/>
        <w:spacing w:line="248" w:lineRule="auto"/>
      </w:pPr>
    </w:p>
    <w:p w14:paraId="70312CAC">
      <w:pPr>
        <w:pStyle w:val="11"/>
        <w:spacing w:line="248" w:lineRule="auto"/>
      </w:pPr>
    </w:p>
    <w:p w14:paraId="4CE03B84">
      <w:pPr>
        <w:pStyle w:val="11"/>
        <w:spacing w:line="248" w:lineRule="auto"/>
      </w:pPr>
    </w:p>
    <w:p w14:paraId="5B4C28E1">
      <w:pPr>
        <w:pStyle w:val="11"/>
        <w:spacing w:line="249" w:lineRule="auto"/>
      </w:pPr>
    </w:p>
    <w:p w14:paraId="29898E7E">
      <w:pPr>
        <w:pStyle w:val="11"/>
        <w:spacing w:line="249" w:lineRule="auto"/>
      </w:pPr>
    </w:p>
    <w:p w14:paraId="4574046E">
      <w:pPr>
        <w:pStyle w:val="11"/>
        <w:spacing w:line="249" w:lineRule="auto"/>
      </w:pPr>
    </w:p>
    <w:p w14:paraId="60445A4E">
      <w:pPr>
        <w:pStyle w:val="11"/>
        <w:spacing w:line="249" w:lineRule="auto"/>
      </w:pPr>
    </w:p>
    <w:p w14:paraId="073C6626">
      <w:pPr>
        <w:pStyle w:val="11"/>
        <w:spacing w:line="249" w:lineRule="auto"/>
      </w:pPr>
    </w:p>
    <w:p w14:paraId="41DA467A">
      <w:pPr>
        <w:pStyle w:val="11"/>
        <w:spacing w:line="249" w:lineRule="auto"/>
      </w:pPr>
    </w:p>
    <w:p w14:paraId="26BAEF8C">
      <w:pPr>
        <w:pStyle w:val="11"/>
        <w:spacing w:line="249" w:lineRule="auto"/>
      </w:pPr>
    </w:p>
    <w:p w14:paraId="390C4E0D">
      <w:pPr>
        <w:pStyle w:val="11"/>
        <w:spacing w:line="249" w:lineRule="auto"/>
      </w:pPr>
    </w:p>
    <w:p w14:paraId="42CC1012">
      <w:pPr>
        <w:pStyle w:val="11"/>
        <w:spacing w:line="249" w:lineRule="auto"/>
      </w:pPr>
    </w:p>
    <w:p w14:paraId="69860076">
      <w:pPr>
        <w:pStyle w:val="11"/>
        <w:spacing w:line="249" w:lineRule="auto"/>
      </w:pPr>
    </w:p>
    <w:p w14:paraId="750F58AB">
      <w:pPr>
        <w:spacing w:before="97" w:line="219" w:lineRule="auto"/>
        <w:ind w:left="2078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1"/>
          <w:sz w:val="30"/>
          <w:szCs w:val="30"/>
        </w:rPr>
        <w:t>青岛慧海联创信息技术有限公司</w:t>
      </w:r>
    </w:p>
    <w:p w14:paraId="569D7C44">
      <w:pPr>
        <w:spacing w:before="338"/>
        <w:ind w:left="3582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2"/>
          <w:sz w:val="30"/>
          <w:szCs w:val="30"/>
        </w:rPr>
        <w:t>2025-1-4</w:t>
      </w:r>
    </w:p>
    <w:p w14:paraId="1B5246D1">
      <w:pPr>
        <w:rPr>
          <w:rFonts w:ascii="宋体" w:hAnsi="宋体" w:eastAsia="宋体" w:cs="宋体"/>
          <w:sz w:val="30"/>
          <w:szCs w:val="30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44AD69F4">
      <w:pPr>
        <w:pStyle w:val="11"/>
        <w:spacing w:line="252" w:lineRule="auto"/>
      </w:pPr>
    </w:p>
    <w:p w14:paraId="1C2F2A81">
      <w:pPr>
        <w:pStyle w:val="11"/>
        <w:spacing w:line="253" w:lineRule="auto"/>
      </w:pPr>
    </w:p>
    <w:p w14:paraId="6F37B6C1">
      <w:pPr>
        <w:pStyle w:val="11"/>
        <w:spacing w:line="253" w:lineRule="auto"/>
      </w:pPr>
    </w:p>
    <w:p w14:paraId="4C2F2DF7">
      <w:pPr>
        <w:pStyle w:val="11"/>
        <w:spacing w:line="253" w:lineRule="auto"/>
      </w:pPr>
    </w:p>
    <w:p w14:paraId="61749429">
      <w:pPr>
        <w:spacing w:before="91" w:line="220" w:lineRule="auto"/>
        <w:ind w:left="3710"/>
        <w:outlineLvl w:val="1"/>
        <w:rPr>
          <w:rFonts w:ascii="宋体" w:hAnsi="宋体" w:eastAsia="宋体" w:cs="宋体"/>
          <w:sz w:val="28"/>
          <w:szCs w:val="28"/>
        </w:rPr>
      </w:pPr>
      <w:bookmarkStart w:id="1" w:name="_Toc26221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313D3808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334632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5DE404B8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08087BC1">
            <w:pPr>
              <w:spacing w:before="185" w:line="220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变更管理程序（HHLC-ITSS-BGGL）</w:t>
            </w:r>
          </w:p>
        </w:tc>
      </w:tr>
      <w:tr w14:paraId="6A0C8A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18E2D30F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4B3045E9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07A5C2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54ACDCD6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1E790F26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67BCC262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4122955C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63A82051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46E0C8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B7A7B6B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78A3D23A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4F00B077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0DBA996D">
            <w:pPr>
              <w:spacing w:before="133" w:line="220" w:lineRule="auto"/>
              <w:ind w:left="47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郑永伟</w:t>
            </w:r>
            <w:bookmarkStart w:id="19" w:name="_GoBack"/>
            <w:bookmarkEnd w:id="19"/>
          </w:p>
        </w:tc>
        <w:tc>
          <w:tcPr>
            <w:tcW w:w="1953" w:type="dxa"/>
            <w:vAlign w:val="top"/>
          </w:tcPr>
          <w:p w14:paraId="1065BDC4">
            <w:pPr>
              <w:spacing w:before="132" w:line="220" w:lineRule="auto"/>
              <w:ind w:left="67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张仲全</w:t>
            </w:r>
          </w:p>
        </w:tc>
      </w:tr>
      <w:tr w14:paraId="7E83CB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08AEE43">
            <w:pPr>
              <w:pStyle w:val="19"/>
            </w:pPr>
          </w:p>
        </w:tc>
        <w:tc>
          <w:tcPr>
            <w:tcW w:w="1413" w:type="dxa"/>
            <w:vAlign w:val="top"/>
          </w:tcPr>
          <w:p w14:paraId="41D4F441">
            <w:pPr>
              <w:pStyle w:val="19"/>
            </w:pPr>
          </w:p>
        </w:tc>
        <w:tc>
          <w:tcPr>
            <w:tcW w:w="2303" w:type="dxa"/>
            <w:vAlign w:val="top"/>
          </w:tcPr>
          <w:p w14:paraId="53340293">
            <w:pPr>
              <w:pStyle w:val="19"/>
            </w:pPr>
          </w:p>
        </w:tc>
        <w:tc>
          <w:tcPr>
            <w:tcW w:w="1557" w:type="dxa"/>
            <w:vAlign w:val="top"/>
          </w:tcPr>
          <w:p w14:paraId="54953EDB">
            <w:pPr>
              <w:pStyle w:val="19"/>
            </w:pPr>
          </w:p>
        </w:tc>
        <w:tc>
          <w:tcPr>
            <w:tcW w:w="1953" w:type="dxa"/>
            <w:vAlign w:val="top"/>
          </w:tcPr>
          <w:p w14:paraId="7727776E">
            <w:pPr>
              <w:pStyle w:val="19"/>
            </w:pPr>
          </w:p>
        </w:tc>
      </w:tr>
      <w:tr w14:paraId="358310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5D306FF">
            <w:pPr>
              <w:pStyle w:val="19"/>
            </w:pPr>
          </w:p>
        </w:tc>
        <w:tc>
          <w:tcPr>
            <w:tcW w:w="1413" w:type="dxa"/>
            <w:vAlign w:val="top"/>
          </w:tcPr>
          <w:p w14:paraId="4BBE382B">
            <w:pPr>
              <w:pStyle w:val="19"/>
            </w:pPr>
          </w:p>
        </w:tc>
        <w:tc>
          <w:tcPr>
            <w:tcW w:w="2303" w:type="dxa"/>
            <w:vAlign w:val="top"/>
          </w:tcPr>
          <w:p w14:paraId="01FF66BD">
            <w:pPr>
              <w:pStyle w:val="19"/>
            </w:pPr>
          </w:p>
        </w:tc>
        <w:tc>
          <w:tcPr>
            <w:tcW w:w="1557" w:type="dxa"/>
            <w:vAlign w:val="top"/>
          </w:tcPr>
          <w:p w14:paraId="04F6D377">
            <w:pPr>
              <w:pStyle w:val="19"/>
            </w:pPr>
          </w:p>
        </w:tc>
        <w:tc>
          <w:tcPr>
            <w:tcW w:w="1953" w:type="dxa"/>
            <w:vAlign w:val="top"/>
          </w:tcPr>
          <w:p w14:paraId="121DB052">
            <w:pPr>
              <w:pStyle w:val="19"/>
            </w:pPr>
          </w:p>
        </w:tc>
      </w:tr>
      <w:tr w14:paraId="043F70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1DB907A">
            <w:pPr>
              <w:pStyle w:val="19"/>
            </w:pPr>
          </w:p>
        </w:tc>
        <w:tc>
          <w:tcPr>
            <w:tcW w:w="1413" w:type="dxa"/>
            <w:vAlign w:val="top"/>
          </w:tcPr>
          <w:p w14:paraId="18EB1F83">
            <w:pPr>
              <w:pStyle w:val="19"/>
            </w:pPr>
          </w:p>
        </w:tc>
        <w:tc>
          <w:tcPr>
            <w:tcW w:w="2303" w:type="dxa"/>
            <w:vAlign w:val="top"/>
          </w:tcPr>
          <w:p w14:paraId="12F2843E">
            <w:pPr>
              <w:pStyle w:val="19"/>
            </w:pPr>
          </w:p>
        </w:tc>
        <w:tc>
          <w:tcPr>
            <w:tcW w:w="1557" w:type="dxa"/>
            <w:vAlign w:val="top"/>
          </w:tcPr>
          <w:p w14:paraId="786647A4">
            <w:pPr>
              <w:pStyle w:val="19"/>
            </w:pPr>
          </w:p>
        </w:tc>
        <w:tc>
          <w:tcPr>
            <w:tcW w:w="1953" w:type="dxa"/>
            <w:vAlign w:val="top"/>
          </w:tcPr>
          <w:p w14:paraId="5B2D3AB1">
            <w:pPr>
              <w:pStyle w:val="19"/>
            </w:pPr>
          </w:p>
        </w:tc>
      </w:tr>
      <w:tr w14:paraId="702F75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51E6F426">
            <w:pPr>
              <w:pStyle w:val="19"/>
            </w:pPr>
          </w:p>
        </w:tc>
        <w:tc>
          <w:tcPr>
            <w:tcW w:w="1413" w:type="dxa"/>
            <w:vAlign w:val="top"/>
          </w:tcPr>
          <w:p w14:paraId="0BAAE6BE">
            <w:pPr>
              <w:pStyle w:val="19"/>
            </w:pPr>
          </w:p>
        </w:tc>
        <w:tc>
          <w:tcPr>
            <w:tcW w:w="2303" w:type="dxa"/>
            <w:vAlign w:val="top"/>
          </w:tcPr>
          <w:p w14:paraId="5B089C5A">
            <w:pPr>
              <w:pStyle w:val="19"/>
            </w:pPr>
          </w:p>
        </w:tc>
        <w:tc>
          <w:tcPr>
            <w:tcW w:w="1557" w:type="dxa"/>
            <w:vAlign w:val="top"/>
          </w:tcPr>
          <w:p w14:paraId="2FA5DED5">
            <w:pPr>
              <w:pStyle w:val="19"/>
            </w:pPr>
          </w:p>
        </w:tc>
        <w:tc>
          <w:tcPr>
            <w:tcW w:w="1953" w:type="dxa"/>
            <w:vAlign w:val="top"/>
          </w:tcPr>
          <w:p w14:paraId="5CEEA974">
            <w:pPr>
              <w:pStyle w:val="19"/>
            </w:pPr>
          </w:p>
        </w:tc>
      </w:tr>
      <w:tr w14:paraId="646641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77F299E6">
            <w:pPr>
              <w:pStyle w:val="19"/>
            </w:pPr>
          </w:p>
        </w:tc>
        <w:tc>
          <w:tcPr>
            <w:tcW w:w="1413" w:type="dxa"/>
            <w:vAlign w:val="top"/>
          </w:tcPr>
          <w:p w14:paraId="524E9D5F">
            <w:pPr>
              <w:pStyle w:val="19"/>
            </w:pPr>
          </w:p>
        </w:tc>
        <w:tc>
          <w:tcPr>
            <w:tcW w:w="2303" w:type="dxa"/>
            <w:vAlign w:val="top"/>
          </w:tcPr>
          <w:p w14:paraId="0423DC3A">
            <w:pPr>
              <w:pStyle w:val="19"/>
            </w:pPr>
          </w:p>
        </w:tc>
        <w:tc>
          <w:tcPr>
            <w:tcW w:w="1557" w:type="dxa"/>
            <w:vAlign w:val="top"/>
          </w:tcPr>
          <w:p w14:paraId="04FE6870">
            <w:pPr>
              <w:pStyle w:val="19"/>
            </w:pPr>
          </w:p>
        </w:tc>
        <w:tc>
          <w:tcPr>
            <w:tcW w:w="1953" w:type="dxa"/>
            <w:vAlign w:val="top"/>
          </w:tcPr>
          <w:p w14:paraId="3ED62FC4">
            <w:pPr>
              <w:pStyle w:val="19"/>
            </w:pPr>
          </w:p>
        </w:tc>
      </w:tr>
    </w:tbl>
    <w:p w14:paraId="6B079DF8">
      <w:pPr>
        <w:pStyle w:val="11"/>
      </w:pPr>
    </w:p>
    <w:p w14:paraId="1FCC5C8B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p w14:paraId="7B69A28A">
      <w:pPr>
        <w:pStyle w:val="11"/>
        <w:spacing w:line="245" w:lineRule="auto"/>
      </w:pPr>
    </w:p>
    <w:p w14:paraId="3BDE940F">
      <w:pPr>
        <w:pStyle w:val="11"/>
        <w:spacing w:line="245" w:lineRule="auto"/>
      </w:pPr>
    </w:p>
    <w:p w14:paraId="3030B431">
      <w:pPr>
        <w:pStyle w:val="11"/>
        <w:spacing w:line="245" w:lineRule="auto"/>
      </w:pPr>
    </w:p>
    <w:p w14:paraId="4DD70E94">
      <w:pPr>
        <w:pStyle w:val="11"/>
        <w:spacing w:line="245" w:lineRule="auto"/>
      </w:pPr>
    </w:p>
    <w:p w14:paraId="1577A60F">
      <w:pPr>
        <w:pStyle w:val="11"/>
        <w:spacing w:line="245" w:lineRule="auto"/>
      </w:pPr>
    </w:p>
    <w:p w14:paraId="05DD8A49">
      <w:pPr>
        <w:pStyle w:val="11"/>
        <w:spacing w:line="246" w:lineRule="auto"/>
      </w:pPr>
    </w:p>
    <w:p w14:paraId="03F3FFE8">
      <w:pPr>
        <w:pStyle w:val="11"/>
        <w:spacing w:line="246" w:lineRule="auto"/>
      </w:pPr>
    </w:p>
    <w:p w14:paraId="201A1AE0">
      <w:pPr>
        <w:pStyle w:val="11"/>
        <w:spacing w:line="246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57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703A011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FE668F0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TOC \o "1-3" \h \u </w:instrTex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_Toc24683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变更管理程序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_Toc24683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C6DC375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_Toc26221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_Toc26221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E6964BF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_Toc24551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_Toc24551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FDC4012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_Toc20072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_Toc20072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FBD3962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_Toc14794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术语、缩略词和定义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_Toc14794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57C74DD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_Toc15331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_Toc15331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566F04C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_Toc28169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变更流程及说明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_Toc28169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97C1ACE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_Toc24245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5.1. 变更管理总流程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_Toc24245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27EB3CE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_Toc9741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5.1.1. 流程图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_Toc9741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F67400F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_Toc14302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5.1.2. 流程说明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_Toc14302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91CC64C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_Toc28425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5.2. 一般变更子流程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_Toc28425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76ACCB7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_Toc22302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5.2.1. 流程图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_Toc22302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E14A72C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_Toc15312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5.2.2. 流程说明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_Toc15312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D704262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_Toc9691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5.3. 紧急变更子流程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_Toc9691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4F2B1AE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_Toc4737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5.3.1. 流程图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_Toc4737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4B7864F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_Toc12970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5.3.2. 流程说明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_Toc12970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8174B2F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_Toc11405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6. 关键指标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_Toc11405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EB3D86B">
          <w:pPr>
            <w:pStyle w:val="14"/>
            <w:tabs>
              <w:tab w:val="right" w:leader="dot" w:pos="8492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_Toc18877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相关文件及模板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_Toc18877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5DB3FD9">
          <w:pPr>
            <w:spacing w:line="219" w:lineRule="auto"/>
            <w:rPr>
              <w:rFonts w:ascii="Times New Roman" w:hAnsi="Times New Roman" w:eastAsia="Times New Roman" w:cs="Times New Roman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Times New Roman" w:hAnsi="Times New Roman" w:eastAsia="Times New Roman" w:cs="Times New Roman"/>
              <w:szCs w:val="24"/>
            </w:rPr>
            <w:fldChar w:fldCharType="end"/>
          </w:r>
        </w:p>
      </w:sdtContent>
    </w:sdt>
    <w:p w14:paraId="4278E575">
      <w:pPr>
        <w:spacing w:line="219" w:lineRule="auto"/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10" w:bottom="0" w:left="1704" w:header="0" w:footer="0" w:gutter="0"/>
          <w:cols w:space="720" w:num="1"/>
        </w:sectPr>
      </w:pPr>
    </w:p>
    <w:p w14:paraId="4E030685">
      <w:pPr>
        <w:pStyle w:val="20"/>
        <w:bidi w:val="0"/>
      </w:pPr>
      <w:bookmarkStart w:id="2" w:name="_Toc24551"/>
      <w:r>
        <w:t>目的</w:t>
      </w:r>
      <w:bookmarkEnd w:id="2"/>
    </w:p>
    <w:p w14:paraId="2B7CA3A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本文档用于规范</w:t>
      </w:r>
      <w:r>
        <w:rPr>
          <w:rFonts w:ascii="Calibri" w:hAnsi="Calibri" w:eastAsia="Calibri" w:cs="Calibri"/>
          <w:spacing w:val="-1"/>
          <w:sz w:val="24"/>
          <w:szCs w:val="24"/>
        </w:rPr>
        <w:t>IT</w:t>
      </w:r>
      <w:r>
        <w:rPr>
          <w:rFonts w:ascii="宋体" w:hAnsi="宋体" w:eastAsia="宋体" w:cs="宋体"/>
          <w:spacing w:val="-1"/>
          <w:sz w:val="24"/>
          <w:szCs w:val="24"/>
        </w:rPr>
        <w:t>基础设施、软件、硬件等系统的变</w:t>
      </w:r>
      <w:r>
        <w:rPr>
          <w:rFonts w:ascii="宋体" w:hAnsi="宋体" w:eastAsia="宋体" w:cs="宋体"/>
          <w:spacing w:val="-2"/>
          <w:sz w:val="24"/>
          <w:szCs w:val="24"/>
        </w:rPr>
        <w:t>更，从而保证由于变</w:t>
      </w:r>
      <w:r>
        <w:rPr>
          <w:rFonts w:ascii="宋体" w:hAnsi="宋体" w:eastAsia="宋体" w:cs="宋体"/>
          <w:spacing w:val="-1"/>
          <w:sz w:val="24"/>
          <w:szCs w:val="24"/>
        </w:rPr>
        <w:t>更引起的对</w:t>
      </w:r>
      <w:r>
        <w:rPr>
          <w:rFonts w:ascii="宋体" w:hAnsi="宋体" w:eastAsia="宋体" w:cs="宋体"/>
          <w:spacing w:val="-4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IT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环境的影响降到最小，提高信息系统稳定性和组件的</w:t>
      </w:r>
      <w:r>
        <w:rPr>
          <w:rFonts w:ascii="宋体" w:hAnsi="宋体" w:eastAsia="宋体" w:cs="宋体"/>
          <w:spacing w:val="-2"/>
          <w:sz w:val="24"/>
          <w:szCs w:val="24"/>
        </w:rPr>
        <w:t>完成性，为</w:t>
      </w:r>
      <w:r>
        <w:rPr>
          <w:rFonts w:ascii="宋体" w:hAnsi="宋体" w:eastAsia="宋体" w:cs="宋体"/>
          <w:sz w:val="24"/>
          <w:szCs w:val="24"/>
        </w:rPr>
        <w:t>业务的快速发展提供更优质的服务，并且可以有效地实</w:t>
      </w:r>
      <w:r>
        <w:rPr>
          <w:rFonts w:ascii="宋体" w:hAnsi="宋体" w:eastAsia="宋体" w:cs="宋体"/>
          <w:spacing w:val="-1"/>
          <w:sz w:val="24"/>
          <w:szCs w:val="24"/>
        </w:rPr>
        <w:t>施其他相关过程，比如</w:t>
      </w:r>
      <w:r>
        <w:rPr>
          <w:rFonts w:ascii="宋体" w:hAnsi="宋体" w:eastAsia="宋体" w:cs="宋体"/>
          <w:spacing w:val="-7"/>
          <w:sz w:val="24"/>
          <w:szCs w:val="24"/>
        </w:rPr>
        <w:t>配置管理</w:t>
      </w:r>
    </w:p>
    <w:p w14:paraId="459BB53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both"/>
        <w:textAlignment w:val="baseline"/>
        <w:rPr>
          <w:rFonts w:ascii="Calibri" w:hAnsi="Calibri" w:eastAsia="Calibri" w:cs="Calibri"/>
          <w:spacing w:val="-1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通过本文的定义，将建立一个完整的变更管理流程，从而实现：</w:t>
      </w:r>
    </w:p>
    <w:p w14:paraId="6B815577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确保所有的变更活动都遵循标准的方法、程序和规则；</w:t>
      </w:r>
    </w:p>
    <w:p w14:paraId="246E06F5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确保所有的变更活动都有明确的记录可追踪；</w:t>
      </w:r>
    </w:p>
    <w:p w14:paraId="178F335A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确保所有的变更活动都能有效地进行；</w:t>
      </w:r>
    </w:p>
    <w:p w14:paraId="12F00378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确保所有的变更活动可能导致的负面影响</w:t>
      </w:r>
      <w:r>
        <w:rPr>
          <w:rFonts w:ascii="宋体" w:hAnsi="宋体" w:eastAsia="宋体" w:cs="宋体"/>
          <w:spacing w:val="-2"/>
          <w:sz w:val="24"/>
          <w:szCs w:val="24"/>
        </w:rPr>
        <w:t>和风险都被正确地识别和</w:t>
      </w:r>
      <w:r>
        <w:rPr>
          <w:rFonts w:ascii="宋体" w:hAnsi="宋体" w:eastAsia="宋体" w:cs="宋体"/>
          <w:spacing w:val="-10"/>
          <w:sz w:val="24"/>
          <w:szCs w:val="24"/>
        </w:rPr>
        <w:t>评估。</w:t>
      </w:r>
    </w:p>
    <w:p w14:paraId="4DE6E513">
      <w:pPr>
        <w:pStyle w:val="20"/>
        <w:bidi w:val="0"/>
      </w:pPr>
      <w:bookmarkStart w:id="3" w:name="_Toc20072"/>
      <w:r>
        <w:t>适用范围</w:t>
      </w:r>
      <w:bookmarkEnd w:id="3"/>
    </w:p>
    <w:p w14:paraId="641A4D5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both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变更管理程序涵盖IT服务环节的所有变更。一般不包括尚处于开发和测试阶段的系统和应用的变更。</w:t>
      </w:r>
    </w:p>
    <w:p w14:paraId="01F21738">
      <w:pPr>
        <w:pStyle w:val="20"/>
        <w:bidi w:val="0"/>
      </w:pPr>
      <w:bookmarkStart w:id="4" w:name="_Toc14794"/>
      <w:r>
        <w:t>术语、缩略词和定义</w:t>
      </w:r>
      <w:bookmarkEnd w:id="4"/>
    </w:p>
    <w:p w14:paraId="67456324">
      <w:pPr>
        <w:spacing w:line="81" w:lineRule="auto"/>
        <w:rPr>
          <w:rFonts w:ascii="Arial"/>
          <w:sz w:val="2"/>
        </w:rPr>
      </w:pPr>
    </w:p>
    <w:tbl>
      <w:tblPr>
        <w:tblStyle w:val="18"/>
        <w:tblW w:w="8522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130"/>
        <w:gridCol w:w="5974"/>
      </w:tblGrid>
      <w:tr w14:paraId="2DC457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1418" w:type="dxa"/>
            <w:shd w:val="clear" w:color="auto" w:fill="E6E6E6"/>
            <w:vAlign w:val="top"/>
          </w:tcPr>
          <w:p w14:paraId="2E1DC6BF">
            <w:pPr>
              <w:spacing w:before="120" w:line="220" w:lineRule="auto"/>
              <w:ind w:left="4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0"/>
                <w:szCs w:val="20"/>
              </w:rPr>
              <w:t>术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7"/>
                <w:sz w:val="20"/>
                <w:szCs w:val="20"/>
              </w:rPr>
              <w:t>语</w:t>
            </w:r>
          </w:p>
        </w:tc>
        <w:tc>
          <w:tcPr>
            <w:tcW w:w="1130" w:type="dxa"/>
            <w:shd w:val="clear" w:color="auto" w:fill="E6E6E6"/>
            <w:vAlign w:val="top"/>
          </w:tcPr>
          <w:p w14:paraId="5804CD6F">
            <w:pPr>
              <w:spacing w:before="120" w:line="219" w:lineRule="auto"/>
              <w:ind w:left="2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缩略词</w:t>
            </w:r>
          </w:p>
        </w:tc>
        <w:tc>
          <w:tcPr>
            <w:tcW w:w="5974" w:type="dxa"/>
            <w:shd w:val="clear" w:color="auto" w:fill="E6E6E6"/>
            <w:vAlign w:val="top"/>
          </w:tcPr>
          <w:p w14:paraId="2BF29623">
            <w:pPr>
              <w:spacing w:before="121" w:line="220" w:lineRule="auto"/>
              <w:ind w:left="27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0"/>
                <w:szCs w:val="20"/>
              </w:rPr>
              <w:t>定</w:t>
            </w: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9"/>
                <w:sz w:val="20"/>
                <w:szCs w:val="20"/>
              </w:rPr>
              <w:t>义</w:t>
            </w:r>
          </w:p>
        </w:tc>
      </w:tr>
      <w:tr w14:paraId="30ED71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1" w:hRule="atLeast"/>
        </w:trPr>
        <w:tc>
          <w:tcPr>
            <w:tcW w:w="1418" w:type="dxa"/>
            <w:vAlign w:val="top"/>
          </w:tcPr>
          <w:p w14:paraId="75E5825B">
            <w:pPr>
              <w:spacing w:before="49" w:line="221" w:lineRule="auto"/>
              <w:ind w:left="49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变更</w:t>
            </w:r>
          </w:p>
        </w:tc>
        <w:tc>
          <w:tcPr>
            <w:tcW w:w="1130" w:type="dxa"/>
            <w:vAlign w:val="top"/>
          </w:tcPr>
          <w:p w14:paraId="6004476B">
            <w:pPr>
              <w:spacing w:before="82" w:line="190" w:lineRule="auto"/>
              <w:ind w:left="2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Change</w:t>
            </w:r>
          </w:p>
        </w:tc>
        <w:tc>
          <w:tcPr>
            <w:tcW w:w="5974" w:type="dxa"/>
            <w:vAlign w:val="top"/>
          </w:tcPr>
          <w:p w14:paraId="5FF863EC">
            <w:pPr>
              <w:spacing w:before="50" w:line="255" w:lineRule="auto"/>
              <w:ind w:left="225" w:right="107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变更是指对已批准构建或实施的、正在维护的或作为基线的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配置项所作的增加、修改或移除，这些配置项，包括：硬件、网络、软件、应用、环境、系统及相关文档。</w:t>
            </w:r>
          </w:p>
        </w:tc>
      </w:tr>
      <w:tr w14:paraId="698F45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1" w:hRule="atLeast"/>
        </w:trPr>
        <w:tc>
          <w:tcPr>
            <w:tcW w:w="1418" w:type="dxa"/>
            <w:vAlign w:val="top"/>
          </w:tcPr>
          <w:p w14:paraId="4AFE4937">
            <w:pPr>
              <w:spacing w:before="54" w:line="221" w:lineRule="auto"/>
              <w:ind w:left="23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变更记录</w:t>
            </w:r>
          </w:p>
        </w:tc>
        <w:tc>
          <w:tcPr>
            <w:tcW w:w="1130" w:type="dxa"/>
            <w:vAlign w:val="top"/>
          </w:tcPr>
          <w:p w14:paraId="56058FC0">
            <w:pPr>
              <w:spacing w:before="87" w:line="190" w:lineRule="auto"/>
              <w:ind w:left="2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Change</w:t>
            </w:r>
          </w:p>
          <w:p w14:paraId="4844D561">
            <w:pPr>
              <w:spacing w:before="120" w:line="190" w:lineRule="auto"/>
              <w:ind w:left="216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Record</w:t>
            </w:r>
          </w:p>
        </w:tc>
        <w:tc>
          <w:tcPr>
            <w:tcW w:w="5974" w:type="dxa"/>
            <w:vAlign w:val="top"/>
          </w:tcPr>
          <w:p w14:paraId="4ED1619A">
            <w:pPr>
              <w:spacing w:before="54" w:line="254" w:lineRule="auto"/>
              <w:ind w:left="224" w:right="287" w:firstLine="3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指经过授权的变更（包括计划中的和已实施的）对哪些配置项产生影响以及怎样产生影响的详细信息的记录。比如优先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权的分配情况、影响评估与授权的具体时间等等。</w:t>
            </w:r>
          </w:p>
        </w:tc>
      </w:tr>
      <w:tr w14:paraId="5CD112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418" w:type="dxa"/>
            <w:vAlign w:val="top"/>
          </w:tcPr>
          <w:p w14:paraId="3379D592">
            <w:pPr>
              <w:spacing w:before="59" w:line="220" w:lineRule="auto"/>
              <w:ind w:left="23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变更请求</w:t>
            </w:r>
          </w:p>
        </w:tc>
        <w:tc>
          <w:tcPr>
            <w:tcW w:w="1130" w:type="dxa"/>
            <w:vAlign w:val="top"/>
          </w:tcPr>
          <w:p w14:paraId="5335FBBC">
            <w:pPr>
              <w:spacing w:before="92" w:line="190" w:lineRule="auto"/>
              <w:ind w:left="2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Change</w:t>
            </w:r>
          </w:p>
          <w:p w14:paraId="6FFE0B45">
            <w:pPr>
              <w:spacing w:before="127" w:line="183" w:lineRule="auto"/>
              <w:ind w:left="216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Request</w:t>
            </w:r>
          </w:p>
        </w:tc>
        <w:tc>
          <w:tcPr>
            <w:tcW w:w="5974" w:type="dxa"/>
            <w:vAlign w:val="top"/>
          </w:tcPr>
          <w:p w14:paraId="5F3057BD">
            <w:pPr>
              <w:spacing w:before="60" w:line="242" w:lineRule="auto"/>
              <w:ind w:left="223" w:right="287" w:firstLine="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变更请求（如对软件特征的变更请求）必须由变更管理过程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进行评估，同时将对基础设施做出一定的修改。</w:t>
            </w:r>
          </w:p>
        </w:tc>
      </w:tr>
      <w:tr w14:paraId="174496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8" w:hRule="atLeast"/>
        </w:trPr>
        <w:tc>
          <w:tcPr>
            <w:tcW w:w="1418" w:type="dxa"/>
            <w:tcBorders>
              <w:left w:val="single" w:color="000000" w:sz="12" w:space="0"/>
            </w:tcBorders>
            <w:vAlign w:val="top"/>
          </w:tcPr>
          <w:p w14:paraId="2271F182">
            <w:pPr>
              <w:pStyle w:val="19"/>
              <w:spacing w:line="311" w:lineRule="auto"/>
            </w:pPr>
          </w:p>
          <w:p w14:paraId="2CF8E3AD">
            <w:pPr>
              <w:pStyle w:val="19"/>
              <w:spacing w:line="311" w:lineRule="auto"/>
            </w:pPr>
          </w:p>
          <w:p w14:paraId="69441B45">
            <w:pPr>
              <w:spacing w:before="65" w:line="221" w:lineRule="auto"/>
              <w:ind w:left="3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一般变更</w:t>
            </w:r>
          </w:p>
        </w:tc>
        <w:tc>
          <w:tcPr>
            <w:tcW w:w="1130" w:type="dxa"/>
            <w:vAlign w:val="top"/>
          </w:tcPr>
          <w:p w14:paraId="19B731EF">
            <w:pPr>
              <w:spacing w:before="127" w:line="183" w:lineRule="auto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GC(Genera</w:t>
            </w:r>
          </w:p>
          <w:p w14:paraId="1175F597">
            <w:pPr>
              <w:spacing w:before="127" w:line="183" w:lineRule="auto"/>
              <w:ind w:left="216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lchange)</w:t>
            </w:r>
          </w:p>
        </w:tc>
        <w:tc>
          <w:tcPr>
            <w:tcW w:w="5974" w:type="dxa"/>
            <w:tcBorders>
              <w:right w:val="single" w:color="000000" w:sz="12" w:space="0"/>
            </w:tcBorders>
            <w:vAlign w:val="top"/>
          </w:tcPr>
          <w:p w14:paraId="01309156">
            <w:pPr>
              <w:spacing w:before="63" w:line="273" w:lineRule="auto"/>
              <w:ind w:left="220" w:right="224" w:firstLine="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一般变更包括：客户端系统重装、安装升级补丁、新增或删</w:t>
            </w:r>
            <w:r>
              <w:rPr>
                <w:rFonts w:ascii="宋体" w:hAnsi="宋体" w:eastAsia="宋体" w:cs="宋体"/>
                <w:sz w:val="21"/>
                <w:szCs w:val="21"/>
              </w:rPr>
              <w:t>除账号等常规任务，更换设备配件、更换终端设备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,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服务器配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置参数修改、文件变更、用户版本变更、系统小版本升级、 </w:t>
            </w:r>
            <w:r>
              <w:rPr>
                <w:rFonts w:ascii="Times New Roman" w:hAnsi="Times New Roman" w:eastAsia="Times New Roman" w:cs="Times New Roman"/>
                <w:spacing w:val="-5"/>
                <w:sz w:val="21"/>
                <w:szCs w:val="21"/>
              </w:rPr>
              <w:t>Bug</w:t>
            </w:r>
            <w:r>
              <w:rPr>
                <w:rFonts w:ascii="Times New Roman" w:hAnsi="Times New Roman" w:eastAsia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修复。</w:t>
            </w:r>
          </w:p>
        </w:tc>
      </w:tr>
      <w:tr w14:paraId="77D11E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5" w:hRule="atLeast"/>
        </w:trPr>
        <w:tc>
          <w:tcPr>
            <w:tcW w:w="1418" w:type="dxa"/>
            <w:tcBorders>
              <w:left w:val="single" w:color="000000" w:sz="12" w:space="0"/>
            </w:tcBorders>
            <w:vAlign w:val="top"/>
          </w:tcPr>
          <w:p w14:paraId="394AE7D6">
            <w:pPr>
              <w:pStyle w:val="19"/>
              <w:spacing w:line="315" w:lineRule="auto"/>
            </w:pPr>
          </w:p>
          <w:p w14:paraId="753E31BA">
            <w:pPr>
              <w:pStyle w:val="19"/>
              <w:spacing w:line="315" w:lineRule="auto"/>
            </w:pPr>
          </w:p>
          <w:p w14:paraId="0DD358F1">
            <w:pPr>
              <w:spacing w:before="65" w:line="220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紧急变更</w:t>
            </w:r>
          </w:p>
        </w:tc>
        <w:tc>
          <w:tcPr>
            <w:tcW w:w="1130" w:type="dxa"/>
            <w:vAlign w:val="top"/>
          </w:tcPr>
          <w:p w14:paraId="66891504">
            <w:pPr>
              <w:spacing w:before="127" w:line="183" w:lineRule="auto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EC(Emerge</w:t>
            </w:r>
          </w:p>
          <w:p w14:paraId="552E68D9">
            <w:pPr>
              <w:spacing w:before="127" w:line="183" w:lineRule="auto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ncychange)</w:t>
            </w:r>
          </w:p>
        </w:tc>
        <w:tc>
          <w:tcPr>
            <w:tcW w:w="5974" w:type="dxa"/>
            <w:tcBorders>
              <w:right w:val="single" w:color="000000" w:sz="12" w:space="0"/>
            </w:tcBorders>
            <w:vAlign w:val="top"/>
          </w:tcPr>
          <w:p w14:paraId="64348543">
            <w:pPr>
              <w:spacing w:before="71" w:line="275" w:lineRule="auto"/>
              <w:ind w:left="225" w:right="277" w:firstLine="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紧急变更包括：指影响关键业务系统正常运行的紧急事件、实施时间紧急的变更。包括服务器设施变更、服务器端系统变更、批量数据的更改、系统大版本升级。由于时间紧迫，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变更方案由紧急变更委员会审核后执行。</w:t>
            </w:r>
          </w:p>
        </w:tc>
      </w:tr>
      <w:tr w14:paraId="46916A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5" w:hRule="atLeast"/>
        </w:trPr>
        <w:tc>
          <w:tcPr>
            <w:tcW w:w="1418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top"/>
          </w:tcPr>
          <w:p w14:paraId="6040DF72">
            <w:pPr>
              <w:spacing w:before="65" w:line="220" w:lineRule="auto"/>
              <w:ind w:left="29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重大变更</w:t>
            </w:r>
          </w:p>
        </w:tc>
        <w:tc>
          <w:tcPr>
            <w:tcW w:w="1130" w:type="dxa"/>
            <w:tcBorders>
              <w:bottom w:val="single" w:color="000000" w:sz="12" w:space="0"/>
            </w:tcBorders>
            <w:shd w:val="clear" w:color="auto" w:fill="auto"/>
            <w:vAlign w:val="top"/>
          </w:tcPr>
          <w:p w14:paraId="400FBD23">
            <w:pPr>
              <w:spacing w:before="111" w:line="214" w:lineRule="auto"/>
              <w:ind w:left="13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MC(majo</w:t>
            </w:r>
            <w:r>
              <w:rPr>
                <w:rFonts w:ascii="宋体" w:hAnsi="宋体" w:eastAsia="宋体" w:cs="宋体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change)</w:t>
            </w:r>
          </w:p>
        </w:tc>
        <w:tc>
          <w:tcPr>
            <w:tcW w:w="597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 w14:paraId="3CE97F98">
            <w:pPr>
              <w:spacing w:before="53" w:line="276" w:lineRule="auto"/>
              <w:ind w:left="226" w:leftChars="0" w:right="277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重大变更影响面较广、变更实施较为复杂、变更失败会导致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客户强烈不满，需谨慎对待。</w:t>
            </w:r>
          </w:p>
        </w:tc>
      </w:tr>
    </w:tbl>
    <w:p w14:paraId="30CD097F">
      <w:pPr>
        <w:pStyle w:val="11"/>
        <w:spacing w:line="68" w:lineRule="exact"/>
        <w:rPr>
          <w:sz w:val="5"/>
        </w:rPr>
      </w:pPr>
    </w:p>
    <w:p w14:paraId="50540A73">
      <w:pPr>
        <w:spacing w:line="68" w:lineRule="exact"/>
        <w:rPr>
          <w:sz w:val="5"/>
          <w:szCs w:val="5"/>
        </w:rPr>
        <w:sectPr>
          <w:footerReference r:id="rId5" w:type="default"/>
          <w:pgSz w:w="11906" w:h="16839"/>
          <w:pgMar w:top="1431" w:right="1700" w:bottom="1374" w:left="1653" w:header="0" w:footer="1211" w:gutter="0"/>
          <w:cols w:space="720" w:num="1"/>
        </w:sectPr>
      </w:pPr>
    </w:p>
    <w:p w14:paraId="0A0391F3">
      <w:pPr>
        <w:pStyle w:val="20"/>
        <w:bidi w:val="0"/>
      </w:pPr>
      <w:bookmarkStart w:id="5" w:name="_Toc15331"/>
      <w:r>
        <w:t>角色与职责</w:t>
      </w:r>
      <w:bookmarkEnd w:id="5"/>
    </w:p>
    <w:p w14:paraId="3B88AE8A">
      <w:pPr>
        <w:spacing w:line="77" w:lineRule="auto"/>
        <w:rPr>
          <w:rFonts w:ascii="Arial"/>
          <w:sz w:val="2"/>
        </w:rPr>
      </w:pPr>
    </w:p>
    <w:tbl>
      <w:tblPr>
        <w:tblStyle w:val="18"/>
        <w:tblW w:w="8594" w:type="dxa"/>
        <w:tblInd w:w="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1"/>
        <w:gridCol w:w="6453"/>
      </w:tblGrid>
      <w:tr w14:paraId="7719123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141" w:type="dxa"/>
            <w:tcBorders>
              <w:top w:val="single" w:color="000000" w:sz="4" w:space="0"/>
              <w:left w:val="single" w:color="000000" w:sz="4" w:space="0"/>
            </w:tcBorders>
            <w:shd w:val="clear" w:color="auto" w:fill="C0C0C0"/>
            <w:vAlign w:val="top"/>
          </w:tcPr>
          <w:p w14:paraId="1DD44DF4">
            <w:pPr>
              <w:spacing w:before="128" w:line="219" w:lineRule="auto"/>
              <w:ind w:left="8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角色</w:t>
            </w:r>
          </w:p>
        </w:tc>
        <w:tc>
          <w:tcPr>
            <w:tcW w:w="6453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 w14:paraId="672023BF">
            <w:pPr>
              <w:spacing w:before="109" w:line="221" w:lineRule="auto"/>
              <w:ind w:left="27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主要职责</w:t>
            </w:r>
          </w:p>
        </w:tc>
      </w:tr>
      <w:tr w14:paraId="5F1DC4C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2" w:hRule="atLeast"/>
        </w:trPr>
        <w:tc>
          <w:tcPr>
            <w:tcW w:w="2141" w:type="dxa"/>
            <w:tcBorders>
              <w:left w:val="single" w:color="000000" w:sz="4" w:space="0"/>
            </w:tcBorders>
            <w:vAlign w:val="top"/>
          </w:tcPr>
          <w:p w14:paraId="0863B59A">
            <w:pPr>
              <w:pStyle w:val="19"/>
              <w:spacing w:line="245" w:lineRule="auto"/>
            </w:pPr>
          </w:p>
          <w:p w14:paraId="3F49609E">
            <w:pPr>
              <w:pStyle w:val="19"/>
              <w:spacing w:line="246" w:lineRule="auto"/>
            </w:pPr>
          </w:p>
          <w:p w14:paraId="42130F51">
            <w:pPr>
              <w:pStyle w:val="19"/>
              <w:spacing w:line="246" w:lineRule="auto"/>
            </w:pPr>
          </w:p>
          <w:p w14:paraId="0F58F529">
            <w:pPr>
              <w:spacing w:before="78" w:line="220" w:lineRule="auto"/>
              <w:ind w:left="1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变更管理负责人</w:t>
            </w:r>
          </w:p>
        </w:tc>
        <w:tc>
          <w:tcPr>
            <w:tcW w:w="6453" w:type="dxa"/>
            <w:tcBorders>
              <w:right w:val="single" w:color="000000" w:sz="4" w:space="0"/>
            </w:tcBorders>
            <w:vAlign w:val="top"/>
          </w:tcPr>
          <w:p w14:paraId="4345B613">
            <w:pPr>
              <w:spacing w:before="235" w:line="300" w:lineRule="auto"/>
              <w:ind w:left="146" w:right="8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定义并维护变更管理流程文件及所需要的记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录模板；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管理变更管理流程的实施；</w:t>
            </w:r>
          </w:p>
          <w:p w14:paraId="602CADEE">
            <w:pPr>
              <w:spacing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确保变更管理流程目标的实现；</w:t>
            </w:r>
          </w:p>
          <w:p w14:paraId="28589F7C">
            <w:pPr>
              <w:spacing w:before="104" w:line="220" w:lineRule="auto"/>
              <w:ind w:left="1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识别变更管理过程中存在的问题并提出改进措施。</w:t>
            </w:r>
          </w:p>
        </w:tc>
      </w:tr>
      <w:tr w14:paraId="142173D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0" w:hRule="atLeast"/>
        </w:trPr>
        <w:tc>
          <w:tcPr>
            <w:tcW w:w="2141" w:type="dxa"/>
            <w:tcBorders>
              <w:left w:val="single" w:color="000000" w:sz="4" w:space="0"/>
            </w:tcBorders>
            <w:vAlign w:val="top"/>
          </w:tcPr>
          <w:p w14:paraId="05CA2BAA">
            <w:pPr>
              <w:pStyle w:val="19"/>
              <w:spacing w:line="258" w:lineRule="auto"/>
            </w:pPr>
          </w:p>
          <w:p w14:paraId="504C77F5">
            <w:pPr>
              <w:pStyle w:val="19"/>
              <w:spacing w:line="258" w:lineRule="auto"/>
            </w:pPr>
          </w:p>
          <w:p w14:paraId="46010B4A">
            <w:pPr>
              <w:pStyle w:val="19"/>
              <w:spacing w:line="258" w:lineRule="auto"/>
            </w:pPr>
          </w:p>
          <w:p w14:paraId="4559267B">
            <w:pPr>
              <w:pStyle w:val="19"/>
              <w:spacing w:line="258" w:lineRule="auto"/>
            </w:pPr>
          </w:p>
          <w:p w14:paraId="06798F65">
            <w:pPr>
              <w:spacing w:before="78" w:line="220" w:lineRule="auto"/>
              <w:ind w:left="1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变更负责人</w:t>
            </w:r>
          </w:p>
        </w:tc>
        <w:tc>
          <w:tcPr>
            <w:tcW w:w="6453" w:type="dxa"/>
            <w:tcBorders>
              <w:right w:val="single" w:color="000000" w:sz="4" w:space="0"/>
            </w:tcBorders>
            <w:vAlign w:val="top"/>
          </w:tcPr>
          <w:p w14:paraId="594D5B6D">
            <w:pPr>
              <w:spacing w:before="142" w:line="300" w:lineRule="auto"/>
              <w:ind w:left="149" w:right="3963" w:hanging="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对具体某个变更负责；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负责变更方案审核；</w:t>
            </w:r>
          </w:p>
          <w:p w14:paraId="0190CE2B">
            <w:pPr>
              <w:spacing w:line="219" w:lineRule="auto"/>
              <w:ind w:left="1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负责该变更的顺利实施；</w:t>
            </w:r>
          </w:p>
          <w:p w14:paraId="402BE115">
            <w:pPr>
              <w:spacing w:before="104" w:line="300" w:lineRule="auto"/>
              <w:ind w:left="149" w:right="276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负责跟踪变更的状态，直到关闭；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负责与上级的沟通汇报；</w:t>
            </w:r>
          </w:p>
          <w:p w14:paraId="01B41269">
            <w:pPr>
              <w:spacing w:line="219" w:lineRule="auto"/>
              <w:ind w:left="1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负责变更的批准</w:t>
            </w:r>
          </w:p>
        </w:tc>
      </w:tr>
      <w:tr w14:paraId="3049360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1" w:hRule="atLeast"/>
        </w:trPr>
        <w:tc>
          <w:tcPr>
            <w:tcW w:w="2141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 w14:paraId="4BE5DB7D">
            <w:pPr>
              <w:pStyle w:val="19"/>
              <w:spacing w:line="281" w:lineRule="auto"/>
            </w:pPr>
          </w:p>
          <w:p w14:paraId="6895CF89">
            <w:pPr>
              <w:pStyle w:val="19"/>
              <w:spacing w:line="281" w:lineRule="auto"/>
            </w:pPr>
          </w:p>
          <w:p w14:paraId="466913BD">
            <w:pPr>
              <w:pStyle w:val="19"/>
              <w:spacing w:line="281" w:lineRule="auto"/>
            </w:pPr>
          </w:p>
          <w:p w14:paraId="3E83364C">
            <w:pPr>
              <w:spacing w:before="78" w:line="220" w:lineRule="auto"/>
              <w:ind w:left="1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变更实施人员</w:t>
            </w:r>
          </w:p>
        </w:tc>
        <w:tc>
          <w:tcPr>
            <w:tcW w:w="6453" w:type="dxa"/>
            <w:tcBorders>
              <w:bottom w:val="single" w:color="000000" w:sz="4" w:space="0"/>
              <w:right w:val="single" w:color="000000" w:sz="4" w:space="0"/>
            </w:tcBorders>
            <w:vAlign w:val="top"/>
          </w:tcPr>
          <w:p w14:paraId="5A0099B6">
            <w:pPr>
              <w:spacing w:before="146" w:line="300" w:lineRule="auto"/>
              <w:ind w:left="149" w:right="363" w:hanging="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协助变更管理过程负责人制定变更实施方案、实施计划；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负责实施经过审核后的变更方案；</w:t>
            </w:r>
          </w:p>
          <w:p w14:paraId="029C1553">
            <w:pPr>
              <w:spacing w:line="219" w:lineRule="auto"/>
              <w:ind w:left="1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负责变更后相关测试；</w:t>
            </w:r>
          </w:p>
          <w:p w14:paraId="79EE37DC">
            <w:pPr>
              <w:spacing w:before="104" w:line="220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变更完成及时总结经验，确保文档的完整性。</w:t>
            </w:r>
          </w:p>
          <w:p w14:paraId="1D5A389A">
            <w:pPr>
              <w:spacing w:before="104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及时向变更负责人汇报实施进展情况。</w:t>
            </w:r>
          </w:p>
        </w:tc>
      </w:tr>
    </w:tbl>
    <w:p w14:paraId="28E2C324">
      <w:pPr>
        <w:pStyle w:val="20"/>
        <w:bidi w:val="0"/>
      </w:pPr>
      <w:bookmarkStart w:id="6" w:name="_Toc28169"/>
      <w:r>
        <w:t>变更流程及说明</w:t>
      </w:r>
      <w:bookmarkEnd w:id="6"/>
    </w:p>
    <w:p w14:paraId="4F927763">
      <w:pPr>
        <w:pStyle w:val="21"/>
        <w:bidi w:val="0"/>
      </w:pPr>
      <w:bookmarkStart w:id="7" w:name="_Toc24245"/>
      <w:r>
        <w:t>变更管理总流程</w:t>
      </w:r>
      <w:bookmarkEnd w:id="7"/>
    </w:p>
    <w:p w14:paraId="754D34E2">
      <w:pPr>
        <w:pStyle w:val="22"/>
        <w:bidi w:val="0"/>
      </w:pPr>
      <w:bookmarkStart w:id="8" w:name="_Toc9741"/>
      <w:r>
        <w:t>流程图</w:t>
      </w:r>
      <w:bookmarkEnd w:id="8"/>
    </w:p>
    <w:p w14:paraId="105FFBE9">
      <w:pPr>
        <w:spacing w:before="188"/>
      </w:pPr>
    </w:p>
    <w:p w14:paraId="48C81471">
      <w:pPr>
        <w:pStyle w:val="11"/>
        <w:spacing w:line="268" w:lineRule="auto"/>
      </w:pPr>
      <w:r>
        <w:drawing>
          <wp:inline distT="0" distB="0" distL="114300" distR="114300">
            <wp:extent cx="4810125" cy="552450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4352B">
      <w:pPr>
        <w:pStyle w:val="22"/>
        <w:bidi w:val="0"/>
      </w:pPr>
      <w:bookmarkStart w:id="9" w:name="_Toc14302"/>
      <w:r>
        <w:t>流程说明</w:t>
      </w:r>
      <w:bookmarkEnd w:id="9"/>
    </w:p>
    <w:p w14:paraId="07AA2D58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变更受理</w:t>
      </w:r>
    </w:p>
    <w:p w14:paraId="4FADD5DC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由事件管理流程、问题管理流程、第三方提出变更请求，变更负责人确定是否需要受理变更。</w:t>
      </w:r>
    </w:p>
    <w:p w14:paraId="69396310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变更记录和分类</w:t>
      </w:r>
    </w:p>
    <w:p w14:paraId="1AC19F04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若接受一般、紧急变更申请，变更负责人或申请人填写《变更请求记录单》后续变更动作。</w:t>
      </w:r>
    </w:p>
    <w:p w14:paraId="46CCB403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变更分类执行</w:t>
      </w:r>
    </w:p>
    <w:p w14:paraId="3776524F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根据变更的不同类型，分别执行不同的变更流程，有一般变更、紧急变更。其中的判断还没有十分准确的标准，只是凭对客户的业务影响程度来区分，但是，即使是影响程度也没有清晰的划分，因此，变更管理负责人要根据实际经验，加强变更管理，降低因为变更导致的服务中断给用户造成的不良影响。</w:t>
      </w:r>
    </w:p>
    <w:p w14:paraId="4FA9168E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变更报告</w:t>
      </w:r>
    </w:p>
    <w:p w14:paraId="5A31DDEE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变更管理负责人每季度对变更数量进行统计，对变更过程存在的问题进行分析，形成变更评估报告。</w:t>
      </w:r>
    </w:p>
    <w:p w14:paraId="51281F3C">
      <w:pPr>
        <w:pStyle w:val="21"/>
        <w:bidi w:val="0"/>
      </w:pPr>
      <w:bookmarkStart w:id="10" w:name="_Toc28425"/>
      <w:r>
        <w:t>一般变更子流程</w:t>
      </w:r>
      <w:bookmarkEnd w:id="10"/>
    </w:p>
    <w:p w14:paraId="07994578">
      <w:pPr>
        <w:pStyle w:val="22"/>
        <w:bidi w:val="0"/>
      </w:pPr>
      <w:bookmarkStart w:id="11" w:name="_Toc22302"/>
      <w:r>
        <w:t>流程图</w:t>
      </w:r>
      <w:bookmarkEnd w:id="11"/>
    </w:p>
    <w:p w14:paraId="768416E9">
      <w:pPr>
        <w:spacing w:before="233"/>
      </w:pPr>
    </w:p>
    <w:p w14:paraId="4D10BFE9">
      <w:pPr>
        <w:pStyle w:val="11"/>
      </w:pPr>
      <w:r>
        <w:drawing>
          <wp:inline distT="0" distB="0" distL="114300" distR="114300">
            <wp:extent cx="3952875" cy="494347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6888">
      <w:pPr>
        <w:sectPr>
          <w:footerReference r:id="rId6" w:type="default"/>
          <w:pgSz w:w="11906" w:h="16839"/>
          <w:pgMar w:top="1431" w:right="1740" w:bottom="1374" w:left="1785" w:header="0" w:footer="1211" w:gutter="0"/>
          <w:cols w:space="720" w:num="1"/>
        </w:sectPr>
      </w:pPr>
    </w:p>
    <w:p w14:paraId="4F083737">
      <w:pPr>
        <w:pStyle w:val="22"/>
        <w:bidi w:val="0"/>
      </w:pPr>
      <w:bookmarkStart w:id="12" w:name="_Toc15312"/>
      <w:r>
        <w:t>流程说明</w:t>
      </w:r>
      <w:bookmarkEnd w:id="12"/>
    </w:p>
    <w:p w14:paraId="372EF209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记录变更</w:t>
      </w:r>
    </w:p>
    <w:p w14:paraId="1BCBABB9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变更负责人或申请人填写《变更请求记录单》，确定变更负责人。</w:t>
      </w:r>
    </w:p>
    <w:p w14:paraId="32E261C6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变更分派</w:t>
      </w:r>
    </w:p>
    <w:p w14:paraId="06E1C42F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变更负责人分派任务，确定变更实施人员。</w:t>
      </w:r>
    </w:p>
    <w:p w14:paraId="7A7386A0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制定变更方案</w:t>
      </w:r>
    </w:p>
    <w:p w14:paraId="64CF2E09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变更实施人接受任务，根据变更需求，提出变更方案，提交变更负责人。</w:t>
      </w:r>
    </w:p>
    <w:p w14:paraId="2B0633D9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审核变更方案</w:t>
      </w:r>
    </w:p>
    <w:p w14:paraId="482C352A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变更负责人对变更方案进行审核或安排测试，通过后交付实施。</w:t>
      </w:r>
    </w:p>
    <w:p w14:paraId="4D95B421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变更实施</w:t>
      </w:r>
    </w:p>
    <w:p w14:paraId="1C63B735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变更实施人员根据方案执行变更。如果实施失败，采取回退计划。</w:t>
      </w:r>
    </w:p>
    <w:p w14:paraId="26D14F8D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更新配置库</w:t>
      </w:r>
    </w:p>
    <w:p w14:paraId="7D289370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变更过程中，如果涉及到配置信息的变化，及时更新配置库。参见《配置管理程序》。</w:t>
      </w:r>
    </w:p>
    <w:p w14:paraId="65766082">
      <w:pPr>
        <w:pStyle w:val="21"/>
        <w:bidi w:val="0"/>
      </w:pPr>
      <w:bookmarkStart w:id="13" w:name="_Toc9691"/>
      <w:r>
        <w:t>紧急变更子流程</w:t>
      </w:r>
      <w:bookmarkEnd w:id="13"/>
    </w:p>
    <w:p w14:paraId="19A8C38B">
      <w:pPr>
        <w:pStyle w:val="22"/>
        <w:bidi w:val="0"/>
      </w:pPr>
      <w:bookmarkStart w:id="14" w:name="_Toc4737"/>
      <w:r>
        <w:t>流程图</w:t>
      </w:r>
      <w:bookmarkEnd w:id="14"/>
    </w:p>
    <w:p w14:paraId="401A2514">
      <w:pPr>
        <w:spacing w:before="84"/>
      </w:pPr>
    </w:p>
    <w:p w14:paraId="4FA27E3B">
      <w:pPr>
        <w:pStyle w:val="11"/>
        <w:spacing w:line="357" w:lineRule="auto"/>
      </w:pPr>
      <w:r>
        <w:drawing>
          <wp:inline distT="0" distB="0" distL="114300" distR="114300">
            <wp:extent cx="3108325" cy="3116580"/>
            <wp:effectExtent l="0" t="0" r="63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391F">
      <w:pPr>
        <w:pStyle w:val="22"/>
        <w:bidi w:val="0"/>
      </w:pPr>
      <w:bookmarkStart w:id="15" w:name="_Toc12970"/>
      <w:r>
        <w:t>流程说明</w:t>
      </w:r>
      <w:bookmarkEnd w:id="15"/>
    </w:p>
    <w:p w14:paraId="751F1BB0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变更记录</w:t>
      </w:r>
    </w:p>
    <w:p w14:paraId="0330D8F2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变更负责人或申请人填写《变更请求记录单》，确定变更负责人。</w:t>
      </w:r>
    </w:p>
    <w:p w14:paraId="3583787D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2紧急变更确认</w:t>
      </w:r>
    </w:p>
    <w:p w14:paraId="7475BC17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变更负责人将《变更请求记录单》直接提交管理层，由变更管理负责人确认，签字后通过。</w:t>
      </w:r>
    </w:p>
    <w:p w14:paraId="1E101E52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变更分配</w:t>
      </w:r>
    </w:p>
    <w:p w14:paraId="4CFF7BA3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变更负责人分派任务，确定变更实施人员。</w:t>
      </w:r>
    </w:p>
    <w:p w14:paraId="20C3B600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制定变更方案</w:t>
      </w:r>
    </w:p>
    <w:p w14:paraId="3F6EFBCF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变更实施人员接受任务，根据变更需求，编写《变更实施方案》，提交变</w:t>
      </w:r>
    </w:p>
    <w:p w14:paraId="662E31F4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更负责人。</w:t>
      </w:r>
    </w:p>
    <w:p w14:paraId="1FD863AA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变更实施</w:t>
      </w:r>
    </w:p>
    <w:p w14:paraId="5341B0F0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变更实施人根据方案，执行变更。如果实施失败，采取回退计划。</w:t>
      </w:r>
    </w:p>
    <w:p w14:paraId="3916850B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 xml:space="preserve"> 更新配置库</w:t>
      </w:r>
    </w:p>
    <w:p w14:paraId="23DD8EB2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变更过程中，如果涉及到配置信息的变化，及时更新配置库。</w:t>
      </w:r>
    </w:p>
    <w:p w14:paraId="45F3C206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参见《配置管理程序》。</w:t>
      </w:r>
    </w:p>
    <w:p w14:paraId="17E26687">
      <w:pPr>
        <w:pStyle w:val="20"/>
        <w:bidi w:val="0"/>
        <w:rPr>
          <w:rFonts w:hint="default"/>
          <w:lang w:val="en-US" w:eastAsia="zh-CN"/>
        </w:rPr>
      </w:pPr>
      <w:bookmarkStart w:id="16" w:name="_Toc21434"/>
      <w:bookmarkStart w:id="17" w:name="_Toc11405"/>
      <w:r>
        <w:rPr>
          <w:rFonts w:hint="default"/>
          <w:lang w:val="en-US" w:eastAsia="zh-CN"/>
        </w:rPr>
        <w:t>关键指标</w:t>
      </w:r>
      <w:bookmarkEnd w:id="16"/>
      <w:bookmarkEnd w:id="17"/>
    </w:p>
    <w:tbl>
      <w:tblPr>
        <w:tblStyle w:val="18"/>
        <w:tblW w:w="8504" w:type="dxa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1337"/>
        <w:gridCol w:w="3545"/>
        <w:gridCol w:w="2895"/>
      </w:tblGrid>
      <w:tr w14:paraId="7C317E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73E6A36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133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2DF0674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35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9761634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指标计算说明</w:t>
            </w:r>
          </w:p>
        </w:tc>
        <w:tc>
          <w:tcPr>
            <w:tcW w:w="289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751B9CB">
            <w:pPr>
              <w:spacing w:before="205" w:line="221" w:lineRule="auto"/>
              <w:ind w:left="195"/>
              <w:rPr>
                <w:rFonts w:hint="default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  <w:t>考核频次</w:t>
            </w:r>
          </w:p>
        </w:tc>
      </w:tr>
      <w:tr w14:paraId="301F56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5431EE10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37" w:type="dxa"/>
            <w:tcBorders>
              <w:top w:val="single" w:color="000000" w:sz="6" w:space="0"/>
            </w:tcBorders>
            <w:vAlign w:val="top"/>
          </w:tcPr>
          <w:p w14:paraId="1D96E77D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变更成功率</w:t>
            </w:r>
          </w:p>
        </w:tc>
        <w:tc>
          <w:tcPr>
            <w:tcW w:w="354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658A37A2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1-(回退变更/变更总数)*100%</w:t>
            </w:r>
          </w:p>
        </w:tc>
        <w:tc>
          <w:tcPr>
            <w:tcW w:w="289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2DEEDEF8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季度</w:t>
            </w:r>
          </w:p>
        </w:tc>
      </w:tr>
    </w:tbl>
    <w:p w14:paraId="60974BAE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</w:p>
    <w:p w14:paraId="441516F9">
      <w:pPr>
        <w:pStyle w:val="20"/>
        <w:bidi w:val="0"/>
      </w:pPr>
      <w:bookmarkStart w:id="18" w:name="_Toc18877"/>
      <w:r>
        <w:t>相关文件及模板</w:t>
      </w:r>
      <w:bookmarkEnd w:id="18"/>
    </w:p>
    <w:p w14:paraId="30EE9EEC">
      <w:pPr>
        <w:spacing w:before="270" w:line="220" w:lineRule="auto"/>
        <w:ind w:left="46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《变更请求记录单》</w:t>
      </w:r>
    </w:p>
    <w:p w14:paraId="3AE4111F">
      <w:pPr>
        <w:spacing w:before="182" w:line="220" w:lineRule="auto"/>
        <w:ind w:left="46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《变更实施计划》</w:t>
      </w:r>
    </w:p>
    <w:sectPr>
      <w:footerReference r:id="rId7" w:type="default"/>
      <w:pgSz w:w="11906" w:h="16839"/>
      <w:pgMar w:top="1431" w:right="1785" w:bottom="1373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F9A69">
    <w:pPr>
      <w:spacing w:line="166" w:lineRule="auto"/>
      <w:ind w:left="4248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9F8B86">
    <w:pPr>
      <w:spacing w:line="166" w:lineRule="auto"/>
      <w:ind w:left="410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2BD122">
    <w:pPr>
      <w:spacing w:line="165" w:lineRule="auto"/>
      <w:ind w:left="4109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FAEC57B"/>
    <w:multiLevelType w:val="singleLevel"/>
    <w:tmpl w:val="BFAEC5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F9275B50"/>
    <w:multiLevelType w:val="singleLevel"/>
    <w:tmpl w:val="F9275B5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DC66C4C"/>
    <w:multiLevelType w:val="singleLevel"/>
    <w:tmpl w:val="1DC66C4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385FDD48"/>
    <w:multiLevelType w:val="singleLevel"/>
    <w:tmpl w:val="385FDD4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98E3A7F"/>
    <w:rsid w:val="0A6749FB"/>
    <w:rsid w:val="108F3FC5"/>
    <w:rsid w:val="12324FEA"/>
    <w:rsid w:val="13CE4373"/>
    <w:rsid w:val="14A702C2"/>
    <w:rsid w:val="216B6728"/>
    <w:rsid w:val="2C256683"/>
    <w:rsid w:val="2C66290D"/>
    <w:rsid w:val="34A26058"/>
    <w:rsid w:val="3B590718"/>
    <w:rsid w:val="3C221C81"/>
    <w:rsid w:val="3F80388E"/>
    <w:rsid w:val="40420B44"/>
    <w:rsid w:val="40ED7578"/>
    <w:rsid w:val="432307B8"/>
    <w:rsid w:val="451F26A8"/>
    <w:rsid w:val="4803505C"/>
    <w:rsid w:val="4D0C6761"/>
    <w:rsid w:val="4D3857A8"/>
    <w:rsid w:val="4D9421CF"/>
    <w:rsid w:val="5AE14D89"/>
    <w:rsid w:val="5D8D0DEF"/>
    <w:rsid w:val="5F6940CF"/>
    <w:rsid w:val="634B193A"/>
    <w:rsid w:val="635A392B"/>
    <w:rsid w:val="63643E14"/>
    <w:rsid w:val="63E07551"/>
    <w:rsid w:val="64DA3081"/>
    <w:rsid w:val="6639016F"/>
    <w:rsid w:val="66996E60"/>
    <w:rsid w:val="6BE648F5"/>
    <w:rsid w:val="70781894"/>
    <w:rsid w:val="70BF3967"/>
    <w:rsid w:val="73781BAB"/>
    <w:rsid w:val="73AF7CC3"/>
    <w:rsid w:val="74C90910"/>
    <w:rsid w:val="789631FF"/>
    <w:rsid w:val="7BC719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2015</Words>
  <Characters>2175</Characters>
  <TotalTime>0</TotalTime>
  <ScaleCrop>false</ScaleCrop>
  <LinksUpToDate>false</LinksUpToDate>
  <CharactersWithSpaces>2254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2025-08-21T04:44:00Z</dcterms:created>
  <dc:creator>谢永刚</dc:creator>
  <cp:lastModifiedBy>郝宇</cp:lastModifiedBy>
  <dcterms:modified xsi:type="dcterms:W3CDTF">2025-08-29T07:54:01Z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2025-08-27T12:07:04Z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FD93EBC202A64712BBBF760EBCC88998_12</vt:lpwstr>
  </property>
</Properties>
</file>