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D7A9E7">
      <w:pPr>
        <w:pStyle w:val="11"/>
        <w:spacing w:line="247" w:lineRule="auto"/>
      </w:pPr>
    </w:p>
    <w:p w14:paraId="1FC73B3C">
      <w:pPr>
        <w:pStyle w:val="11"/>
        <w:spacing w:line="247" w:lineRule="auto"/>
      </w:pPr>
    </w:p>
    <w:p w14:paraId="298EA31C">
      <w:pPr>
        <w:pStyle w:val="11"/>
        <w:spacing w:line="247" w:lineRule="auto"/>
      </w:pPr>
    </w:p>
    <w:p w14:paraId="55E67872">
      <w:pPr>
        <w:pStyle w:val="11"/>
        <w:spacing w:line="247" w:lineRule="auto"/>
      </w:pPr>
    </w:p>
    <w:p w14:paraId="2B223B64">
      <w:pPr>
        <w:pStyle w:val="11"/>
        <w:spacing w:line="247" w:lineRule="auto"/>
      </w:pPr>
    </w:p>
    <w:p w14:paraId="4D56B340">
      <w:pPr>
        <w:pStyle w:val="11"/>
        <w:spacing w:line="247" w:lineRule="auto"/>
      </w:pPr>
    </w:p>
    <w:p w14:paraId="2FBF658E">
      <w:pPr>
        <w:pStyle w:val="11"/>
        <w:spacing w:line="247" w:lineRule="auto"/>
      </w:pPr>
    </w:p>
    <w:p w14:paraId="4774A664">
      <w:pPr>
        <w:pStyle w:val="11"/>
        <w:spacing w:line="247" w:lineRule="auto"/>
      </w:pPr>
    </w:p>
    <w:p w14:paraId="22A74164">
      <w:pPr>
        <w:pStyle w:val="11"/>
        <w:spacing w:line="247" w:lineRule="auto"/>
      </w:pPr>
    </w:p>
    <w:p w14:paraId="6AC147F2">
      <w:pPr>
        <w:pStyle w:val="11"/>
        <w:spacing w:line="248" w:lineRule="auto"/>
      </w:pPr>
    </w:p>
    <w:p w14:paraId="5668FC90">
      <w:pPr>
        <w:pStyle w:val="11"/>
        <w:spacing w:line="248" w:lineRule="auto"/>
      </w:pPr>
    </w:p>
    <w:p w14:paraId="6EAB95F4">
      <w:pPr>
        <w:pStyle w:val="11"/>
        <w:spacing w:line="248" w:lineRule="auto"/>
      </w:pPr>
    </w:p>
    <w:p w14:paraId="3D08CA13">
      <w:pPr>
        <w:pStyle w:val="11"/>
        <w:spacing w:line="248" w:lineRule="auto"/>
      </w:pPr>
    </w:p>
    <w:p w14:paraId="3F1D0F51">
      <w:pPr>
        <w:pStyle w:val="11"/>
        <w:spacing w:line="248" w:lineRule="auto"/>
      </w:pPr>
    </w:p>
    <w:p w14:paraId="684A1CD3">
      <w:pPr>
        <w:pStyle w:val="11"/>
        <w:spacing w:line="248" w:lineRule="auto"/>
      </w:pPr>
    </w:p>
    <w:p w14:paraId="6AAB02EE">
      <w:pPr>
        <w:pStyle w:val="11"/>
        <w:spacing w:line="248" w:lineRule="auto"/>
      </w:pPr>
    </w:p>
    <w:p w14:paraId="4A94FAB2">
      <w:pPr>
        <w:spacing w:before="143" w:line="219" w:lineRule="auto"/>
        <w:ind w:left="2985"/>
        <w:outlineLvl w:val="0"/>
        <w:rPr>
          <w:rFonts w:ascii="宋体" w:hAnsi="宋体" w:eastAsia="宋体" w:cs="宋体"/>
          <w:sz w:val="44"/>
          <w:szCs w:val="44"/>
        </w:rPr>
      </w:pPr>
      <w:bookmarkStart w:id="0" w:name="_Toc23180"/>
      <w:r>
        <w:rPr>
          <w:rFonts w:ascii="宋体" w:hAnsi="宋体" w:eastAsia="宋体" w:cs="宋体"/>
          <w:b/>
          <w:bCs/>
          <w:spacing w:val="-8"/>
          <w:sz w:val="44"/>
          <w:szCs w:val="44"/>
        </w:rPr>
        <w:t>发布管理程序</w:t>
      </w:r>
      <w:bookmarkEnd w:id="0"/>
    </w:p>
    <w:p w14:paraId="629A3A2E">
      <w:pPr>
        <w:pStyle w:val="11"/>
        <w:spacing w:line="246" w:lineRule="auto"/>
      </w:pPr>
    </w:p>
    <w:p w14:paraId="0B74A3A6">
      <w:pPr>
        <w:pStyle w:val="11"/>
        <w:spacing w:line="246" w:lineRule="auto"/>
      </w:pPr>
    </w:p>
    <w:p w14:paraId="2070A088">
      <w:pPr>
        <w:pStyle w:val="11"/>
        <w:spacing w:line="246" w:lineRule="auto"/>
      </w:pPr>
    </w:p>
    <w:p w14:paraId="244BC81D">
      <w:pPr>
        <w:pStyle w:val="11"/>
        <w:spacing w:line="246" w:lineRule="auto"/>
      </w:pPr>
    </w:p>
    <w:p w14:paraId="1811FEC7">
      <w:pPr>
        <w:pStyle w:val="11"/>
        <w:spacing w:line="246" w:lineRule="auto"/>
      </w:pPr>
    </w:p>
    <w:p w14:paraId="382B323A">
      <w:pPr>
        <w:pStyle w:val="11"/>
        <w:spacing w:line="247" w:lineRule="auto"/>
      </w:pPr>
    </w:p>
    <w:p w14:paraId="390FE096">
      <w:pPr>
        <w:pStyle w:val="11"/>
        <w:spacing w:line="247" w:lineRule="auto"/>
      </w:pPr>
    </w:p>
    <w:p w14:paraId="3F3D99C1">
      <w:pPr>
        <w:pStyle w:val="11"/>
        <w:spacing w:line="247" w:lineRule="auto"/>
      </w:pPr>
    </w:p>
    <w:p w14:paraId="6E44667E">
      <w:pPr>
        <w:spacing w:line="1287" w:lineRule="exact"/>
        <w:ind w:firstLine="2120"/>
      </w:pPr>
      <w:r>
        <w:rPr>
          <w:position w:val="-25"/>
        </w:rPr>
        <w:drawing>
          <wp:inline distT="0" distB="0" distL="0" distR="0">
            <wp:extent cx="2743835" cy="81661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4"/>
                    <a:stretch>
                      <a:fillRect/>
                    </a:stretch>
                  </pic:blipFill>
                  <pic:spPr>
                    <a:xfrm>
                      <a:off x="0" y="0"/>
                      <a:ext cx="2743978" cy="817199"/>
                    </a:xfrm>
                    <a:prstGeom prst="rect">
                      <a:avLst/>
                    </a:prstGeom>
                  </pic:spPr>
                </pic:pic>
              </a:graphicData>
            </a:graphic>
          </wp:inline>
        </w:drawing>
      </w:r>
    </w:p>
    <w:p w14:paraId="772D6777">
      <w:pPr>
        <w:pStyle w:val="11"/>
        <w:spacing w:line="248" w:lineRule="auto"/>
      </w:pPr>
    </w:p>
    <w:p w14:paraId="16CFB632">
      <w:pPr>
        <w:pStyle w:val="11"/>
        <w:spacing w:line="248" w:lineRule="auto"/>
      </w:pPr>
    </w:p>
    <w:p w14:paraId="4BD7FCC9">
      <w:pPr>
        <w:pStyle w:val="11"/>
        <w:spacing w:line="248" w:lineRule="auto"/>
      </w:pPr>
    </w:p>
    <w:p w14:paraId="7E458675">
      <w:pPr>
        <w:pStyle w:val="11"/>
        <w:spacing w:line="248" w:lineRule="auto"/>
      </w:pPr>
    </w:p>
    <w:p w14:paraId="71C952BA">
      <w:pPr>
        <w:pStyle w:val="11"/>
        <w:spacing w:line="248" w:lineRule="auto"/>
      </w:pPr>
    </w:p>
    <w:p w14:paraId="6284F12B">
      <w:pPr>
        <w:pStyle w:val="11"/>
        <w:spacing w:line="248" w:lineRule="auto"/>
      </w:pPr>
    </w:p>
    <w:p w14:paraId="7AA03BF7">
      <w:pPr>
        <w:pStyle w:val="11"/>
        <w:spacing w:line="249" w:lineRule="auto"/>
      </w:pPr>
    </w:p>
    <w:p w14:paraId="45525E42">
      <w:pPr>
        <w:pStyle w:val="11"/>
        <w:spacing w:line="249" w:lineRule="auto"/>
      </w:pPr>
    </w:p>
    <w:p w14:paraId="73B4E04F">
      <w:pPr>
        <w:pStyle w:val="11"/>
        <w:spacing w:line="249" w:lineRule="auto"/>
      </w:pPr>
    </w:p>
    <w:p w14:paraId="568E2036">
      <w:pPr>
        <w:pStyle w:val="11"/>
        <w:spacing w:line="249" w:lineRule="auto"/>
      </w:pPr>
    </w:p>
    <w:p w14:paraId="38BE9E03">
      <w:pPr>
        <w:pStyle w:val="11"/>
        <w:spacing w:line="249" w:lineRule="auto"/>
      </w:pPr>
    </w:p>
    <w:p w14:paraId="0480A942">
      <w:pPr>
        <w:pStyle w:val="11"/>
        <w:spacing w:line="249" w:lineRule="auto"/>
      </w:pPr>
    </w:p>
    <w:p w14:paraId="0683EF84">
      <w:pPr>
        <w:pStyle w:val="11"/>
        <w:spacing w:line="249" w:lineRule="auto"/>
      </w:pPr>
    </w:p>
    <w:p w14:paraId="39638C6A">
      <w:pPr>
        <w:pStyle w:val="11"/>
        <w:spacing w:line="249" w:lineRule="auto"/>
      </w:pPr>
    </w:p>
    <w:p w14:paraId="0753EEBF">
      <w:pPr>
        <w:pStyle w:val="11"/>
        <w:spacing w:line="249" w:lineRule="auto"/>
      </w:pPr>
    </w:p>
    <w:p w14:paraId="4EEE9C8C">
      <w:pPr>
        <w:pStyle w:val="11"/>
        <w:spacing w:line="249" w:lineRule="auto"/>
      </w:pPr>
    </w:p>
    <w:p w14:paraId="00FB136D">
      <w:pPr>
        <w:spacing w:before="97" w:line="219" w:lineRule="auto"/>
        <w:ind w:left="2192"/>
        <w:rPr>
          <w:rFonts w:ascii="宋体" w:hAnsi="宋体" w:eastAsia="宋体" w:cs="宋体"/>
          <w:sz w:val="30"/>
          <w:szCs w:val="30"/>
        </w:rPr>
      </w:pPr>
      <w:r>
        <w:rPr>
          <w:rFonts w:ascii="宋体" w:hAnsi="宋体" w:eastAsia="宋体" w:cs="宋体"/>
          <w:spacing w:val="-1"/>
          <w:sz w:val="30"/>
          <w:szCs w:val="30"/>
        </w:rPr>
        <w:t>青岛慧海联创信息技术有限公司</w:t>
      </w:r>
    </w:p>
    <w:p w14:paraId="62F98176">
      <w:pPr>
        <w:spacing w:line="219" w:lineRule="auto"/>
        <w:rPr>
          <w:rFonts w:ascii="宋体" w:hAnsi="宋体" w:eastAsia="宋体" w:cs="宋体"/>
          <w:sz w:val="30"/>
          <w:szCs w:val="30"/>
        </w:rPr>
        <w:sectPr>
          <w:headerReference r:id="rId5" w:type="default"/>
          <w:footerReference r:id="rId6" w:type="default"/>
          <w:pgSz w:w="11906" w:h="16839"/>
          <w:pgMar w:top="1105" w:right="1671" w:bottom="3017" w:left="1672" w:header="1090" w:footer="2628" w:gutter="0"/>
          <w:cols w:space="720" w:num="1"/>
        </w:sectPr>
      </w:pPr>
    </w:p>
    <w:p w14:paraId="5592F559">
      <w:pPr>
        <w:pStyle w:val="11"/>
        <w:spacing w:line="254" w:lineRule="auto"/>
      </w:pPr>
    </w:p>
    <w:p w14:paraId="6979EAFD">
      <w:pPr>
        <w:pStyle w:val="11"/>
        <w:spacing w:line="254" w:lineRule="auto"/>
      </w:pPr>
    </w:p>
    <w:p w14:paraId="16FC03D4">
      <w:pPr>
        <w:pStyle w:val="11"/>
        <w:spacing w:line="254" w:lineRule="auto"/>
      </w:pPr>
    </w:p>
    <w:p w14:paraId="59FC0781">
      <w:pPr>
        <w:pStyle w:val="11"/>
        <w:spacing w:line="254" w:lineRule="auto"/>
      </w:pPr>
    </w:p>
    <w:p w14:paraId="77417B4D">
      <w:pPr>
        <w:pStyle w:val="11"/>
        <w:spacing w:line="255" w:lineRule="auto"/>
      </w:pPr>
    </w:p>
    <w:p w14:paraId="59E522A2">
      <w:pPr>
        <w:pStyle w:val="11"/>
        <w:spacing w:line="255" w:lineRule="auto"/>
      </w:pPr>
    </w:p>
    <w:p w14:paraId="1D201FD0">
      <w:pPr>
        <w:pStyle w:val="11"/>
        <w:spacing w:line="255" w:lineRule="auto"/>
      </w:pPr>
    </w:p>
    <w:p w14:paraId="4B96832C">
      <w:pPr>
        <w:pStyle w:val="11"/>
        <w:spacing w:line="255" w:lineRule="auto"/>
      </w:pPr>
    </w:p>
    <w:p w14:paraId="2AE382E4">
      <w:pPr>
        <w:spacing w:before="91" w:line="220" w:lineRule="auto"/>
        <w:ind w:left="3710"/>
        <w:outlineLvl w:val="0"/>
        <w:rPr>
          <w:rFonts w:ascii="宋体" w:hAnsi="宋体" w:eastAsia="宋体" w:cs="宋体"/>
          <w:sz w:val="28"/>
          <w:szCs w:val="28"/>
        </w:rPr>
      </w:pPr>
      <w:bookmarkStart w:id="1" w:name="_Toc6301"/>
      <w:r>
        <w:rPr>
          <w:rFonts w:ascii="宋体" w:hAnsi="宋体" w:eastAsia="宋体" w:cs="宋体"/>
          <w:spacing w:val="-3"/>
          <w:sz w:val="28"/>
          <w:szCs w:val="28"/>
        </w:rPr>
        <w:t>文档信息</w:t>
      </w:r>
      <w:bookmarkEnd w:id="1"/>
    </w:p>
    <w:p w14:paraId="461E3099">
      <w:pPr>
        <w:spacing w:line="131" w:lineRule="exact"/>
      </w:pPr>
    </w:p>
    <w:tbl>
      <w:tblPr>
        <w:tblStyle w:val="18"/>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3"/>
        <w:gridCol w:w="1557"/>
        <w:gridCol w:w="1953"/>
      </w:tblGrid>
      <w:tr w14:paraId="531F4B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1846" w:type="dxa"/>
            <w:vAlign w:val="top"/>
          </w:tcPr>
          <w:p w14:paraId="21348697">
            <w:pPr>
              <w:spacing w:before="185" w:line="220" w:lineRule="auto"/>
              <w:ind w:left="207"/>
              <w:rPr>
                <w:rFonts w:ascii="宋体" w:hAnsi="宋体" w:eastAsia="宋体" w:cs="宋体"/>
                <w:sz w:val="24"/>
                <w:szCs w:val="24"/>
              </w:rPr>
            </w:pPr>
            <w:r>
              <w:rPr>
                <w:rFonts w:ascii="宋体" w:hAnsi="宋体" w:eastAsia="宋体" w:cs="宋体"/>
                <w:spacing w:val="-2"/>
                <w:sz w:val="24"/>
                <w:szCs w:val="24"/>
              </w:rPr>
              <w:t>文档名称编号</w:t>
            </w:r>
          </w:p>
        </w:tc>
        <w:tc>
          <w:tcPr>
            <w:tcW w:w="7226" w:type="dxa"/>
            <w:gridSpan w:val="4"/>
            <w:vAlign w:val="top"/>
          </w:tcPr>
          <w:p w14:paraId="0D8BF2FC">
            <w:pPr>
              <w:spacing w:before="185" w:line="219" w:lineRule="auto"/>
              <w:ind w:left="113"/>
              <w:rPr>
                <w:rFonts w:ascii="宋体" w:hAnsi="宋体" w:eastAsia="宋体" w:cs="宋体"/>
                <w:sz w:val="24"/>
                <w:szCs w:val="24"/>
              </w:rPr>
            </w:pPr>
            <w:r>
              <w:rPr>
                <w:rFonts w:ascii="宋体" w:hAnsi="宋体" w:eastAsia="宋体" w:cs="宋体"/>
                <w:spacing w:val="-1"/>
                <w:sz w:val="24"/>
                <w:szCs w:val="24"/>
              </w:rPr>
              <w:t>发布管理程序（HHLC-ITSS-FBGL）</w:t>
            </w:r>
          </w:p>
        </w:tc>
      </w:tr>
      <w:tr w14:paraId="5E3DB7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0BDFB617">
            <w:pPr>
              <w:spacing w:before="181" w:line="220" w:lineRule="auto"/>
              <w:ind w:left="447"/>
              <w:rPr>
                <w:rFonts w:ascii="宋体" w:hAnsi="宋体" w:eastAsia="宋体" w:cs="宋体"/>
                <w:sz w:val="24"/>
                <w:szCs w:val="24"/>
              </w:rPr>
            </w:pPr>
            <w:r>
              <w:rPr>
                <w:rFonts w:ascii="宋体" w:hAnsi="宋体" w:eastAsia="宋体" w:cs="宋体"/>
                <w:spacing w:val="-3"/>
                <w:sz w:val="24"/>
                <w:szCs w:val="24"/>
              </w:rPr>
              <w:t>编制单位</w:t>
            </w:r>
          </w:p>
        </w:tc>
        <w:tc>
          <w:tcPr>
            <w:tcW w:w="7226" w:type="dxa"/>
            <w:gridSpan w:val="4"/>
            <w:vAlign w:val="top"/>
          </w:tcPr>
          <w:p w14:paraId="6D11EB97">
            <w:pPr>
              <w:spacing w:before="181"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795536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3D8C3406">
            <w:pPr>
              <w:spacing w:before="182" w:line="219" w:lineRule="auto"/>
              <w:ind w:left="447"/>
              <w:rPr>
                <w:rFonts w:ascii="宋体" w:hAnsi="宋体" w:eastAsia="宋体" w:cs="宋体"/>
                <w:sz w:val="24"/>
                <w:szCs w:val="24"/>
              </w:rPr>
            </w:pPr>
            <w:r>
              <w:rPr>
                <w:rFonts w:ascii="宋体" w:hAnsi="宋体" w:eastAsia="宋体" w:cs="宋体"/>
                <w:spacing w:val="-3"/>
                <w:sz w:val="24"/>
                <w:szCs w:val="24"/>
              </w:rPr>
              <w:t>文档版本</w:t>
            </w:r>
          </w:p>
        </w:tc>
        <w:tc>
          <w:tcPr>
            <w:tcW w:w="1413" w:type="dxa"/>
            <w:vAlign w:val="top"/>
          </w:tcPr>
          <w:p w14:paraId="071CFA10">
            <w:pPr>
              <w:spacing w:before="182" w:line="219" w:lineRule="auto"/>
              <w:ind w:left="229"/>
              <w:rPr>
                <w:rFonts w:ascii="宋体" w:hAnsi="宋体" w:eastAsia="宋体" w:cs="宋体"/>
                <w:sz w:val="24"/>
                <w:szCs w:val="24"/>
              </w:rPr>
            </w:pPr>
            <w:r>
              <w:rPr>
                <w:rFonts w:ascii="宋体" w:hAnsi="宋体" w:eastAsia="宋体" w:cs="宋体"/>
                <w:spacing w:val="-2"/>
                <w:sz w:val="24"/>
                <w:szCs w:val="24"/>
              </w:rPr>
              <w:t>版本日期</w:t>
            </w:r>
          </w:p>
        </w:tc>
        <w:tc>
          <w:tcPr>
            <w:tcW w:w="2303" w:type="dxa"/>
            <w:vAlign w:val="top"/>
          </w:tcPr>
          <w:p w14:paraId="54FDEABE">
            <w:pPr>
              <w:spacing w:before="182" w:line="219" w:lineRule="auto"/>
              <w:ind w:left="676"/>
              <w:rPr>
                <w:rFonts w:ascii="宋体" w:hAnsi="宋体" w:eastAsia="宋体" w:cs="宋体"/>
                <w:sz w:val="24"/>
                <w:szCs w:val="24"/>
              </w:rPr>
            </w:pPr>
            <w:r>
              <w:rPr>
                <w:rFonts w:ascii="宋体" w:hAnsi="宋体" w:eastAsia="宋体" w:cs="宋体"/>
                <w:spacing w:val="-2"/>
                <w:sz w:val="24"/>
                <w:szCs w:val="24"/>
              </w:rPr>
              <w:t>版本说明</w:t>
            </w:r>
          </w:p>
        </w:tc>
        <w:tc>
          <w:tcPr>
            <w:tcW w:w="1557" w:type="dxa"/>
            <w:vAlign w:val="top"/>
          </w:tcPr>
          <w:p w14:paraId="7B5DB682">
            <w:pPr>
              <w:spacing w:before="183" w:line="220" w:lineRule="auto"/>
              <w:ind w:left="545"/>
              <w:rPr>
                <w:rFonts w:ascii="宋体" w:hAnsi="宋体" w:eastAsia="宋体" w:cs="宋体"/>
                <w:sz w:val="24"/>
                <w:szCs w:val="24"/>
              </w:rPr>
            </w:pPr>
            <w:r>
              <w:rPr>
                <w:rFonts w:ascii="宋体" w:hAnsi="宋体" w:eastAsia="宋体" w:cs="宋体"/>
                <w:spacing w:val="-3"/>
                <w:sz w:val="24"/>
                <w:szCs w:val="24"/>
              </w:rPr>
              <w:t>作者</w:t>
            </w:r>
          </w:p>
        </w:tc>
        <w:tc>
          <w:tcPr>
            <w:tcW w:w="1953" w:type="dxa"/>
            <w:vAlign w:val="top"/>
          </w:tcPr>
          <w:p w14:paraId="08F1F9A0">
            <w:pPr>
              <w:spacing w:before="183" w:line="220" w:lineRule="auto"/>
              <w:ind w:left="754"/>
              <w:rPr>
                <w:rFonts w:ascii="宋体" w:hAnsi="宋体" w:eastAsia="宋体" w:cs="宋体"/>
                <w:sz w:val="24"/>
                <w:szCs w:val="24"/>
              </w:rPr>
            </w:pPr>
            <w:r>
              <w:rPr>
                <w:rFonts w:ascii="宋体" w:hAnsi="宋体" w:eastAsia="宋体" w:cs="宋体"/>
                <w:spacing w:val="-6"/>
                <w:sz w:val="24"/>
                <w:szCs w:val="24"/>
              </w:rPr>
              <w:t>审核</w:t>
            </w:r>
          </w:p>
        </w:tc>
      </w:tr>
      <w:tr w14:paraId="6785F7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5548B2E5">
            <w:pPr>
              <w:spacing w:before="161"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63964B8A">
            <w:pPr>
              <w:spacing w:before="161"/>
              <w:ind w:left="290"/>
              <w:rPr>
                <w:rFonts w:ascii="宋体" w:hAnsi="宋体" w:eastAsia="宋体" w:cs="宋体"/>
                <w:sz w:val="21"/>
                <w:szCs w:val="21"/>
              </w:rPr>
            </w:pPr>
            <w:r>
              <w:rPr>
                <w:rFonts w:ascii="宋体" w:hAnsi="宋体" w:eastAsia="宋体" w:cs="宋体"/>
                <w:spacing w:val="-2"/>
                <w:sz w:val="21"/>
                <w:szCs w:val="21"/>
              </w:rPr>
              <w:t>2025-1-4</w:t>
            </w:r>
          </w:p>
        </w:tc>
        <w:tc>
          <w:tcPr>
            <w:tcW w:w="2303" w:type="dxa"/>
            <w:vAlign w:val="top"/>
          </w:tcPr>
          <w:p w14:paraId="5DE7BF96">
            <w:pPr>
              <w:spacing w:before="131"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03AA9080">
            <w:pPr>
              <w:spacing w:before="132" w:line="220" w:lineRule="auto"/>
              <w:ind w:left="479"/>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郑永伟</w:t>
            </w:r>
          </w:p>
        </w:tc>
        <w:tc>
          <w:tcPr>
            <w:tcW w:w="1953" w:type="dxa"/>
            <w:vAlign w:val="top"/>
          </w:tcPr>
          <w:p w14:paraId="37B9CAF9">
            <w:pPr>
              <w:spacing w:before="131" w:line="220" w:lineRule="auto"/>
              <w:ind w:left="671"/>
              <w:rPr>
                <w:rFonts w:ascii="宋体" w:hAnsi="宋体" w:eastAsia="宋体" w:cs="宋体"/>
                <w:sz w:val="21"/>
                <w:szCs w:val="21"/>
              </w:rPr>
            </w:pPr>
            <w:r>
              <w:rPr>
                <w:rFonts w:ascii="宋体" w:hAnsi="宋体" w:eastAsia="宋体" w:cs="宋体"/>
                <w:spacing w:val="-3"/>
                <w:sz w:val="21"/>
                <w:szCs w:val="21"/>
              </w:rPr>
              <w:t>张仲全</w:t>
            </w:r>
          </w:p>
        </w:tc>
      </w:tr>
      <w:tr w14:paraId="0A8E0B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44ED3E90">
            <w:pPr>
              <w:pStyle w:val="19"/>
            </w:pPr>
          </w:p>
        </w:tc>
        <w:tc>
          <w:tcPr>
            <w:tcW w:w="1413" w:type="dxa"/>
            <w:vAlign w:val="top"/>
          </w:tcPr>
          <w:p w14:paraId="01789F01">
            <w:pPr>
              <w:pStyle w:val="19"/>
            </w:pPr>
          </w:p>
        </w:tc>
        <w:tc>
          <w:tcPr>
            <w:tcW w:w="2303" w:type="dxa"/>
            <w:vAlign w:val="top"/>
          </w:tcPr>
          <w:p w14:paraId="6B0309DC">
            <w:pPr>
              <w:pStyle w:val="19"/>
            </w:pPr>
          </w:p>
        </w:tc>
        <w:tc>
          <w:tcPr>
            <w:tcW w:w="1557" w:type="dxa"/>
            <w:vAlign w:val="top"/>
          </w:tcPr>
          <w:p w14:paraId="1E8729D3">
            <w:pPr>
              <w:pStyle w:val="19"/>
            </w:pPr>
          </w:p>
        </w:tc>
        <w:tc>
          <w:tcPr>
            <w:tcW w:w="1953" w:type="dxa"/>
            <w:vAlign w:val="top"/>
          </w:tcPr>
          <w:p w14:paraId="67575F06">
            <w:pPr>
              <w:pStyle w:val="19"/>
            </w:pPr>
          </w:p>
        </w:tc>
      </w:tr>
      <w:tr w14:paraId="3CAF6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AD0AA3E">
            <w:pPr>
              <w:pStyle w:val="19"/>
            </w:pPr>
          </w:p>
        </w:tc>
        <w:tc>
          <w:tcPr>
            <w:tcW w:w="1413" w:type="dxa"/>
            <w:vAlign w:val="top"/>
          </w:tcPr>
          <w:p w14:paraId="773D71EC">
            <w:pPr>
              <w:pStyle w:val="19"/>
            </w:pPr>
          </w:p>
        </w:tc>
        <w:tc>
          <w:tcPr>
            <w:tcW w:w="2303" w:type="dxa"/>
            <w:vAlign w:val="top"/>
          </w:tcPr>
          <w:p w14:paraId="477649F2">
            <w:pPr>
              <w:pStyle w:val="19"/>
            </w:pPr>
          </w:p>
        </w:tc>
        <w:tc>
          <w:tcPr>
            <w:tcW w:w="1557" w:type="dxa"/>
            <w:vAlign w:val="top"/>
          </w:tcPr>
          <w:p w14:paraId="59483FE9">
            <w:pPr>
              <w:pStyle w:val="19"/>
            </w:pPr>
          </w:p>
        </w:tc>
        <w:tc>
          <w:tcPr>
            <w:tcW w:w="1953" w:type="dxa"/>
            <w:vAlign w:val="top"/>
          </w:tcPr>
          <w:p w14:paraId="01D3BC31">
            <w:pPr>
              <w:pStyle w:val="19"/>
            </w:pPr>
          </w:p>
        </w:tc>
      </w:tr>
      <w:tr w14:paraId="38CCDF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4DB09922">
            <w:pPr>
              <w:pStyle w:val="19"/>
            </w:pPr>
          </w:p>
        </w:tc>
        <w:tc>
          <w:tcPr>
            <w:tcW w:w="1413" w:type="dxa"/>
            <w:vAlign w:val="top"/>
          </w:tcPr>
          <w:p w14:paraId="2469F8D8">
            <w:pPr>
              <w:pStyle w:val="19"/>
            </w:pPr>
          </w:p>
        </w:tc>
        <w:tc>
          <w:tcPr>
            <w:tcW w:w="2303" w:type="dxa"/>
            <w:vAlign w:val="top"/>
          </w:tcPr>
          <w:p w14:paraId="29E825EA">
            <w:pPr>
              <w:pStyle w:val="19"/>
            </w:pPr>
          </w:p>
        </w:tc>
        <w:tc>
          <w:tcPr>
            <w:tcW w:w="1557" w:type="dxa"/>
            <w:vAlign w:val="top"/>
          </w:tcPr>
          <w:p w14:paraId="7B2B9E1A">
            <w:pPr>
              <w:pStyle w:val="19"/>
            </w:pPr>
          </w:p>
        </w:tc>
        <w:tc>
          <w:tcPr>
            <w:tcW w:w="1953" w:type="dxa"/>
            <w:vAlign w:val="top"/>
          </w:tcPr>
          <w:p w14:paraId="7D543614">
            <w:pPr>
              <w:pStyle w:val="19"/>
            </w:pPr>
          </w:p>
        </w:tc>
      </w:tr>
      <w:tr w14:paraId="1C07A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AACCC2D">
            <w:pPr>
              <w:pStyle w:val="19"/>
            </w:pPr>
          </w:p>
        </w:tc>
        <w:tc>
          <w:tcPr>
            <w:tcW w:w="1413" w:type="dxa"/>
            <w:vAlign w:val="top"/>
          </w:tcPr>
          <w:p w14:paraId="2D2AF412">
            <w:pPr>
              <w:pStyle w:val="19"/>
            </w:pPr>
          </w:p>
        </w:tc>
        <w:tc>
          <w:tcPr>
            <w:tcW w:w="2303" w:type="dxa"/>
            <w:vAlign w:val="top"/>
          </w:tcPr>
          <w:p w14:paraId="000A1CC3">
            <w:pPr>
              <w:pStyle w:val="19"/>
            </w:pPr>
          </w:p>
        </w:tc>
        <w:tc>
          <w:tcPr>
            <w:tcW w:w="1557" w:type="dxa"/>
            <w:vAlign w:val="top"/>
          </w:tcPr>
          <w:p w14:paraId="2811D624">
            <w:pPr>
              <w:pStyle w:val="19"/>
            </w:pPr>
          </w:p>
        </w:tc>
        <w:tc>
          <w:tcPr>
            <w:tcW w:w="1953" w:type="dxa"/>
            <w:vAlign w:val="top"/>
          </w:tcPr>
          <w:p w14:paraId="7877396D">
            <w:pPr>
              <w:pStyle w:val="19"/>
            </w:pPr>
          </w:p>
        </w:tc>
      </w:tr>
      <w:tr w14:paraId="67FC88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151DE505">
            <w:pPr>
              <w:pStyle w:val="19"/>
            </w:pPr>
          </w:p>
        </w:tc>
        <w:tc>
          <w:tcPr>
            <w:tcW w:w="1413" w:type="dxa"/>
            <w:vAlign w:val="top"/>
          </w:tcPr>
          <w:p w14:paraId="32835D54">
            <w:pPr>
              <w:pStyle w:val="19"/>
            </w:pPr>
          </w:p>
        </w:tc>
        <w:tc>
          <w:tcPr>
            <w:tcW w:w="2303" w:type="dxa"/>
            <w:vAlign w:val="top"/>
          </w:tcPr>
          <w:p w14:paraId="2A2AE6A6">
            <w:pPr>
              <w:pStyle w:val="19"/>
            </w:pPr>
          </w:p>
        </w:tc>
        <w:tc>
          <w:tcPr>
            <w:tcW w:w="1557" w:type="dxa"/>
            <w:vAlign w:val="top"/>
          </w:tcPr>
          <w:p w14:paraId="129AB375">
            <w:pPr>
              <w:pStyle w:val="19"/>
            </w:pPr>
          </w:p>
        </w:tc>
        <w:tc>
          <w:tcPr>
            <w:tcW w:w="1953" w:type="dxa"/>
            <w:vAlign w:val="top"/>
          </w:tcPr>
          <w:p w14:paraId="61881F7B">
            <w:pPr>
              <w:pStyle w:val="19"/>
            </w:pPr>
          </w:p>
        </w:tc>
      </w:tr>
      <w:tr w14:paraId="282AAC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F352C28">
            <w:pPr>
              <w:pStyle w:val="19"/>
            </w:pPr>
          </w:p>
        </w:tc>
        <w:tc>
          <w:tcPr>
            <w:tcW w:w="1413" w:type="dxa"/>
            <w:vAlign w:val="top"/>
          </w:tcPr>
          <w:p w14:paraId="0E6C1AFE">
            <w:pPr>
              <w:pStyle w:val="19"/>
            </w:pPr>
          </w:p>
        </w:tc>
        <w:tc>
          <w:tcPr>
            <w:tcW w:w="2303" w:type="dxa"/>
            <w:vAlign w:val="top"/>
          </w:tcPr>
          <w:p w14:paraId="4B7FB462">
            <w:pPr>
              <w:pStyle w:val="19"/>
            </w:pPr>
          </w:p>
        </w:tc>
        <w:tc>
          <w:tcPr>
            <w:tcW w:w="1557" w:type="dxa"/>
            <w:vAlign w:val="top"/>
          </w:tcPr>
          <w:p w14:paraId="7799D066">
            <w:pPr>
              <w:pStyle w:val="19"/>
            </w:pPr>
          </w:p>
        </w:tc>
        <w:tc>
          <w:tcPr>
            <w:tcW w:w="1953" w:type="dxa"/>
            <w:vAlign w:val="top"/>
          </w:tcPr>
          <w:p w14:paraId="00D9BAA8">
            <w:pPr>
              <w:pStyle w:val="19"/>
            </w:pPr>
          </w:p>
        </w:tc>
      </w:tr>
    </w:tbl>
    <w:p w14:paraId="2AA09B76">
      <w:pPr>
        <w:pStyle w:val="11"/>
      </w:pPr>
    </w:p>
    <w:p w14:paraId="719AB004">
      <w:pPr>
        <w:sectPr>
          <w:headerReference r:id="rId7" w:type="default"/>
          <w:footerReference r:id="rId8" w:type="default"/>
          <w:pgSz w:w="11906" w:h="16839"/>
          <w:pgMar w:top="400" w:right="1127" w:bottom="1234" w:left="1696" w:header="0" w:footer="1070" w:gutter="0"/>
          <w:cols w:space="720" w:num="1"/>
        </w:sectPr>
      </w:pPr>
    </w:p>
    <w:p w14:paraId="17081DA5">
      <w:pPr>
        <w:pStyle w:val="11"/>
        <w:spacing w:line="251" w:lineRule="auto"/>
      </w:pPr>
    </w:p>
    <w:p w14:paraId="30F87240">
      <w:pPr>
        <w:pStyle w:val="11"/>
        <w:spacing w:line="251" w:lineRule="auto"/>
      </w:pPr>
    </w:p>
    <w:p w14:paraId="758206B3">
      <w:pPr>
        <w:pStyle w:val="11"/>
        <w:spacing w:line="252" w:lineRule="auto"/>
      </w:pPr>
    </w:p>
    <w:p w14:paraId="37F5AD79">
      <w:pPr>
        <w:pStyle w:val="11"/>
        <w:spacing w:line="252" w:lineRule="auto"/>
      </w:pPr>
    </w:p>
    <w:p w14:paraId="70A37ADE">
      <w:pPr>
        <w:pStyle w:val="11"/>
        <w:spacing w:line="252" w:lineRule="auto"/>
      </w:pPr>
    </w:p>
    <w:sdt>
      <w:sdtPr>
        <w:rPr>
          <w:rFonts w:ascii="宋体" w:hAnsi="宋体" w:eastAsia="宋体" w:cs="Arial"/>
          <w:snapToGrid w:val="0"/>
          <w:color w:val="000000"/>
          <w:kern w:val="0"/>
          <w:sz w:val="21"/>
          <w:szCs w:val="21"/>
          <w:lang w:val="en-US" w:eastAsia="en-US" w:bidi="ar-SA"/>
        </w:rPr>
        <w:id w:val="147464766"/>
        <w15:color w:val="DBDBDB"/>
        <w:docPartObj>
          <w:docPartGallery w:val="Table of Contents"/>
          <w:docPartUnique/>
        </w:docPartObj>
      </w:sdtPr>
      <w:sdtEndPr>
        <w:rPr>
          <w:rFonts w:ascii="Times New Roman" w:hAnsi="Times New Roman" w:eastAsia="Times New Roman" w:cs="Times New Roman"/>
          <w:snapToGrid w:val="0"/>
          <w:color w:val="000000"/>
          <w:kern w:val="0"/>
          <w:sz w:val="21"/>
          <w:szCs w:val="24"/>
          <w:lang w:val="en-US" w:eastAsia="en-US" w:bidi="ar-SA"/>
        </w:rPr>
      </w:sdtEndPr>
      <w:sdtContent>
        <w:p w14:paraId="280E1AC6">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844FB71">
          <w:pPr>
            <w:pStyle w:val="14"/>
            <w:tabs>
              <w:tab w:val="right" w:leader="dot" w:pos="8492"/>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_Toc23180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发布管理程序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_Toc23180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29CBC22">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_Toc6301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_Toc6301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36EFD91">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_Toc16249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_Toc16249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53C85B5">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_Toc17834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_Toc17834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A95CF66">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 术语、缩略词和定义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_Toc10490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7ECC597">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_Toc10957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角色与职责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_Toc10957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562C23">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_Toc14782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 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_Toc14782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8D256CB">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_Toc18590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5.1. 流程说明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_Toc18590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F8BE451">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_Toc15893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5.2. 发布管理程序的原则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_Toc15893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4AB39F1">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_Toc14303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 程图</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_Toc14303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719E791">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_Toc15008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5.3.1. 发布的来</w:t>
          </w:r>
          <w:bookmarkStart w:id="25" w:name="_GoBack"/>
          <w:bookmarkEnd w:id="25"/>
          <w:r>
            <w:rPr>
              <w:rFonts w:hint="eastAsia" w:ascii="Microsoft JhengHei" w:hAnsi="Microsoft JhengHei" w:eastAsia="Microsoft JhengHei" w:cs="Microsoft JhengHei"/>
              <w:sz w:val="24"/>
              <w:szCs w:val="24"/>
            </w:rPr>
            <w:t>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_Toc15008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DC8DD4C">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_Toc9710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5.3.2. 制定发布策略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_Toc9710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E12375">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_Toc32132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5.3.3. 发布的设计、构建和配置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_Toc32132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A08A91">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_Toc3501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5.3.4. 发布测试和验收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_Toc3501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7967AD0">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_Toc11812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5.3.5. 发布验证</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_Toc11812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592DE17">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_Toc22742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5.3.6. 发布回退</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_Toc22742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5AFEE7">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_Toc30636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5.3.7. 分发和安装</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_Toc30636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434773E">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_Toc13530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5.3.8. 发布总结、关闭</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_Toc13530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ED8A144">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_Toc3314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 与其他流程关系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_Toc3314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2132135">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_Toc32691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7. 关键指标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_Toc32691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15606A9">
          <w:pPr>
            <w:pStyle w:val="14"/>
            <w:tabs>
              <w:tab w:val="right" w:leader="dot" w:pos="849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_Toc30849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 相关模板</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_Toc30849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AB159BD">
          <w:pPr>
            <w:spacing w:line="219" w:lineRule="auto"/>
            <w:rPr>
              <w:rFonts w:ascii="Times New Roman" w:hAnsi="Times New Roman" w:eastAsia="Times New Roman" w:cs="Times New Roman"/>
              <w:snapToGrid w:val="0"/>
              <w:color w:val="000000"/>
              <w:kern w:val="0"/>
              <w:sz w:val="21"/>
              <w:szCs w:val="24"/>
              <w:lang w:val="en-US" w:eastAsia="en-US" w:bidi="ar-SA"/>
            </w:rPr>
          </w:pPr>
          <w:r>
            <w:rPr>
              <w:rFonts w:ascii="Times New Roman" w:hAnsi="Times New Roman" w:eastAsia="Times New Roman" w:cs="Times New Roman"/>
              <w:szCs w:val="24"/>
            </w:rPr>
            <w:fldChar w:fldCharType="end"/>
          </w:r>
        </w:p>
      </w:sdtContent>
    </w:sdt>
    <w:p w14:paraId="09C0DB4C">
      <w:pPr>
        <w:spacing w:line="219" w:lineRule="auto"/>
        <w:rPr>
          <w:rFonts w:ascii="Times New Roman" w:hAnsi="Times New Roman" w:eastAsia="Times New Roman" w:cs="Times New Roman"/>
          <w:snapToGrid w:val="0"/>
          <w:color w:val="000000"/>
          <w:kern w:val="0"/>
          <w:sz w:val="21"/>
          <w:szCs w:val="24"/>
          <w:lang w:val="en-US" w:eastAsia="en-US" w:bidi="ar-SA"/>
        </w:rPr>
        <w:sectPr>
          <w:footerReference r:id="rId9" w:type="default"/>
          <w:pgSz w:w="11906" w:h="16839"/>
          <w:pgMar w:top="400" w:right="1710" w:bottom="1234" w:left="1704" w:header="0" w:footer="1070" w:gutter="0"/>
          <w:cols w:space="720" w:num="1"/>
        </w:sectPr>
      </w:pPr>
    </w:p>
    <w:p w14:paraId="25B30316">
      <w:pPr>
        <w:pStyle w:val="11"/>
        <w:spacing w:line="246" w:lineRule="auto"/>
      </w:pPr>
    </w:p>
    <w:p w14:paraId="30ADB081">
      <w:pPr>
        <w:pStyle w:val="11"/>
        <w:spacing w:line="247" w:lineRule="auto"/>
      </w:pPr>
    </w:p>
    <w:p w14:paraId="168B7C63">
      <w:pPr>
        <w:pStyle w:val="11"/>
        <w:spacing w:line="247" w:lineRule="auto"/>
      </w:pPr>
    </w:p>
    <w:p w14:paraId="0618D360">
      <w:pPr>
        <w:pStyle w:val="11"/>
        <w:spacing w:line="247" w:lineRule="auto"/>
      </w:pPr>
    </w:p>
    <w:p w14:paraId="4904D3D2">
      <w:pPr>
        <w:pStyle w:val="20"/>
        <w:bidi w:val="0"/>
      </w:pPr>
      <w:bookmarkStart w:id="2" w:name="_Toc16249"/>
      <w:r>
        <w:t>目的</w:t>
      </w:r>
      <w:bookmarkEnd w:id="2"/>
    </w:p>
    <w:p w14:paraId="6D2EAA3B">
      <w:pPr>
        <w:spacing w:before="114" w:line="360" w:lineRule="auto"/>
        <w:ind w:left="122" w:firstLine="480"/>
        <w:rPr>
          <w:rFonts w:ascii="宋体" w:hAnsi="宋体" w:eastAsia="宋体" w:cs="宋体"/>
          <w:sz w:val="24"/>
          <w:szCs w:val="24"/>
        </w:rPr>
      </w:pPr>
      <w:r>
        <w:rPr>
          <w:rFonts w:ascii="宋体" w:hAnsi="宋体" w:eastAsia="宋体" w:cs="宋体"/>
          <w:sz w:val="24"/>
          <w:szCs w:val="24"/>
        </w:rPr>
        <w:t>本文档编写目的是为了建立一个规范的发布流</w:t>
      </w:r>
      <w:r>
        <w:rPr>
          <w:rFonts w:ascii="宋体" w:hAnsi="宋体" w:eastAsia="宋体" w:cs="宋体"/>
          <w:spacing w:val="-1"/>
          <w:sz w:val="24"/>
          <w:szCs w:val="24"/>
        </w:rPr>
        <w:t>程，使青岛慧海联创信息技</w:t>
      </w:r>
      <w:r>
        <w:rPr>
          <w:rFonts w:ascii="宋体" w:hAnsi="宋体" w:eastAsia="宋体" w:cs="宋体"/>
          <w:sz w:val="24"/>
          <w:szCs w:val="24"/>
        </w:rPr>
        <w:t xml:space="preserve"> </w:t>
      </w:r>
      <w:r>
        <w:rPr>
          <w:rFonts w:ascii="宋体" w:hAnsi="宋体" w:eastAsia="宋体" w:cs="宋体"/>
          <w:spacing w:val="-1"/>
          <w:sz w:val="24"/>
          <w:szCs w:val="24"/>
        </w:rPr>
        <w:t>术有限公司的</w:t>
      </w:r>
      <w:r>
        <w:rPr>
          <w:rFonts w:ascii="Calibri" w:hAnsi="Calibri" w:eastAsia="Calibri" w:cs="Calibri"/>
          <w:spacing w:val="-1"/>
          <w:sz w:val="24"/>
          <w:szCs w:val="24"/>
        </w:rPr>
        <w:t>IT</w:t>
      </w:r>
      <w:r>
        <w:rPr>
          <w:rFonts w:ascii="宋体" w:hAnsi="宋体" w:eastAsia="宋体" w:cs="宋体"/>
          <w:spacing w:val="-1"/>
          <w:sz w:val="24"/>
          <w:szCs w:val="24"/>
        </w:rPr>
        <w:t>服务团队有一个高效的发布环境，从而为其关联</w:t>
      </w:r>
      <w:r>
        <w:rPr>
          <w:rFonts w:ascii="宋体" w:hAnsi="宋体" w:eastAsia="宋体" w:cs="宋体"/>
          <w:spacing w:val="-2"/>
          <w:sz w:val="24"/>
          <w:szCs w:val="24"/>
        </w:rPr>
        <w:t>流程提供相关信息和支持，如变更管理流程、配置管理流程等，使</w:t>
      </w:r>
      <w:r>
        <w:rPr>
          <w:rFonts w:ascii="宋体" w:hAnsi="宋体" w:eastAsia="宋体" w:cs="宋体"/>
          <w:spacing w:val="-40"/>
          <w:sz w:val="24"/>
          <w:szCs w:val="24"/>
        </w:rPr>
        <w:t xml:space="preserve"> </w:t>
      </w:r>
      <w:r>
        <w:rPr>
          <w:rFonts w:ascii="Calibri" w:hAnsi="Calibri" w:eastAsia="Calibri" w:cs="Calibri"/>
          <w:spacing w:val="-2"/>
          <w:sz w:val="24"/>
          <w:szCs w:val="24"/>
        </w:rPr>
        <w:t>IT</w:t>
      </w:r>
      <w:r>
        <w:rPr>
          <w:rFonts w:ascii="Calibri" w:hAnsi="Calibri" w:eastAsia="Calibri" w:cs="Calibri"/>
          <w:spacing w:val="15"/>
          <w:w w:val="101"/>
          <w:sz w:val="24"/>
          <w:szCs w:val="24"/>
        </w:rPr>
        <w:t xml:space="preserve"> </w:t>
      </w:r>
      <w:r>
        <w:rPr>
          <w:rFonts w:ascii="宋体" w:hAnsi="宋体" w:eastAsia="宋体" w:cs="宋体"/>
          <w:spacing w:val="-2"/>
          <w:sz w:val="24"/>
          <w:szCs w:val="24"/>
        </w:rPr>
        <w:t>服务团队能够更加</w:t>
      </w:r>
      <w:r>
        <w:rPr>
          <w:rFonts w:ascii="宋体" w:hAnsi="宋体" w:eastAsia="宋体" w:cs="宋体"/>
          <w:spacing w:val="-3"/>
          <w:sz w:val="24"/>
          <w:szCs w:val="24"/>
        </w:rPr>
        <w:t>有效、</w:t>
      </w:r>
      <w:r>
        <w:rPr>
          <w:rFonts w:ascii="宋体" w:hAnsi="宋体" w:eastAsia="宋体" w:cs="宋体"/>
          <w:spacing w:val="-5"/>
          <w:sz w:val="24"/>
          <w:szCs w:val="24"/>
        </w:rPr>
        <w:t>更加规范地提供</w:t>
      </w:r>
      <w:r>
        <w:rPr>
          <w:rFonts w:ascii="Calibri" w:hAnsi="Calibri" w:eastAsia="Calibri" w:cs="Calibri"/>
          <w:spacing w:val="-5"/>
          <w:sz w:val="24"/>
          <w:szCs w:val="24"/>
        </w:rPr>
        <w:t>IT</w:t>
      </w:r>
      <w:r>
        <w:rPr>
          <w:rFonts w:ascii="宋体" w:hAnsi="宋体" w:eastAsia="宋体" w:cs="宋体"/>
          <w:spacing w:val="-5"/>
          <w:sz w:val="24"/>
          <w:szCs w:val="24"/>
        </w:rPr>
        <w:t>服务。</w:t>
      </w:r>
    </w:p>
    <w:p w14:paraId="495A6E7C">
      <w:pPr>
        <w:spacing w:before="1" w:line="218" w:lineRule="auto"/>
        <w:ind w:left="602"/>
        <w:rPr>
          <w:rFonts w:ascii="宋体" w:hAnsi="宋体" w:eastAsia="宋体" w:cs="宋体"/>
          <w:sz w:val="24"/>
          <w:szCs w:val="24"/>
        </w:rPr>
      </w:pPr>
      <w:r>
        <w:rPr>
          <w:rFonts w:ascii="宋体" w:hAnsi="宋体" w:eastAsia="宋体" w:cs="宋体"/>
          <w:spacing w:val="-2"/>
          <w:sz w:val="24"/>
          <w:szCs w:val="24"/>
        </w:rPr>
        <w:t>通过本文档的定义，将建立一个完整的发布管理流程，</w:t>
      </w:r>
      <w:r>
        <w:rPr>
          <w:rFonts w:ascii="宋体" w:hAnsi="宋体" w:eastAsia="宋体" w:cs="宋体"/>
          <w:spacing w:val="-3"/>
          <w:sz w:val="24"/>
          <w:szCs w:val="24"/>
        </w:rPr>
        <w:t>从而实现：</w:t>
      </w:r>
    </w:p>
    <w:p w14:paraId="280C204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减少或消除由于发布不当等原因出现的对</w:t>
      </w:r>
      <w:r>
        <w:rPr>
          <w:rFonts w:ascii="Calibri" w:hAnsi="Calibri" w:eastAsia="Calibri" w:cs="Calibri"/>
          <w:spacing w:val="-4"/>
          <w:sz w:val="24"/>
          <w:szCs w:val="24"/>
        </w:rPr>
        <w:t>IT</w:t>
      </w:r>
      <w:r>
        <w:rPr>
          <w:rFonts w:ascii="宋体" w:hAnsi="宋体" w:eastAsia="宋体" w:cs="宋体"/>
          <w:spacing w:val="-4"/>
          <w:sz w:val="24"/>
          <w:szCs w:val="24"/>
        </w:rPr>
        <w:t>环境的影响；</w:t>
      </w:r>
    </w:p>
    <w:p w14:paraId="1A0FCC7F">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设计和实施有效的过程，发布和安装</w:t>
      </w:r>
      <w:r>
        <w:rPr>
          <w:rFonts w:ascii="Calibri" w:hAnsi="Calibri" w:eastAsia="Calibri" w:cs="Calibri"/>
          <w:spacing w:val="-4"/>
          <w:sz w:val="24"/>
          <w:szCs w:val="24"/>
        </w:rPr>
        <w:t>IT</w:t>
      </w:r>
      <w:r>
        <w:rPr>
          <w:rFonts w:ascii="宋体" w:hAnsi="宋体" w:eastAsia="宋体" w:cs="宋体"/>
          <w:spacing w:val="-4"/>
          <w:sz w:val="24"/>
          <w:szCs w:val="24"/>
        </w:rPr>
        <w:t>系统的</w:t>
      </w:r>
      <w:r>
        <w:rPr>
          <w:rFonts w:ascii="宋体" w:hAnsi="宋体" w:eastAsia="宋体" w:cs="宋体"/>
          <w:spacing w:val="-5"/>
          <w:sz w:val="24"/>
          <w:szCs w:val="24"/>
        </w:rPr>
        <w:t>变更；</w:t>
      </w:r>
    </w:p>
    <w:p w14:paraId="0831A65F">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确保硬件和软件的变更是可追溯的、安全的、被授权的和经过测试的；</w:t>
      </w:r>
    </w:p>
    <w:p w14:paraId="1EBA2CE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利用“配置管理”和“变更管理”的控制流程，将新的软件或硬件添加</w:t>
      </w:r>
      <w:r>
        <w:rPr>
          <w:rFonts w:ascii="宋体" w:hAnsi="宋体" w:eastAsia="宋体" w:cs="宋体"/>
          <w:spacing w:val="-8"/>
          <w:sz w:val="24"/>
          <w:szCs w:val="24"/>
        </w:rPr>
        <w:t>到有效的环境中；</w:t>
      </w:r>
    </w:p>
    <w:p w14:paraId="6C473008">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将所有软件的版本进行保存，以确保对“配置管理库”的更新。</w:t>
      </w:r>
    </w:p>
    <w:p w14:paraId="3B480343">
      <w:pPr>
        <w:pStyle w:val="20"/>
        <w:bidi w:val="0"/>
      </w:pPr>
      <w:bookmarkStart w:id="3" w:name="_Toc17834"/>
      <w:r>
        <w:t>适用范围</w:t>
      </w:r>
      <w:bookmarkEnd w:id="3"/>
    </w:p>
    <w:p w14:paraId="5930294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本流程适用于青岛慧海联创信息技术有限公司的</w:t>
      </w:r>
      <w:r>
        <w:rPr>
          <w:rFonts w:ascii="宋体" w:hAnsi="宋体" w:eastAsia="宋体" w:cs="宋体"/>
          <w:spacing w:val="-39"/>
          <w:sz w:val="24"/>
          <w:szCs w:val="24"/>
        </w:rPr>
        <w:t xml:space="preserve"> </w:t>
      </w:r>
      <w:r>
        <w:rPr>
          <w:rFonts w:ascii="Calibri" w:hAnsi="Calibri" w:eastAsia="Calibri" w:cs="Calibri"/>
          <w:spacing w:val="-1"/>
          <w:sz w:val="24"/>
          <w:szCs w:val="24"/>
        </w:rPr>
        <w:t>IT</w:t>
      </w:r>
      <w:r>
        <w:rPr>
          <w:rFonts w:ascii="Calibri" w:hAnsi="Calibri" w:eastAsia="Calibri" w:cs="Calibri"/>
          <w:spacing w:val="15"/>
          <w:sz w:val="24"/>
          <w:szCs w:val="24"/>
        </w:rPr>
        <w:t xml:space="preserve"> </w:t>
      </w:r>
      <w:r>
        <w:rPr>
          <w:rFonts w:ascii="宋体" w:hAnsi="宋体" w:eastAsia="宋体" w:cs="宋体"/>
          <w:spacing w:val="-1"/>
          <w:sz w:val="24"/>
          <w:szCs w:val="24"/>
        </w:rPr>
        <w:t>服</w:t>
      </w:r>
      <w:r>
        <w:rPr>
          <w:rFonts w:ascii="宋体" w:hAnsi="宋体" w:eastAsia="宋体" w:cs="宋体"/>
          <w:spacing w:val="-2"/>
          <w:sz w:val="24"/>
          <w:szCs w:val="24"/>
        </w:rPr>
        <w:t>务团队，对软件和硬</w:t>
      </w:r>
      <w:r>
        <w:rPr>
          <w:rFonts w:ascii="宋体" w:hAnsi="宋体" w:eastAsia="宋体" w:cs="宋体"/>
          <w:spacing w:val="-3"/>
          <w:sz w:val="24"/>
          <w:szCs w:val="24"/>
        </w:rPr>
        <w:t>件的发布进行规划、设计、构建和测试。</w:t>
      </w:r>
    </w:p>
    <w:p w14:paraId="0A229A22">
      <w:pPr>
        <w:keepNext w:val="0"/>
        <w:keepLines w:val="0"/>
        <w:pageBreakBefore w:val="0"/>
        <w:widowControl/>
        <w:kinsoku w:val="0"/>
        <w:wordWrap/>
        <w:overflowPunct/>
        <w:topLinePunct w:val="0"/>
        <w:autoSpaceDE w:val="0"/>
        <w:autoSpaceDN w:val="0"/>
        <w:bidi w:val="0"/>
        <w:adjustRightInd w:val="0"/>
        <w:snapToGrid w:val="0"/>
        <w:spacing w:line="360" w:lineRule="auto"/>
        <w:ind w:left="0"/>
        <w:textAlignment w:val="baseline"/>
        <w:rPr>
          <w:rFonts w:ascii="宋体" w:hAnsi="宋体" w:eastAsia="宋体" w:cs="宋体"/>
          <w:sz w:val="24"/>
          <w:szCs w:val="24"/>
        </w:rPr>
      </w:pPr>
      <w:r>
        <w:rPr>
          <w:rFonts w:ascii="宋体" w:hAnsi="宋体" w:eastAsia="宋体" w:cs="宋体"/>
          <w:spacing w:val="-5"/>
          <w:sz w:val="24"/>
          <w:szCs w:val="24"/>
        </w:rPr>
        <w:t>需要发布管理进行控制的组件包括：</w:t>
      </w:r>
    </w:p>
    <w:p w14:paraId="2150E6B9">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2"/>
          <w:sz w:val="24"/>
          <w:szCs w:val="24"/>
        </w:rPr>
        <w:t>自行开发的应用程序；</w:t>
      </w:r>
    </w:p>
    <w:p w14:paraId="1DE748F9">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5"/>
          <w:sz w:val="24"/>
          <w:szCs w:val="24"/>
        </w:rPr>
        <w:t>工具软件；</w:t>
      </w:r>
    </w:p>
    <w:p w14:paraId="7C1BE47A">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6"/>
          <w:sz w:val="24"/>
          <w:szCs w:val="24"/>
        </w:rPr>
        <w:t>硬件和软件的规格说明；</w:t>
      </w:r>
    </w:p>
    <w:p w14:paraId="23B0951D">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1"/>
          <w:sz w:val="24"/>
          <w:szCs w:val="24"/>
        </w:rPr>
        <w:t>安装指南和文档；</w:t>
      </w:r>
    </w:p>
    <w:p w14:paraId="0CB076D1">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5"/>
          <w:sz w:val="24"/>
          <w:szCs w:val="24"/>
        </w:rPr>
        <w:t>包括项目重要信息，如项目变更等；</w:t>
      </w:r>
    </w:p>
    <w:p w14:paraId="4A8B2927">
      <w:pPr>
        <w:pStyle w:val="11"/>
        <w:spacing w:line="328" w:lineRule="auto"/>
      </w:pPr>
    </w:p>
    <w:p w14:paraId="3CB46834">
      <w:pPr>
        <w:pStyle w:val="20"/>
        <w:bidi w:val="0"/>
      </w:pPr>
      <w:bookmarkStart w:id="4" w:name="_Toc10490"/>
      <w:r>
        <w:t>术语、缩略词和定义</w:t>
      </w:r>
      <w:bookmarkEnd w:id="4"/>
    </w:p>
    <w:p w14:paraId="19AAF538">
      <w:pPr>
        <w:spacing w:line="79" w:lineRule="auto"/>
        <w:rPr>
          <w:rFonts w:ascii="Arial"/>
          <w:sz w:val="2"/>
        </w:rPr>
      </w:pPr>
    </w:p>
    <w:tbl>
      <w:tblPr>
        <w:tblStyle w:val="18"/>
        <w:tblW w:w="852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81"/>
        <w:gridCol w:w="2616"/>
        <w:gridCol w:w="4224"/>
      </w:tblGrid>
      <w:tr w14:paraId="377D1E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81" w:type="dxa"/>
            <w:shd w:val="clear" w:color="auto" w:fill="C0C0C0"/>
            <w:vAlign w:val="top"/>
          </w:tcPr>
          <w:p w14:paraId="06430C57">
            <w:pPr>
              <w:spacing w:before="210" w:line="220" w:lineRule="auto"/>
              <w:ind w:left="581"/>
              <w:rPr>
                <w:rFonts w:ascii="宋体" w:hAnsi="宋体" w:eastAsia="宋体" w:cs="宋体"/>
                <w:sz w:val="21"/>
                <w:szCs w:val="21"/>
              </w:rPr>
            </w:pPr>
            <w:r>
              <w:rPr>
                <w:rFonts w:ascii="宋体" w:hAnsi="宋体" w:eastAsia="宋体" w:cs="宋体"/>
                <w:b/>
                <w:bCs/>
                <w:spacing w:val="-8"/>
                <w:sz w:val="21"/>
                <w:szCs w:val="21"/>
              </w:rPr>
              <w:t>术</w:t>
            </w:r>
            <w:r>
              <w:rPr>
                <w:rFonts w:ascii="宋体" w:hAnsi="宋体" w:eastAsia="宋体" w:cs="宋体"/>
                <w:spacing w:val="8"/>
                <w:sz w:val="21"/>
                <w:szCs w:val="21"/>
              </w:rPr>
              <w:t xml:space="preserve"> </w:t>
            </w:r>
            <w:r>
              <w:rPr>
                <w:rFonts w:ascii="宋体" w:hAnsi="宋体" w:eastAsia="宋体" w:cs="宋体"/>
                <w:b/>
                <w:bCs/>
                <w:spacing w:val="-8"/>
                <w:sz w:val="21"/>
                <w:szCs w:val="21"/>
              </w:rPr>
              <w:t>语</w:t>
            </w:r>
          </w:p>
        </w:tc>
        <w:tc>
          <w:tcPr>
            <w:tcW w:w="2616" w:type="dxa"/>
            <w:shd w:val="clear" w:color="auto" w:fill="C0C0C0"/>
            <w:vAlign w:val="top"/>
          </w:tcPr>
          <w:p w14:paraId="7A0F9AF2">
            <w:pPr>
              <w:spacing w:before="210" w:line="219" w:lineRule="auto"/>
              <w:ind w:left="995"/>
              <w:rPr>
                <w:rFonts w:ascii="宋体" w:hAnsi="宋体" w:eastAsia="宋体" w:cs="宋体"/>
                <w:sz w:val="21"/>
                <w:szCs w:val="21"/>
              </w:rPr>
            </w:pPr>
            <w:r>
              <w:rPr>
                <w:rFonts w:ascii="宋体" w:hAnsi="宋体" w:eastAsia="宋体" w:cs="宋体"/>
                <w:b/>
                <w:bCs/>
                <w:spacing w:val="-5"/>
                <w:sz w:val="21"/>
                <w:szCs w:val="21"/>
              </w:rPr>
              <w:t>缩略词</w:t>
            </w:r>
          </w:p>
        </w:tc>
        <w:tc>
          <w:tcPr>
            <w:tcW w:w="4224" w:type="dxa"/>
            <w:shd w:val="clear" w:color="auto" w:fill="C0C0C0"/>
            <w:vAlign w:val="top"/>
          </w:tcPr>
          <w:p w14:paraId="4B6B8D8B">
            <w:pPr>
              <w:spacing w:before="211" w:line="220" w:lineRule="auto"/>
              <w:ind w:left="1858"/>
              <w:rPr>
                <w:rFonts w:ascii="宋体" w:hAnsi="宋体" w:eastAsia="宋体" w:cs="宋体"/>
                <w:sz w:val="21"/>
                <w:szCs w:val="21"/>
              </w:rPr>
            </w:pPr>
            <w:r>
              <w:rPr>
                <w:rFonts w:ascii="宋体" w:hAnsi="宋体" w:eastAsia="宋体" w:cs="宋体"/>
                <w:b/>
                <w:bCs/>
                <w:spacing w:val="-9"/>
                <w:sz w:val="21"/>
                <w:szCs w:val="21"/>
              </w:rPr>
              <w:t>定</w:t>
            </w:r>
            <w:r>
              <w:rPr>
                <w:rFonts w:ascii="宋体" w:hAnsi="宋体" w:eastAsia="宋体" w:cs="宋体"/>
                <w:spacing w:val="10"/>
                <w:sz w:val="21"/>
                <w:szCs w:val="21"/>
              </w:rPr>
              <w:t xml:space="preserve"> </w:t>
            </w:r>
            <w:r>
              <w:rPr>
                <w:rFonts w:ascii="宋体" w:hAnsi="宋体" w:eastAsia="宋体" w:cs="宋体"/>
                <w:b/>
                <w:bCs/>
                <w:spacing w:val="-9"/>
                <w:sz w:val="21"/>
                <w:szCs w:val="21"/>
              </w:rPr>
              <w:t>义</w:t>
            </w:r>
          </w:p>
        </w:tc>
      </w:tr>
      <w:tr w14:paraId="208729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97" w:hRule="atLeast"/>
        </w:trPr>
        <w:tc>
          <w:tcPr>
            <w:tcW w:w="1681" w:type="dxa"/>
            <w:vAlign w:val="top"/>
          </w:tcPr>
          <w:p w14:paraId="72000DD3">
            <w:pPr>
              <w:pStyle w:val="19"/>
              <w:spacing w:line="250" w:lineRule="auto"/>
            </w:pPr>
          </w:p>
          <w:p w14:paraId="09923565">
            <w:pPr>
              <w:pStyle w:val="19"/>
              <w:spacing w:line="250" w:lineRule="auto"/>
            </w:pPr>
          </w:p>
          <w:p w14:paraId="7A4E134B">
            <w:pPr>
              <w:pStyle w:val="19"/>
              <w:spacing w:line="251" w:lineRule="auto"/>
            </w:pPr>
          </w:p>
          <w:p w14:paraId="76626FD0">
            <w:pPr>
              <w:spacing w:before="69" w:line="220" w:lineRule="auto"/>
              <w:ind w:left="527"/>
              <w:rPr>
                <w:rFonts w:ascii="宋体" w:hAnsi="宋体" w:eastAsia="宋体" w:cs="宋体"/>
                <w:sz w:val="21"/>
                <w:szCs w:val="21"/>
              </w:rPr>
            </w:pPr>
            <w:r>
              <w:rPr>
                <w:rFonts w:ascii="宋体" w:hAnsi="宋体" w:eastAsia="宋体" w:cs="宋体"/>
                <w:spacing w:val="-2"/>
                <w:sz w:val="21"/>
                <w:szCs w:val="21"/>
              </w:rPr>
              <w:t>产品库</w:t>
            </w:r>
          </w:p>
        </w:tc>
        <w:tc>
          <w:tcPr>
            <w:tcW w:w="2616" w:type="dxa"/>
            <w:vAlign w:val="top"/>
          </w:tcPr>
          <w:p w14:paraId="3CCB1732">
            <w:pPr>
              <w:pStyle w:val="19"/>
              <w:spacing w:line="440" w:lineRule="auto"/>
            </w:pPr>
          </w:p>
          <w:p w14:paraId="47AC3DA2">
            <w:pPr>
              <w:spacing w:before="61" w:line="186" w:lineRule="auto"/>
              <w:ind w:left="1124"/>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PSL</w:t>
            </w:r>
          </w:p>
          <w:p w14:paraId="584C48DC">
            <w:pPr>
              <w:spacing w:before="168" w:line="190" w:lineRule="auto"/>
              <w:ind w:left="543"/>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(Product</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pacing w:val="-2"/>
                <w:sz w:val="21"/>
                <w:szCs w:val="21"/>
              </w:rPr>
              <w:t>Software</w:t>
            </w:r>
          </w:p>
          <w:p w14:paraId="7EB6ACDB">
            <w:pPr>
              <w:spacing w:before="168" w:line="190" w:lineRule="auto"/>
              <w:ind w:left="95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Library)</w:t>
            </w:r>
          </w:p>
        </w:tc>
        <w:tc>
          <w:tcPr>
            <w:tcW w:w="4224" w:type="dxa"/>
            <w:vAlign w:val="top"/>
          </w:tcPr>
          <w:p w14:paraId="17081910">
            <w:pPr>
              <w:spacing w:before="103" w:line="296" w:lineRule="auto"/>
              <w:ind w:left="114" w:right="330"/>
              <w:jc w:val="both"/>
              <w:rPr>
                <w:rFonts w:ascii="宋体" w:hAnsi="宋体" w:eastAsia="宋体" w:cs="宋体"/>
                <w:sz w:val="21"/>
                <w:szCs w:val="21"/>
              </w:rPr>
            </w:pPr>
            <w:r>
              <w:rPr>
                <w:rFonts w:ascii="宋体" w:hAnsi="宋体" w:eastAsia="宋体" w:cs="宋体"/>
                <w:spacing w:val="-1"/>
                <w:sz w:val="21"/>
                <w:szCs w:val="21"/>
              </w:rPr>
              <w:t>是一个存放和保管所有已批准的最终版本的软件配置库，它是软件正本存放的物理性仓库或逻辑性的存储空间。最终软件库并不只是为了满足配置管理的需要，它也</w:t>
            </w:r>
            <w:r>
              <w:rPr>
                <w:rFonts w:ascii="宋体" w:hAnsi="宋体" w:eastAsia="宋体" w:cs="宋体"/>
                <w:spacing w:val="-3"/>
                <w:sz w:val="21"/>
                <w:szCs w:val="21"/>
              </w:rPr>
              <w:t>是发布管理和配置管理的共同基础。</w:t>
            </w:r>
          </w:p>
        </w:tc>
      </w:tr>
    </w:tbl>
    <w:p w14:paraId="1FC769FD">
      <w:pPr>
        <w:spacing w:before="19"/>
      </w:pPr>
    </w:p>
    <w:tbl>
      <w:tblPr>
        <w:tblStyle w:val="18"/>
        <w:tblW w:w="8521" w:type="dxa"/>
        <w:tblInd w:w="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81"/>
        <w:gridCol w:w="2616"/>
        <w:gridCol w:w="4224"/>
      </w:tblGrid>
      <w:tr w14:paraId="53E8A1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01" w:hRule="atLeast"/>
        </w:trPr>
        <w:tc>
          <w:tcPr>
            <w:tcW w:w="1681" w:type="dxa"/>
            <w:vAlign w:val="top"/>
          </w:tcPr>
          <w:p w14:paraId="6F919BD7">
            <w:pPr>
              <w:pStyle w:val="19"/>
              <w:spacing w:line="251" w:lineRule="auto"/>
            </w:pPr>
          </w:p>
          <w:p w14:paraId="58C49C05">
            <w:pPr>
              <w:pStyle w:val="19"/>
              <w:spacing w:line="251" w:lineRule="auto"/>
            </w:pPr>
          </w:p>
          <w:p w14:paraId="1DE4424A">
            <w:pPr>
              <w:pStyle w:val="19"/>
              <w:spacing w:line="252" w:lineRule="auto"/>
            </w:pPr>
          </w:p>
          <w:p w14:paraId="3E6B77E0">
            <w:pPr>
              <w:spacing w:before="68" w:line="219" w:lineRule="auto"/>
              <w:ind w:left="425"/>
              <w:rPr>
                <w:rFonts w:ascii="宋体" w:hAnsi="宋体" w:eastAsia="宋体" w:cs="宋体"/>
                <w:sz w:val="21"/>
                <w:szCs w:val="21"/>
              </w:rPr>
            </w:pPr>
            <w:r>
              <w:rPr>
                <w:rFonts w:ascii="宋体" w:hAnsi="宋体" w:eastAsia="宋体" w:cs="宋体"/>
                <w:spacing w:val="-3"/>
                <w:sz w:val="21"/>
                <w:szCs w:val="21"/>
              </w:rPr>
              <w:t>发布管理</w:t>
            </w:r>
          </w:p>
        </w:tc>
        <w:tc>
          <w:tcPr>
            <w:tcW w:w="2616" w:type="dxa"/>
            <w:vAlign w:val="top"/>
          </w:tcPr>
          <w:p w14:paraId="08D0BCA2">
            <w:pPr>
              <w:pStyle w:val="19"/>
              <w:spacing w:line="312" w:lineRule="auto"/>
            </w:pPr>
          </w:p>
          <w:p w14:paraId="5EB0F05C">
            <w:pPr>
              <w:pStyle w:val="19"/>
              <w:spacing w:line="313" w:lineRule="auto"/>
            </w:pPr>
          </w:p>
          <w:p w14:paraId="616C91D4">
            <w:pPr>
              <w:spacing w:before="60" w:line="183" w:lineRule="auto"/>
              <w:ind w:left="1142"/>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RM</w:t>
            </w:r>
          </w:p>
          <w:p w14:paraId="44F49F9C">
            <w:pPr>
              <w:spacing w:before="168" w:line="190" w:lineRule="auto"/>
              <w:ind w:left="33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(Release Management)</w:t>
            </w:r>
          </w:p>
        </w:tc>
        <w:tc>
          <w:tcPr>
            <w:tcW w:w="4224" w:type="dxa"/>
            <w:vAlign w:val="top"/>
          </w:tcPr>
          <w:p w14:paraId="47CD588C">
            <w:pPr>
              <w:spacing w:before="107" w:line="296" w:lineRule="auto"/>
              <w:ind w:left="110" w:right="120" w:firstLine="4"/>
              <w:jc w:val="both"/>
              <w:rPr>
                <w:rFonts w:ascii="宋体" w:hAnsi="宋体" w:eastAsia="宋体" w:cs="宋体"/>
                <w:sz w:val="21"/>
                <w:szCs w:val="21"/>
              </w:rPr>
            </w:pPr>
            <w:r>
              <w:rPr>
                <w:rFonts w:ascii="宋体" w:hAnsi="宋体" w:eastAsia="宋体" w:cs="宋体"/>
                <w:spacing w:val="-1"/>
                <w:sz w:val="21"/>
                <w:szCs w:val="21"/>
              </w:rPr>
              <w:t>指对经过测试后导入实际应用的新增或修改后的配置项进行分发和宣传的管理流程，目的是要保障所有的IT组件的安全性，以确保只有经过完整测试的正确版本得到授权才能</w:t>
            </w:r>
            <w:r>
              <w:rPr>
                <w:rFonts w:ascii="宋体" w:hAnsi="宋体" w:eastAsia="宋体" w:cs="宋体"/>
                <w:spacing w:val="-4"/>
                <w:sz w:val="21"/>
                <w:szCs w:val="21"/>
              </w:rPr>
              <w:t>进入正式运行环境。</w:t>
            </w:r>
          </w:p>
        </w:tc>
      </w:tr>
      <w:tr w14:paraId="246C80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7" w:hRule="atLeast"/>
        </w:trPr>
        <w:tc>
          <w:tcPr>
            <w:tcW w:w="1681" w:type="dxa"/>
            <w:vAlign w:val="top"/>
          </w:tcPr>
          <w:p w14:paraId="6EA52C36">
            <w:pPr>
              <w:pStyle w:val="19"/>
              <w:spacing w:line="287" w:lineRule="auto"/>
            </w:pPr>
          </w:p>
          <w:p w14:paraId="39D8E912">
            <w:pPr>
              <w:pStyle w:val="19"/>
              <w:spacing w:line="287" w:lineRule="auto"/>
            </w:pPr>
          </w:p>
          <w:p w14:paraId="2653334D">
            <w:pPr>
              <w:spacing w:before="68" w:line="219" w:lineRule="auto"/>
              <w:ind w:left="425"/>
              <w:rPr>
                <w:rFonts w:ascii="宋体" w:hAnsi="宋体" w:eastAsia="宋体" w:cs="宋体"/>
                <w:sz w:val="21"/>
                <w:szCs w:val="21"/>
              </w:rPr>
            </w:pPr>
            <w:r>
              <w:rPr>
                <w:rFonts w:ascii="宋体" w:hAnsi="宋体" w:eastAsia="宋体" w:cs="宋体"/>
                <w:spacing w:val="-3"/>
                <w:sz w:val="21"/>
                <w:szCs w:val="21"/>
              </w:rPr>
              <w:t>项目发布</w:t>
            </w:r>
          </w:p>
        </w:tc>
        <w:tc>
          <w:tcPr>
            <w:tcW w:w="2616" w:type="dxa"/>
            <w:vAlign w:val="top"/>
          </w:tcPr>
          <w:p w14:paraId="44D10613">
            <w:pPr>
              <w:pStyle w:val="19"/>
              <w:spacing w:line="419" w:lineRule="auto"/>
            </w:pPr>
          </w:p>
          <w:p w14:paraId="5B51A30C">
            <w:pPr>
              <w:spacing w:before="73" w:line="177" w:lineRule="auto"/>
              <w:ind w:left="1226"/>
              <w:rPr>
                <w:rFonts w:ascii="Calibri" w:hAnsi="Calibri" w:eastAsia="Calibri" w:cs="Calibri"/>
                <w:sz w:val="24"/>
                <w:szCs w:val="24"/>
              </w:rPr>
            </w:pPr>
            <w:r>
              <w:rPr>
                <w:rFonts w:ascii="Calibri" w:hAnsi="Calibri" w:eastAsia="Calibri" w:cs="Calibri"/>
                <w:spacing w:val="-4"/>
                <w:sz w:val="24"/>
                <w:szCs w:val="24"/>
              </w:rPr>
              <w:t>IR</w:t>
            </w:r>
          </w:p>
          <w:p w14:paraId="2597F5B7">
            <w:pPr>
              <w:spacing w:before="129" w:line="189" w:lineRule="auto"/>
              <w:ind w:left="615"/>
              <w:rPr>
                <w:rFonts w:ascii="Calibri" w:hAnsi="Calibri" w:eastAsia="Calibri" w:cs="Calibri"/>
                <w:sz w:val="24"/>
                <w:szCs w:val="24"/>
              </w:rPr>
            </w:pPr>
            <w:r>
              <w:rPr>
                <w:rFonts w:ascii="Calibri" w:hAnsi="Calibri" w:eastAsia="Calibri" w:cs="Calibri"/>
                <w:spacing w:val="-3"/>
                <w:sz w:val="24"/>
                <w:szCs w:val="24"/>
              </w:rPr>
              <w:t>(Item</w:t>
            </w:r>
            <w:r>
              <w:rPr>
                <w:rFonts w:ascii="Calibri" w:hAnsi="Calibri" w:eastAsia="Calibri" w:cs="Calibri"/>
                <w:spacing w:val="23"/>
                <w:sz w:val="24"/>
                <w:szCs w:val="24"/>
              </w:rPr>
              <w:t xml:space="preserve"> </w:t>
            </w:r>
            <w:r>
              <w:rPr>
                <w:rFonts w:ascii="Calibri" w:hAnsi="Calibri" w:eastAsia="Calibri" w:cs="Calibri"/>
                <w:spacing w:val="-3"/>
                <w:sz w:val="24"/>
                <w:szCs w:val="24"/>
              </w:rPr>
              <w:t>Release)</w:t>
            </w:r>
          </w:p>
        </w:tc>
        <w:tc>
          <w:tcPr>
            <w:tcW w:w="4224" w:type="dxa"/>
            <w:vAlign w:val="top"/>
          </w:tcPr>
          <w:p w14:paraId="266D674F">
            <w:pPr>
              <w:spacing w:before="107" w:line="290" w:lineRule="auto"/>
              <w:ind w:left="112" w:right="120" w:firstLine="25"/>
              <w:jc w:val="both"/>
              <w:rPr>
                <w:rFonts w:ascii="宋体" w:hAnsi="宋体" w:eastAsia="宋体" w:cs="宋体"/>
                <w:sz w:val="21"/>
                <w:szCs w:val="21"/>
              </w:rPr>
            </w:pPr>
            <w:r>
              <w:rPr>
                <w:rFonts w:ascii="宋体" w:hAnsi="宋体" w:eastAsia="宋体" w:cs="宋体"/>
                <w:spacing w:val="-2"/>
                <w:sz w:val="21"/>
                <w:szCs w:val="21"/>
              </w:rPr>
              <w:t>由项目类变更引发的发布称为项目发布。具</w:t>
            </w:r>
            <w:r>
              <w:rPr>
                <w:rFonts w:ascii="宋体" w:hAnsi="宋体" w:eastAsia="宋体" w:cs="宋体"/>
                <w:spacing w:val="-1"/>
                <w:sz w:val="21"/>
                <w:szCs w:val="21"/>
              </w:rPr>
              <w:t>体包括，新的或更新的服务和系统的发布，尤其是新功能的引入，通常涉及软件和硬件</w:t>
            </w:r>
            <w:r>
              <w:rPr>
                <w:rFonts w:ascii="宋体" w:hAnsi="宋体" w:eastAsia="宋体" w:cs="宋体"/>
                <w:spacing w:val="-3"/>
                <w:sz w:val="21"/>
                <w:szCs w:val="21"/>
              </w:rPr>
              <w:t>的采购、开发、测试、上线等活动。</w:t>
            </w:r>
          </w:p>
        </w:tc>
      </w:tr>
      <w:tr w14:paraId="6EA392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1" w:hRule="atLeast"/>
        </w:trPr>
        <w:tc>
          <w:tcPr>
            <w:tcW w:w="1681" w:type="dxa"/>
            <w:vAlign w:val="top"/>
          </w:tcPr>
          <w:p w14:paraId="326B0C44">
            <w:pPr>
              <w:pStyle w:val="19"/>
              <w:spacing w:line="288" w:lineRule="auto"/>
            </w:pPr>
          </w:p>
          <w:p w14:paraId="3E08605F">
            <w:pPr>
              <w:pStyle w:val="19"/>
              <w:spacing w:line="289" w:lineRule="auto"/>
            </w:pPr>
          </w:p>
          <w:p w14:paraId="02F9A41E">
            <w:pPr>
              <w:spacing w:before="68" w:line="219" w:lineRule="auto"/>
              <w:ind w:left="528"/>
              <w:rPr>
                <w:rFonts w:ascii="宋体" w:hAnsi="宋体" w:eastAsia="宋体" w:cs="宋体"/>
                <w:sz w:val="21"/>
                <w:szCs w:val="21"/>
              </w:rPr>
            </w:pPr>
            <w:r>
              <w:rPr>
                <w:rFonts w:ascii="宋体" w:hAnsi="宋体" w:eastAsia="宋体" w:cs="宋体"/>
                <w:spacing w:val="-3"/>
                <w:sz w:val="21"/>
                <w:szCs w:val="21"/>
              </w:rPr>
              <w:t>版本号</w:t>
            </w:r>
          </w:p>
        </w:tc>
        <w:tc>
          <w:tcPr>
            <w:tcW w:w="2616" w:type="dxa"/>
            <w:vAlign w:val="top"/>
          </w:tcPr>
          <w:p w14:paraId="6DE1B688">
            <w:pPr>
              <w:pStyle w:val="19"/>
              <w:spacing w:line="447" w:lineRule="auto"/>
            </w:pPr>
          </w:p>
          <w:p w14:paraId="390F98D2">
            <w:pPr>
              <w:spacing w:before="61" w:line="183" w:lineRule="auto"/>
              <w:ind w:left="1152"/>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VN</w:t>
            </w:r>
          </w:p>
          <w:p w14:paraId="2C69201D">
            <w:pPr>
              <w:spacing w:before="168" w:line="190" w:lineRule="auto"/>
              <w:ind w:left="53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(Version Number)</w:t>
            </w:r>
          </w:p>
        </w:tc>
        <w:tc>
          <w:tcPr>
            <w:tcW w:w="4224" w:type="dxa"/>
            <w:vAlign w:val="top"/>
          </w:tcPr>
          <w:p w14:paraId="34A8C177">
            <w:pPr>
              <w:spacing w:before="111" w:line="290" w:lineRule="auto"/>
              <w:ind w:left="111" w:right="330" w:firstLine="1"/>
              <w:jc w:val="both"/>
              <w:rPr>
                <w:rFonts w:ascii="宋体" w:hAnsi="宋体" w:eastAsia="宋体" w:cs="宋体"/>
                <w:sz w:val="21"/>
                <w:szCs w:val="21"/>
              </w:rPr>
            </w:pPr>
            <w:r>
              <w:rPr>
                <w:rFonts w:ascii="宋体" w:hAnsi="宋体" w:eastAsia="宋体" w:cs="宋体"/>
                <w:spacing w:val="-1"/>
                <w:sz w:val="21"/>
                <w:szCs w:val="21"/>
              </w:rPr>
              <w:t>标识发布程序版本的数字。为了确保每一个版本可以按照预先定义的发布策略中的方案被唯一识别，需要对每一个新发布软</w:t>
            </w:r>
            <w:r>
              <w:rPr>
                <w:rFonts w:ascii="宋体" w:hAnsi="宋体" w:eastAsia="宋体" w:cs="宋体"/>
                <w:spacing w:val="-4"/>
                <w:sz w:val="21"/>
                <w:szCs w:val="21"/>
              </w:rPr>
              <w:t>件版本制定其编号。</w:t>
            </w:r>
          </w:p>
        </w:tc>
      </w:tr>
    </w:tbl>
    <w:p w14:paraId="0BE11F44">
      <w:pPr>
        <w:pStyle w:val="11"/>
        <w:spacing w:line="262" w:lineRule="auto"/>
      </w:pPr>
    </w:p>
    <w:p w14:paraId="60E1C773">
      <w:pPr>
        <w:pStyle w:val="20"/>
        <w:bidi w:val="0"/>
      </w:pPr>
      <w:bookmarkStart w:id="5" w:name="_Toc10957"/>
      <w:r>
        <w:t>角色与职责</w:t>
      </w:r>
      <w:bookmarkEnd w:id="5"/>
    </w:p>
    <w:p w14:paraId="125B4949">
      <w:pPr>
        <w:spacing w:line="77" w:lineRule="auto"/>
        <w:rPr>
          <w:rFonts w:ascii="Arial"/>
          <w:sz w:val="2"/>
        </w:rPr>
      </w:pPr>
    </w:p>
    <w:tbl>
      <w:tblPr>
        <w:tblStyle w:val="18"/>
        <w:tblW w:w="85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2"/>
        <w:gridCol w:w="5478"/>
      </w:tblGrid>
      <w:tr w14:paraId="6EF508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1" w:hRule="atLeast"/>
        </w:trPr>
        <w:tc>
          <w:tcPr>
            <w:tcW w:w="3112" w:type="dxa"/>
            <w:shd w:val="clear" w:color="auto" w:fill="C0C0C0"/>
            <w:vAlign w:val="top"/>
          </w:tcPr>
          <w:p w14:paraId="714F3EEA">
            <w:pPr>
              <w:spacing w:before="210" w:line="219" w:lineRule="auto"/>
              <w:ind w:left="1352"/>
              <w:rPr>
                <w:rFonts w:ascii="宋体" w:hAnsi="宋体" w:eastAsia="宋体" w:cs="宋体"/>
                <w:sz w:val="21"/>
                <w:szCs w:val="21"/>
              </w:rPr>
            </w:pPr>
            <w:r>
              <w:rPr>
                <w:rFonts w:ascii="宋体" w:hAnsi="宋体" w:eastAsia="宋体" w:cs="宋体"/>
                <w:b/>
                <w:bCs/>
                <w:spacing w:val="-6"/>
                <w:sz w:val="21"/>
                <w:szCs w:val="21"/>
              </w:rPr>
              <w:t>角色</w:t>
            </w:r>
          </w:p>
        </w:tc>
        <w:tc>
          <w:tcPr>
            <w:tcW w:w="5478" w:type="dxa"/>
            <w:shd w:val="clear" w:color="auto" w:fill="C0C0C0"/>
            <w:vAlign w:val="top"/>
          </w:tcPr>
          <w:p w14:paraId="731196A3">
            <w:pPr>
              <w:spacing w:before="210" w:line="221" w:lineRule="auto"/>
              <w:ind w:left="2480"/>
              <w:rPr>
                <w:rFonts w:ascii="宋体" w:hAnsi="宋体" w:eastAsia="宋体" w:cs="宋体"/>
                <w:sz w:val="21"/>
                <w:szCs w:val="21"/>
              </w:rPr>
            </w:pPr>
            <w:r>
              <w:rPr>
                <w:rFonts w:ascii="宋体" w:hAnsi="宋体" w:eastAsia="宋体" w:cs="宋体"/>
                <w:b/>
                <w:bCs/>
                <w:spacing w:val="-7"/>
                <w:sz w:val="21"/>
                <w:szCs w:val="21"/>
              </w:rPr>
              <w:t>职</w:t>
            </w:r>
            <w:r>
              <w:rPr>
                <w:rFonts w:ascii="宋体" w:hAnsi="宋体" w:eastAsia="宋体" w:cs="宋体"/>
                <w:spacing w:val="15"/>
                <w:sz w:val="21"/>
                <w:szCs w:val="21"/>
              </w:rPr>
              <w:t xml:space="preserve"> </w:t>
            </w:r>
            <w:r>
              <w:rPr>
                <w:rFonts w:ascii="宋体" w:hAnsi="宋体" w:eastAsia="宋体" w:cs="宋体"/>
                <w:b/>
                <w:bCs/>
                <w:spacing w:val="-7"/>
                <w:sz w:val="21"/>
                <w:szCs w:val="21"/>
              </w:rPr>
              <w:t>责</w:t>
            </w:r>
          </w:p>
        </w:tc>
      </w:tr>
      <w:tr w14:paraId="160FE9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3112" w:type="dxa"/>
            <w:vAlign w:val="top"/>
          </w:tcPr>
          <w:p w14:paraId="13BDC73D">
            <w:pPr>
              <w:spacing w:before="103" w:line="216" w:lineRule="auto"/>
              <w:ind w:left="977"/>
              <w:rPr>
                <w:rFonts w:ascii="宋体" w:hAnsi="宋体" w:eastAsia="宋体" w:cs="宋体"/>
                <w:sz w:val="21"/>
                <w:szCs w:val="21"/>
              </w:rPr>
            </w:pPr>
            <w:r>
              <w:rPr>
                <w:rFonts w:ascii="宋体" w:hAnsi="宋体" w:eastAsia="宋体" w:cs="宋体"/>
                <w:spacing w:val="-2"/>
                <w:sz w:val="21"/>
                <w:szCs w:val="21"/>
              </w:rPr>
              <w:t>发布申请人</w:t>
            </w:r>
          </w:p>
        </w:tc>
        <w:tc>
          <w:tcPr>
            <w:tcW w:w="5478" w:type="dxa"/>
            <w:vAlign w:val="top"/>
          </w:tcPr>
          <w:p w14:paraId="0891A550">
            <w:pPr>
              <w:spacing w:before="103" w:line="216" w:lineRule="auto"/>
              <w:ind w:left="111"/>
              <w:rPr>
                <w:rFonts w:ascii="宋体" w:hAnsi="宋体" w:eastAsia="宋体" w:cs="宋体"/>
                <w:sz w:val="21"/>
                <w:szCs w:val="21"/>
              </w:rPr>
            </w:pPr>
            <w:r>
              <w:rPr>
                <w:rFonts w:ascii="宋体" w:hAnsi="宋体" w:eastAsia="宋体" w:cs="宋体"/>
                <w:spacing w:val="-1"/>
                <w:sz w:val="21"/>
                <w:szCs w:val="21"/>
              </w:rPr>
              <w:t>提出发布申请要求，填写《任务申请单》。</w:t>
            </w:r>
          </w:p>
        </w:tc>
      </w:tr>
      <w:tr w14:paraId="644CCF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7" w:hRule="atLeast"/>
        </w:trPr>
        <w:tc>
          <w:tcPr>
            <w:tcW w:w="3112" w:type="dxa"/>
            <w:vAlign w:val="top"/>
          </w:tcPr>
          <w:p w14:paraId="5E471994">
            <w:pPr>
              <w:pStyle w:val="19"/>
              <w:spacing w:line="286" w:lineRule="auto"/>
            </w:pPr>
          </w:p>
          <w:p w14:paraId="0083340E">
            <w:pPr>
              <w:pStyle w:val="19"/>
              <w:spacing w:line="286" w:lineRule="auto"/>
            </w:pPr>
          </w:p>
          <w:p w14:paraId="0F9D82D5">
            <w:pPr>
              <w:spacing w:before="69" w:line="220" w:lineRule="auto"/>
              <w:ind w:left="1082"/>
              <w:rPr>
                <w:rFonts w:ascii="宋体" w:hAnsi="宋体" w:eastAsia="宋体" w:cs="宋体"/>
                <w:sz w:val="21"/>
                <w:szCs w:val="21"/>
              </w:rPr>
            </w:pPr>
            <w:r>
              <w:rPr>
                <w:rFonts w:ascii="宋体" w:hAnsi="宋体" w:eastAsia="宋体" w:cs="宋体"/>
                <w:spacing w:val="-3"/>
                <w:sz w:val="21"/>
                <w:szCs w:val="21"/>
              </w:rPr>
              <w:t>项目经理</w:t>
            </w:r>
          </w:p>
        </w:tc>
        <w:tc>
          <w:tcPr>
            <w:tcW w:w="5478" w:type="dxa"/>
            <w:vAlign w:val="top"/>
          </w:tcPr>
          <w:p w14:paraId="6634C196">
            <w:pPr>
              <w:spacing w:before="102" w:line="291" w:lineRule="auto"/>
              <w:ind w:left="110" w:right="124" w:firstLine="8"/>
              <w:rPr>
                <w:rFonts w:ascii="宋体" w:hAnsi="宋体" w:eastAsia="宋体" w:cs="宋体"/>
                <w:sz w:val="21"/>
                <w:szCs w:val="21"/>
              </w:rPr>
            </w:pPr>
            <w:r>
              <w:rPr>
                <w:rFonts w:ascii="宋体" w:hAnsi="宋体" w:eastAsia="宋体" w:cs="宋体"/>
                <w:spacing w:val="-1"/>
                <w:sz w:val="21"/>
                <w:szCs w:val="21"/>
              </w:rPr>
              <w:t>负责发布流程所有具体活动的协调、监控工作；制定发</w:t>
            </w:r>
            <w:r>
              <w:rPr>
                <w:rFonts w:ascii="宋体" w:hAnsi="宋体" w:eastAsia="宋体" w:cs="宋体"/>
                <w:spacing w:val="2"/>
                <w:sz w:val="21"/>
                <w:szCs w:val="21"/>
              </w:rPr>
              <w:t xml:space="preserve"> </w:t>
            </w:r>
            <w:r>
              <w:rPr>
                <w:rFonts w:ascii="宋体" w:hAnsi="宋体" w:eastAsia="宋体" w:cs="宋体"/>
                <w:spacing w:val="-1"/>
                <w:sz w:val="21"/>
                <w:szCs w:val="21"/>
              </w:rPr>
              <w:t>布计划，确保发布过程的完整性，负责编写《发布报告》和《发布评估报告》；负责发布的审批；对发布流程定</w:t>
            </w:r>
            <w:r>
              <w:rPr>
                <w:rFonts w:ascii="宋体" w:hAnsi="宋体" w:eastAsia="宋体" w:cs="宋体"/>
                <w:sz w:val="21"/>
                <w:szCs w:val="21"/>
              </w:rPr>
              <w:t xml:space="preserve"> </w:t>
            </w:r>
            <w:r>
              <w:rPr>
                <w:rFonts w:ascii="宋体" w:hAnsi="宋体" w:eastAsia="宋体" w:cs="宋体"/>
                <w:spacing w:val="-3"/>
                <w:sz w:val="21"/>
                <w:szCs w:val="21"/>
              </w:rPr>
              <w:t>期进行回顾，进行优化改善。</w:t>
            </w:r>
          </w:p>
        </w:tc>
      </w:tr>
      <w:tr w14:paraId="00E80C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8" w:hRule="atLeast"/>
        </w:trPr>
        <w:tc>
          <w:tcPr>
            <w:tcW w:w="3112" w:type="dxa"/>
            <w:vAlign w:val="top"/>
          </w:tcPr>
          <w:p w14:paraId="697B5B5F">
            <w:pPr>
              <w:spacing w:before="286" w:line="220" w:lineRule="auto"/>
              <w:ind w:left="990"/>
              <w:rPr>
                <w:rFonts w:ascii="宋体" w:hAnsi="宋体" w:eastAsia="宋体" w:cs="宋体"/>
                <w:sz w:val="21"/>
                <w:szCs w:val="21"/>
              </w:rPr>
            </w:pPr>
            <w:r>
              <w:rPr>
                <w:rFonts w:ascii="宋体" w:hAnsi="宋体" w:eastAsia="宋体" w:cs="宋体"/>
                <w:spacing w:val="-4"/>
                <w:sz w:val="21"/>
                <w:szCs w:val="21"/>
              </w:rPr>
              <w:t>网络工程师</w:t>
            </w:r>
          </w:p>
        </w:tc>
        <w:tc>
          <w:tcPr>
            <w:tcW w:w="5478" w:type="dxa"/>
            <w:vAlign w:val="top"/>
          </w:tcPr>
          <w:p w14:paraId="603352FF">
            <w:pPr>
              <w:spacing w:before="107" w:line="264" w:lineRule="auto"/>
              <w:ind w:left="111" w:right="326" w:firstLine="1"/>
              <w:rPr>
                <w:rFonts w:ascii="宋体" w:hAnsi="宋体" w:eastAsia="宋体" w:cs="宋体"/>
                <w:sz w:val="21"/>
                <w:szCs w:val="21"/>
              </w:rPr>
            </w:pPr>
            <w:r>
              <w:rPr>
                <w:rFonts w:ascii="宋体" w:hAnsi="宋体" w:eastAsia="宋体" w:cs="宋体"/>
                <w:spacing w:val="-1"/>
                <w:sz w:val="21"/>
                <w:szCs w:val="21"/>
              </w:rPr>
              <w:t>分配版本，建立配置库，进行发布相关内容的配置检查</w:t>
            </w:r>
            <w:r>
              <w:rPr>
                <w:rFonts w:ascii="宋体" w:hAnsi="宋体" w:eastAsia="宋体" w:cs="宋体"/>
                <w:spacing w:val="-6"/>
                <w:sz w:val="21"/>
                <w:szCs w:val="21"/>
              </w:rPr>
              <w:t>和配合工作。</w:t>
            </w:r>
          </w:p>
        </w:tc>
      </w:tr>
      <w:tr w14:paraId="54C94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8" w:hRule="atLeast"/>
        </w:trPr>
        <w:tc>
          <w:tcPr>
            <w:tcW w:w="3112" w:type="dxa"/>
            <w:vAlign w:val="top"/>
          </w:tcPr>
          <w:p w14:paraId="0AD49AEC">
            <w:pPr>
              <w:spacing w:before="289" w:line="220" w:lineRule="auto"/>
              <w:ind w:left="1187"/>
              <w:rPr>
                <w:rFonts w:ascii="宋体" w:hAnsi="宋体" w:eastAsia="宋体" w:cs="宋体"/>
                <w:sz w:val="21"/>
                <w:szCs w:val="21"/>
              </w:rPr>
            </w:pPr>
            <w:r>
              <w:rPr>
                <w:rFonts w:ascii="宋体" w:hAnsi="宋体" w:eastAsia="宋体" w:cs="宋体"/>
                <w:spacing w:val="-3"/>
                <w:sz w:val="21"/>
                <w:szCs w:val="21"/>
              </w:rPr>
              <w:t>项目组</w:t>
            </w:r>
          </w:p>
        </w:tc>
        <w:tc>
          <w:tcPr>
            <w:tcW w:w="5478" w:type="dxa"/>
            <w:vAlign w:val="top"/>
          </w:tcPr>
          <w:p w14:paraId="6FEC4187">
            <w:pPr>
              <w:spacing w:before="109" w:line="263" w:lineRule="auto"/>
              <w:ind w:left="111" w:right="326" w:firstLine="7"/>
              <w:rPr>
                <w:rFonts w:ascii="宋体" w:hAnsi="宋体" w:eastAsia="宋体" w:cs="宋体"/>
                <w:sz w:val="21"/>
                <w:szCs w:val="21"/>
              </w:rPr>
            </w:pPr>
            <w:r>
              <w:rPr>
                <w:rFonts w:ascii="宋体" w:hAnsi="宋体" w:eastAsia="宋体" w:cs="宋体"/>
                <w:spacing w:val="-1"/>
                <w:sz w:val="21"/>
                <w:szCs w:val="21"/>
              </w:rPr>
              <w:t>负责对系统的软、硬件系统功能的编译实现、产品包的</w:t>
            </w:r>
            <w:r>
              <w:rPr>
                <w:rFonts w:ascii="宋体" w:hAnsi="宋体" w:eastAsia="宋体" w:cs="宋体"/>
                <w:spacing w:val="-2"/>
                <w:sz w:val="21"/>
                <w:szCs w:val="21"/>
              </w:rPr>
              <w:t>制作，负责系统的安装、调试等实施工作。</w:t>
            </w:r>
          </w:p>
        </w:tc>
      </w:tr>
      <w:tr w14:paraId="40E7CC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4" w:hRule="atLeast"/>
        </w:trPr>
        <w:tc>
          <w:tcPr>
            <w:tcW w:w="3112" w:type="dxa"/>
            <w:vAlign w:val="top"/>
          </w:tcPr>
          <w:p w14:paraId="0A57A011">
            <w:pPr>
              <w:spacing w:before="111" w:line="213" w:lineRule="auto"/>
              <w:ind w:left="1184"/>
              <w:rPr>
                <w:rFonts w:ascii="宋体" w:hAnsi="宋体" w:eastAsia="宋体" w:cs="宋体"/>
                <w:sz w:val="21"/>
                <w:szCs w:val="21"/>
              </w:rPr>
            </w:pPr>
            <w:r>
              <w:rPr>
                <w:rFonts w:ascii="宋体" w:hAnsi="宋体" w:eastAsia="宋体" w:cs="宋体"/>
                <w:spacing w:val="-3"/>
                <w:sz w:val="21"/>
                <w:szCs w:val="21"/>
              </w:rPr>
              <w:t>测试组</w:t>
            </w:r>
          </w:p>
        </w:tc>
        <w:tc>
          <w:tcPr>
            <w:tcW w:w="5478" w:type="dxa"/>
            <w:vAlign w:val="top"/>
          </w:tcPr>
          <w:p w14:paraId="15E375E9">
            <w:pPr>
              <w:spacing w:before="111" w:line="213" w:lineRule="auto"/>
              <w:ind w:left="110"/>
              <w:rPr>
                <w:rFonts w:ascii="宋体" w:hAnsi="宋体" w:eastAsia="宋体" w:cs="宋体"/>
                <w:sz w:val="21"/>
                <w:szCs w:val="21"/>
              </w:rPr>
            </w:pPr>
            <w:r>
              <w:rPr>
                <w:rFonts w:ascii="宋体" w:hAnsi="宋体" w:eastAsia="宋体" w:cs="宋体"/>
                <w:spacing w:val="-2"/>
                <w:sz w:val="21"/>
                <w:szCs w:val="21"/>
              </w:rPr>
              <w:t>执行单元测试，对单元测试缺陷进行记录。</w:t>
            </w:r>
          </w:p>
        </w:tc>
      </w:tr>
    </w:tbl>
    <w:p w14:paraId="64DBBEBC">
      <w:pPr>
        <w:pStyle w:val="20"/>
        <w:bidi w:val="0"/>
      </w:pPr>
      <w:bookmarkStart w:id="6" w:name="_Toc14782"/>
      <w:r>
        <w:t>流程</w:t>
      </w:r>
      <w:bookmarkEnd w:id="6"/>
    </w:p>
    <w:p w14:paraId="28DD10D1">
      <w:pPr>
        <w:pStyle w:val="21"/>
        <w:bidi w:val="0"/>
      </w:pPr>
      <w:bookmarkStart w:id="7" w:name="bookmark21"/>
      <w:bookmarkEnd w:id="7"/>
      <w:bookmarkStart w:id="8" w:name="_Toc18590"/>
      <w:r>
        <w:t>流程说明</w:t>
      </w:r>
      <w:bookmarkEnd w:id="8"/>
    </w:p>
    <w:p w14:paraId="793E95C6">
      <w:pPr>
        <w:spacing w:before="114" w:line="360" w:lineRule="auto"/>
        <w:ind w:left="122" w:firstLine="480"/>
        <w:rPr>
          <w:rFonts w:ascii="宋体" w:hAnsi="宋体" w:eastAsia="宋体" w:cs="宋体"/>
          <w:sz w:val="24"/>
          <w:szCs w:val="24"/>
        </w:rPr>
      </w:pPr>
      <w:r>
        <w:rPr>
          <w:rFonts w:ascii="宋体" w:hAnsi="宋体" w:eastAsia="宋体" w:cs="宋体"/>
          <w:sz w:val="24"/>
          <w:szCs w:val="24"/>
        </w:rPr>
        <w:t>发布管理流程是将一组通过测试验证后的变更，导入实际环境的管理控制</w:t>
      </w:r>
      <w:r>
        <w:rPr>
          <w:rFonts w:ascii="宋体" w:hAnsi="宋体" w:eastAsia="宋体" w:cs="宋体"/>
          <w:sz w:val="24"/>
          <w:szCs w:val="24"/>
        </w:rPr>
        <w:t>流程，发布流程要求发布的版本必须是经过测试或验证的。通过发布管理流程的实施，确保IT环境中的变更得到有效控制，对IT服务产生最小影响。</w:t>
      </w:r>
    </w:p>
    <w:p w14:paraId="76FF5122">
      <w:pPr>
        <w:spacing w:before="114" w:line="360" w:lineRule="auto"/>
        <w:ind w:left="122" w:firstLine="480"/>
        <w:rPr>
          <w:rFonts w:ascii="宋体" w:hAnsi="宋体" w:eastAsia="宋体" w:cs="宋体"/>
          <w:sz w:val="24"/>
          <w:szCs w:val="24"/>
        </w:rPr>
      </w:pPr>
      <w:r>
        <w:rPr>
          <w:rFonts w:ascii="宋体" w:hAnsi="宋体" w:eastAsia="宋体" w:cs="宋体"/>
          <w:sz w:val="24"/>
          <w:szCs w:val="24"/>
        </w:rPr>
        <w:t>为了使发布管理流程在 IT 服务团队得到更好地执行，定义如下政策：</w:t>
      </w:r>
    </w:p>
    <w:p w14:paraId="7B9A78B7">
      <w:pPr>
        <w:spacing w:before="183" w:line="219" w:lineRule="auto"/>
        <w:ind w:left="596"/>
        <w:rPr>
          <w:rFonts w:ascii="宋体" w:hAnsi="宋体" w:eastAsia="宋体" w:cs="宋体"/>
          <w:sz w:val="24"/>
          <w:szCs w:val="24"/>
        </w:rPr>
      </w:pPr>
      <w:r>
        <w:rPr>
          <w:rFonts w:ascii="宋体" w:hAnsi="宋体" w:eastAsia="宋体" w:cs="宋体"/>
          <w:spacing w:val="-3"/>
          <w:sz w:val="24"/>
          <w:szCs w:val="24"/>
        </w:rPr>
        <w:t>发布都必须严格遵循发布管理流程，确保发布经过授权和测试；</w:t>
      </w:r>
    </w:p>
    <w:p w14:paraId="6FBE6E78">
      <w:pPr>
        <w:spacing w:before="184" w:line="219" w:lineRule="auto"/>
        <w:ind w:left="596"/>
        <w:rPr>
          <w:rFonts w:ascii="宋体" w:hAnsi="宋体" w:eastAsia="宋体" w:cs="宋体"/>
          <w:sz w:val="24"/>
          <w:szCs w:val="24"/>
        </w:rPr>
      </w:pPr>
      <w:r>
        <w:rPr>
          <w:rFonts w:ascii="宋体" w:hAnsi="宋体" w:eastAsia="宋体" w:cs="宋体"/>
          <w:spacing w:val="-4"/>
          <w:sz w:val="24"/>
          <w:szCs w:val="24"/>
        </w:rPr>
        <w:t>所有发布执行工作都应被记录并可追溯；</w:t>
      </w:r>
    </w:p>
    <w:p w14:paraId="5D90AACC">
      <w:pPr>
        <w:spacing w:before="78" w:line="219" w:lineRule="auto"/>
        <w:ind w:left="464"/>
        <w:rPr>
          <w:rFonts w:ascii="宋体" w:hAnsi="宋体" w:eastAsia="宋体" w:cs="宋体"/>
          <w:sz w:val="24"/>
          <w:szCs w:val="24"/>
        </w:rPr>
      </w:pPr>
      <w:r>
        <w:rPr>
          <w:rFonts w:ascii="宋体" w:hAnsi="宋体" w:eastAsia="宋体" w:cs="宋体"/>
          <w:spacing w:val="-6"/>
          <w:sz w:val="24"/>
          <w:szCs w:val="24"/>
        </w:rPr>
        <w:t>发布失败后，能够进行补救；</w:t>
      </w:r>
    </w:p>
    <w:p w14:paraId="153B0589">
      <w:pPr>
        <w:spacing w:before="183" w:line="290" w:lineRule="auto"/>
        <w:ind w:left="804" w:right="100" w:hanging="340"/>
        <w:rPr>
          <w:rFonts w:ascii="宋体" w:hAnsi="宋体" w:eastAsia="宋体" w:cs="宋体"/>
          <w:sz w:val="24"/>
          <w:szCs w:val="24"/>
        </w:rPr>
      </w:pPr>
      <w:r>
        <w:rPr>
          <w:rFonts w:ascii="宋体" w:hAnsi="宋体" w:eastAsia="宋体" w:cs="宋体"/>
          <w:spacing w:val="-1"/>
          <w:sz w:val="24"/>
          <w:szCs w:val="24"/>
        </w:rPr>
        <w:t>应定期对流程进行回顾，回顾内容包括流程执行效率和流程支持工具的</w:t>
      </w:r>
      <w:r>
        <w:rPr>
          <w:rFonts w:ascii="宋体" w:hAnsi="宋体" w:eastAsia="宋体" w:cs="宋体"/>
          <w:spacing w:val="-13"/>
          <w:sz w:val="24"/>
          <w:szCs w:val="24"/>
        </w:rPr>
        <w:t>有效性；</w:t>
      </w:r>
    </w:p>
    <w:p w14:paraId="4506CA2E">
      <w:pPr>
        <w:spacing w:before="182" w:line="289" w:lineRule="auto"/>
        <w:ind w:left="807" w:right="100" w:hanging="343"/>
        <w:rPr>
          <w:rFonts w:ascii="宋体" w:hAnsi="宋体" w:eastAsia="宋体" w:cs="宋体"/>
          <w:sz w:val="24"/>
          <w:szCs w:val="24"/>
        </w:rPr>
      </w:pPr>
      <w:r>
        <w:rPr>
          <w:rFonts w:ascii="宋体" w:hAnsi="宋体" w:eastAsia="宋体" w:cs="宋体"/>
          <w:spacing w:val="-1"/>
          <w:sz w:val="24"/>
          <w:szCs w:val="24"/>
        </w:rPr>
        <w:t>发布计划应记录计划发布时间、发布范围和发布内容等，并参见相关的</w:t>
      </w:r>
      <w:r>
        <w:rPr>
          <w:rFonts w:ascii="宋体" w:hAnsi="宋体" w:eastAsia="宋体" w:cs="宋体"/>
          <w:spacing w:val="-11"/>
          <w:sz w:val="24"/>
          <w:szCs w:val="24"/>
        </w:rPr>
        <w:t>发布请求，即《任务申请单》；</w:t>
      </w:r>
    </w:p>
    <w:p w14:paraId="191AC11B">
      <w:pPr>
        <w:spacing w:before="184" w:line="218" w:lineRule="auto"/>
        <w:ind w:left="464"/>
        <w:rPr>
          <w:rFonts w:ascii="宋体" w:hAnsi="宋体" w:eastAsia="宋体" w:cs="宋体"/>
          <w:sz w:val="24"/>
          <w:szCs w:val="24"/>
        </w:rPr>
      </w:pPr>
      <w:r>
        <w:rPr>
          <w:rFonts w:ascii="宋体" w:hAnsi="宋体" w:eastAsia="宋体" w:cs="宋体"/>
          <w:spacing w:val="-4"/>
          <w:sz w:val="24"/>
          <w:szCs w:val="24"/>
        </w:rPr>
        <w:t>发布管理应评估变更请求对发布的影响；</w:t>
      </w:r>
    </w:p>
    <w:p w14:paraId="1D36177B">
      <w:pPr>
        <w:spacing w:before="184" w:line="219" w:lineRule="auto"/>
        <w:ind w:left="464"/>
        <w:rPr>
          <w:rFonts w:ascii="宋体" w:hAnsi="宋体" w:eastAsia="宋体" w:cs="宋体"/>
          <w:sz w:val="24"/>
          <w:szCs w:val="24"/>
        </w:rPr>
      </w:pPr>
      <w:r>
        <w:rPr>
          <w:rFonts w:ascii="宋体" w:hAnsi="宋体" w:eastAsia="宋体" w:cs="宋体"/>
          <w:spacing w:val="-4"/>
          <w:sz w:val="24"/>
          <w:szCs w:val="24"/>
        </w:rPr>
        <w:t>发布内容的配置信息和变更记录的变化；</w:t>
      </w:r>
    </w:p>
    <w:p w14:paraId="1CF8B8F2">
      <w:pPr>
        <w:spacing w:before="184" w:line="289" w:lineRule="auto"/>
        <w:ind w:left="806" w:right="100" w:hanging="342"/>
        <w:rPr>
          <w:rFonts w:ascii="宋体" w:hAnsi="宋体" w:eastAsia="宋体" w:cs="宋体"/>
          <w:sz w:val="24"/>
          <w:szCs w:val="24"/>
        </w:rPr>
      </w:pPr>
      <w:r>
        <w:rPr>
          <w:rFonts w:ascii="宋体" w:hAnsi="宋体" w:eastAsia="宋体" w:cs="宋体"/>
          <w:spacing w:val="-1"/>
          <w:sz w:val="24"/>
          <w:szCs w:val="24"/>
        </w:rPr>
        <w:t>文档的发布方式可以选择内网发布、电子邮件、纸质文件和电报通知等</w:t>
      </w:r>
      <w:r>
        <w:rPr>
          <w:rFonts w:ascii="宋体" w:hAnsi="宋体" w:eastAsia="宋体" w:cs="宋体"/>
          <w:spacing w:val="-3"/>
          <w:sz w:val="24"/>
          <w:szCs w:val="24"/>
        </w:rPr>
        <w:t>形式，发布范围根据具体发布对象及进行选择。</w:t>
      </w:r>
    </w:p>
    <w:p w14:paraId="1C649D2C">
      <w:pPr>
        <w:pStyle w:val="21"/>
        <w:bidi w:val="0"/>
      </w:pPr>
      <w:bookmarkStart w:id="9" w:name="bookmark1"/>
      <w:bookmarkEnd w:id="9"/>
      <w:bookmarkStart w:id="10" w:name="_Toc15893"/>
      <w:r>
        <w:t>发布管理程序的原则</w:t>
      </w:r>
      <w:bookmarkEnd w:id="10"/>
    </w:p>
    <w:p w14:paraId="4AD248AE">
      <w:pPr>
        <w:spacing w:before="165" w:line="219" w:lineRule="auto"/>
        <w:ind w:left="504"/>
        <w:rPr>
          <w:rFonts w:ascii="宋体" w:hAnsi="宋体" w:eastAsia="宋体" w:cs="宋体"/>
          <w:sz w:val="24"/>
          <w:szCs w:val="24"/>
        </w:rPr>
      </w:pPr>
      <w:r>
        <w:rPr>
          <w:rFonts w:ascii="宋体" w:hAnsi="宋体" w:eastAsia="宋体" w:cs="宋体"/>
          <w:spacing w:val="-3"/>
          <w:sz w:val="24"/>
          <w:szCs w:val="24"/>
        </w:rPr>
        <w:t>要保证发布管理流程的成功运行，必须遵循以下原则：</w:t>
      </w:r>
    </w:p>
    <w:p w14:paraId="2BD6CDE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发布过程要记录；</w:t>
      </w:r>
    </w:p>
    <w:p w14:paraId="1B9F45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发布要进行编号；</w:t>
      </w:r>
    </w:p>
    <w:p w14:paraId="49A18F2F">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发布要分类和进行范围说明；</w:t>
      </w:r>
    </w:p>
    <w:p w14:paraId="7DE5B36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要对发布情况进行总结；</w:t>
      </w:r>
    </w:p>
    <w:p w14:paraId="428319D0">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要有全面周详的发布内容、回退计划，并对发布信息进行统计。</w:t>
      </w:r>
    </w:p>
    <w:p w14:paraId="4F6BEE98">
      <w:pPr>
        <w:pStyle w:val="21"/>
        <w:bidi w:val="0"/>
      </w:pPr>
      <w:bookmarkStart w:id="11" w:name="_Toc14303"/>
      <w:r>
        <w:pict>
          <v:shape id="_x0000_s1026" o:spid="_x0000_s1026" style="position:absolute;left:0pt;margin-left:175.5pt;margin-top:340.7pt;height:0.25pt;width:50.1pt;z-index:251663360;mso-width-relative:page;mso-height-relative:page;" filled="f" stroked="t" coordsize="1001,5" path="m999,2l2,2e">
            <v:fill on="f" focussize="0,0"/>
            <v:stroke weight="0.22pt" color="#4677BF" miterlimit="10" endcap="round"/>
            <v:imagedata o:title=""/>
            <o:lock v:ext="edit"/>
          </v:shape>
        </w:pict>
      </w:r>
      <w:r>
        <w:pict>
          <v:shape id="_x0000_s1027" o:spid="_x0000_s1027" style="position:absolute;left:0pt;margin-left:359.5pt;margin-top:199.05pt;height:0.25pt;width:13.35pt;z-index:251661312;mso-width-relative:page;mso-height-relative:page;" filled="f" stroked="t" coordsize="267,5" path="m2,2l264,2e">
            <v:fill on="f" focussize="0,0"/>
            <v:stroke weight="0.22pt" color="#4677BF" miterlimit="10" dashstyle="dash" endcap="round"/>
            <v:imagedata o:title=""/>
            <o:lock v:ext="edit"/>
          </v:shape>
        </w:pict>
      </w:r>
      <w:r>
        <w:pict>
          <v:shape id="_x0000_s1029" o:spid="_x0000_s1029" style="position:absolute;left:0pt;margin-left:275.25pt;margin-top:87.25pt;height:3.35pt;width:96.45pt;z-index:251664384;mso-width-relative:page;mso-height-relative:page;" filled="f" stroked="t" coordsize="1928,66" path="m2,2l73,2,73,2,73,63,73,63,1925,63e">
            <v:fill on="f" focussize="0,0"/>
            <v:stroke weight="0.22pt" color="#4677BF" miterlimit="10" dashstyle="dash" endcap="round"/>
            <v:imagedata o:title=""/>
            <o:lock v:ext="edit"/>
          </v:shape>
        </w:pict>
      </w:r>
      <w:r>
        <w:pict>
          <v:shape id="_x0000_s1030" o:spid="_x0000_s1030" style="position:absolute;left:0pt;margin-left:231.8pt;margin-top:180.05pt;height:2.6pt;width:141.05pt;z-index:251662336;mso-width-relative:page;mso-height-relative:page;" filled="f" stroked="t" coordsize="2821,51" path="m2,49l73,49,73,49,73,2,73,2,2818,2e">
            <v:fill on="f" focussize="0,0"/>
            <v:stroke weight="0.22pt" color="#4677BF" miterlimit="10" dashstyle="dash" endcap="round"/>
            <v:imagedata o:title=""/>
            <o:lock v:ext="edit"/>
          </v:shape>
        </w:pict>
      </w:r>
      <w:r>
        <w:pict>
          <v:group id="_x0000_s1031" o:spid="_x0000_s1031" o:spt="203" style="position:absolute;left:0pt;margin-left:162.75pt;margin-top:375.95pt;height:6.55pt;width:1.85pt;z-index:251660288;mso-width-relative:page;mso-height-relative:page;" coordsize="37,131">
            <o:lock v:ext="edit"/>
            <v:shape id="_x0000_s1032" o:spid="_x0000_s1032" style="position:absolute;left:16;top:0;height:101;width:5;" filled="f" stroked="t" coordsize="5,101" path="m2,2l2,97e">
              <v:fill on="f" focussize="0,0"/>
              <v:stroke weight="0.22pt" color="#4677BF" miterlimit="10" endcap="round"/>
              <v:imagedata o:title=""/>
              <o:lock v:ext="edit"/>
            </v:shape>
            <v:shape id="_x0000_s1033" o:spid="_x0000_s1033" style="position:absolute;left:0;top:93;height:37;width:37;" fillcolor="#4677BF" filled="t" stroked="f" coordsize="37,37" path="m36,0l18,36,18,36,0,0,0,0,36,0xe">
              <v:fill on="t" focussize="0,0"/>
              <v:stroke on="f"/>
              <v:imagedata o:title=""/>
              <o:lock v:ext="edit"/>
            </v:shape>
          </v:group>
        </w:pict>
      </w:r>
      <w:r>
        <w:t>程图</w:t>
      </w:r>
      <w:bookmarkEnd w:id="11"/>
    </w:p>
    <w:p w14:paraId="71108727">
      <w:pPr>
        <w:spacing w:before="63" w:line="219" w:lineRule="auto"/>
        <w:jc w:val="both"/>
        <w:rPr>
          <w:rFonts w:ascii="宋体" w:hAnsi="宋体" w:eastAsia="宋体" w:cs="宋体"/>
          <w:sz w:val="24"/>
          <w:szCs w:val="24"/>
        </w:rPr>
      </w:pPr>
      <w:r>
        <w:drawing>
          <wp:inline distT="0" distB="0" distL="114300" distR="114300">
            <wp:extent cx="5292725" cy="4774565"/>
            <wp:effectExtent l="0" t="0" r="1079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92725" cy="4774565"/>
                    </a:xfrm>
                    <a:prstGeom prst="rect">
                      <a:avLst/>
                    </a:prstGeom>
                    <a:noFill/>
                    <a:ln>
                      <a:noFill/>
                    </a:ln>
                  </pic:spPr>
                </pic:pic>
              </a:graphicData>
            </a:graphic>
          </wp:inline>
        </w:drawing>
      </w:r>
    </w:p>
    <w:p w14:paraId="2B13A213">
      <w:pPr>
        <w:spacing w:line="219" w:lineRule="auto"/>
        <w:rPr>
          <w:rFonts w:ascii="宋体" w:hAnsi="宋体" w:eastAsia="宋体" w:cs="宋体"/>
          <w:sz w:val="24"/>
          <w:szCs w:val="24"/>
        </w:rPr>
        <w:sectPr>
          <w:footerReference r:id="rId10" w:type="default"/>
          <w:pgSz w:w="11906" w:h="16839"/>
          <w:pgMar w:top="400" w:right="1785" w:bottom="1374" w:left="1785" w:header="0" w:footer="1211" w:gutter="0"/>
          <w:cols w:space="720" w:num="1"/>
        </w:sectPr>
      </w:pPr>
    </w:p>
    <w:p w14:paraId="4D6FDA7F">
      <w:pPr>
        <w:spacing w:before="66" w:line="219" w:lineRule="auto"/>
        <w:rPr>
          <w:rFonts w:ascii="宋体" w:hAnsi="宋体" w:eastAsia="宋体" w:cs="宋体"/>
          <w:sz w:val="24"/>
          <w:szCs w:val="24"/>
        </w:rPr>
      </w:pPr>
      <w:r>
        <w:drawing>
          <wp:inline distT="0" distB="0" distL="114300" distR="114300">
            <wp:extent cx="5290185" cy="5622925"/>
            <wp:effectExtent l="0" t="0" r="13335" b="635"/>
            <wp:docPr id="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
                    <pic:cNvPicPr>
                      <a:picLocks noChangeAspect="1"/>
                    </pic:cNvPicPr>
                  </pic:nvPicPr>
                  <pic:blipFill>
                    <a:blip r:embed="rId16"/>
                    <a:stretch>
                      <a:fillRect/>
                    </a:stretch>
                  </pic:blipFill>
                  <pic:spPr>
                    <a:xfrm>
                      <a:off x="0" y="0"/>
                      <a:ext cx="5290185" cy="5622925"/>
                    </a:xfrm>
                    <a:prstGeom prst="rect">
                      <a:avLst/>
                    </a:prstGeom>
                    <a:noFill/>
                    <a:ln>
                      <a:noFill/>
                    </a:ln>
                  </pic:spPr>
                </pic:pic>
              </a:graphicData>
            </a:graphic>
          </wp:inline>
        </w:drawing>
      </w:r>
    </w:p>
    <w:p w14:paraId="67C11A5B">
      <w:pPr>
        <w:spacing w:line="219" w:lineRule="auto"/>
        <w:rPr>
          <w:rFonts w:ascii="宋体" w:hAnsi="宋体" w:eastAsia="宋体" w:cs="宋体"/>
          <w:sz w:val="24"/>
          <w:szCs w:val="24"/>
        </w:rPr>
        <w:sectPr>
          <w:footerReference r:id="rId11" w:type="default"/>
          <w:pgSz w:w="11906" w:h="16839"/>
          <w:pgMar w:top="400" w:right="1785" w:bottom="1373" w:left="1785" w:header="0" w:footer="1211" w:gutter="0"/>
          <w:cols w:space="720" w:num="1"/>
        </w:sectPr>
      </w:pPr>
      <w:r>
        <w:drawing>
          <wp:inline distT="0" distB="0" distL="114300" distR="114300">
            <wp:extent cx="5293360" cy="5515610"/>
            <wp:effectExtent l="0" t="0" r="10160" b="1270"/>
            <wp:docPr id="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
                    <pic:cNvPicPr>
                      <a:picLocks noChangeAspect="1"/>
                    </pic:cNvPicPr>
                  </pic:nvPicPr>
                  <pic:blipFill>
                    <a:blip r:embed="rId17"/>
                    <a:stretch>
                      <a:fillRect/>
                    </a:stretch>
                  </pic:blipFill>
                  <pic:spPr>
                    <a:xfrm>
                      <a:off x="0" y="0"/>
                      <a:ext cx="5293360" cy="5515610"/>
                    </a:xfrm>
                    <a:prstGeom prst="rect">
                      <a:avLst/>
                    </a:prstGeom>
                    <a:noFill/>
                    <a:ln>
                      <a:noFill/>
                    </a:ln>
                  </pic:spPr>
                </pic:pic>
              </a:graphicData>
            </a:graphic>
          </wp:inline>
        </w:drawing>
      </w:r>
    </w:p>
    <w:p w14:paraId="66FA2EED">
      <w:pPr>
        <w:pStyle w:val="22"/>
        <w:bidi w:val="0"/>
      </w:pPr>
      <w:bookmarkStart w:id="12" w:name="_Toc15008"/>
      <w:r>
        <w:t>发布的来源</w:t>
      </w:r>
      <w:bookmarkEnd w:id="12"/>
    </w:p>
    <w:p w14:paraId="7B628FE1">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硬件、软件的发布；</w:t>
      </w:r>
    </w:p>
    <w:p w14:paraId="7C3F6B6D">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项目信息的发布；</w:t>
      </w:r>
    </w:p>
    <w:p w14:paraId="5B518722">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相关支持文档的发布；</w:t>
      </w:r>
    </w:p>
    <w:p w14:paraId="60F7660F">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其他。</w:t>
      </w:r>
    </w:p>
    <w:p w14:paraId="79DA393B">
      <w:pPr>
        <w:pStyle w:val="22"/>
        <w:bidi w:val="0"/>
      </w:pPr>
      <w:bookmarkStart w:id="13" w:name="_Toc9710"/>
      <w:r>
        <w:t>制定发布策略</w:t>
      </w:r>
      <w:bookmarkEnd w:id="13"/>
    </w:p>
    <w:p w14:paraId="188F587C">
      <w:pPr>
        <w:pStyle w:val="11"/>
        <w:spacing w:line="267" w:lineRule="auto"/>
      </w:pPr>
      <w:r>
        <w:rPr>
          <w:rFonts w:ascii="宋体" w:hAnsi="宋体" w:eastAsia="宋体" w:cs="宋体"/>
          <w:sz w:val="24"/>
          <w:szCs w:val="24"/>
        </w:rPr>
        <w:t>制定发布策略的目的在于明确发布管理中的各</w:t>
      </w:r>
      <w:r>
        <w:rPr>
          <w:rFonts w:ascii="宋体" w:hAnsi="宋体" w:eastAsia="宋体" w:cs="宋体"/>
          <w:spacing w:val="-1"/>
          <w:sz w:val="24"/>
          <w:szCs w:val="24"/>
        </w:rPr>
        <w:t>项工作内容和要求。为建立</w:t>
      </w:r>
      <w:r>
        <w:rPr>
          <w:rFonts w:ascii="宋体" w:hAnsi="宋体" w:eastAsia="宋体" w:cs="宋体"/>
          <w:spacing w:val="-2"/>
          <w:sz w:val="24"/>
          <w:szCs w:val="24"/>
        </w:rPr>
        <w:t>工作流程的需要，文档的发布可以省略此步骤。发布策略的主要内容通常包括：</w:t>
      </w:r>
    </w:p>
    <w:p w14:paraId="6A66251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发布的命名和编号规则；</w:t>
      </w:r>
    </w:p>
    <w:p w14:paraId="6B2C4B3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明确发布的类型、范围和方式；</w:t>
      </w:r>
    </w:p>
    <w:p w14:paraId="025A8B2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发布的预期成果，如升级说明和发布过程记录等；</w:t>
      </w:r>
    </w:p>
    <w:p w14:paraId="544AC53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有关发布管理流程的描述和要求；</w:t>
      </w:r>
    </w:p>
    <w:p w14:paraId="6B15841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产品库（PSL）中配置的文档记录，以及新增软件的验收标准，通过测试管理保证软件的有效性。</w:t>
      </w:r>
    </w:p>
    <w:p w14:paraId="2092582C">
      <w:pPr>
        <w:pStyle w:val="22"/>
        <w:bidi w:val="0"/>
      </w:pPr>
      <w:bookmarkStart w:id="14" w:name="_Toc32132"/>
      <w:r>
        <w:t>发布的设计、构建和配置</w:t>
      </w:r>
      <w:bookmarkEnd w:id="14"/>
    </w:p>
    <w:p w14:paraId="1212C75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运维</w:t>
      </w:r>
      <w:r>
        <w:rPr>
          <w:rFonts w:ascii="宋体" w:hAnsi="宋体" w:eastAsia="宋体" w:cs="宋体"/>
          <w:spacing w:val="-1"/>
          <w:sz w:val="24"/>
          <w:szCs w:val="24"/>
        </w:rPr>
        <w:t>项目经理根据发布申请、变更方案和相关人员协商后，做出详细的发布计划，发布设计的主要目的是明确发布的类型、范</w:t>
      </w:r>
      <w:r>
        <w:rPr>
          <w:rFonts w:ascii="宋体" w:hAnsi="宋体" w:eastAsia="宋体" w:cs="宋体"/>
          <w:spacing w:val="-2"/>
          <w:sz w:val="24"/>
          <w:szCs w:val="24"/>
        </w:rPr>
        <w:t>围、方式和内容等问题。</w:t>
      </w:r>
    </w:p>
    <w:p w14:paraId="38A183F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发布构建的完成记录要求保存到配置管理库中，以确保在必要时能够按照</w:t>
      </w:r>
      <w:r>
        <w:rPr>
          <w:rFonts w:ascii="宋体" w:hAnsi="宋体" w:eastAsia="宋体" w:cs="宋体"/>
          <w:spacing w:val="-5"/>
          <w:sz w:val="24"/>
          <w:szCs w:val="24"/>
        </w:rPr>
        <w:t>配置记录重复构建。</w:t>
      </w:r>
    </w:p>
    <w:p w14:paraId="71412C98">
      <w:pPr>
        <w:pStyle w:val="22"/>
        <w:bidi w:val="0"/>
      </w:pPr>
      <w:bookmarkStart w:id="15" w:name="_Toc3501"/>
      <w:r>
        <w:t>发布测试和验收</w:t>
      </w:r>
      <w:bookmarkEnd w:id="15"/>
    </w:p>
    <w:p w14:paraId="2491BF5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在发布最终引入实际运行环境之前，必须严格的测试，提交《测试报告》。</w:t>
      </w:r>
    </w:p>
    <w:p w14:paraId="1916C2B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发布测试主要负责对将要引入实际运行环境的软硬件产品、安装流程进行测试，以确保发布成功。</w:t>
      </w:r>
    </w:p>
    <w:p w14:paraId="6F487F5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项目信息和文档的发布省略此步骤。</w:t>
      </w:r>
    </w:p>
    <w:p w14:paraId="3ACFF143">
      <w:pPr>
        <w:pStyle w:val="22"/>
        <w:bidi w:val="0"/>
      </w:pPr>
      <w:bookmarkStart w:id="16" w:name="_Toc11812"/>
      <w:r>
        <w:t>发布验证</w:t>
      </w:r>
      <w:bookmarkEnd w:id="16"/>
    </w:p>
    <w:p w14:paraId="0E718B5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对于重大发布，需要协调用户对发布内容进行验证，以确保发布的有效性，项目组编写《外测报告》。</w:t>
      </w:r>
    </w:p>
    <w:p w14:paraId="49315CD0">
      <w:pPr>
        <w:pStyle w:val="22"/>
        <w:bidi w:val="0"/>
      </w:pPr>
      <w:bookmarkStart w:id="17" w:name="_Toc22742"/>
      <w:r>
        <w:t>发布回退</w:t>
      </w:r>
      <w:bookmarkEnd w:id="17"/>
    </w:p>
    <w:p w14:paraId="0C9B318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如发布验证未通过，项目经理对未通过的原因进行记录，回退项目组，重新执行变更。</w:t>
      </w:r>
    </w:p>
    <w:p w14:paraId="57B679C2">
      <w:pPr>
        <w:pStyle w:val="22"/>
        <w:bidi w:val="0"/>
      </w:pPr>
      <w:bookmarkStart w:id="18" w:name="_Toc30636"/>
      <w:r>
        <w:t>分发和安装</w:t>
      </w:r>
      <w:bookmarkEnd w:id="18"/>
    </w:p>
    <w:p w14:paraId="4CA74B5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在完成上述活动后，项目经理需要将准备发布的软硬件分发至实际环境，对与软硬件的分发，需要在打包和移交等环节中保持软件的完成性。软件分发完成后，将分发的软件或硬件进行安装，将相关信息反馈给网络工</w:t>
      </w:r>
      <w:r>
        <w:rPr>
          <w:rFonts w:ascii="宋体" w:hAnsi="宋体" w:eastAsia="宋体" w:cs="宋体"/>
          <w:spacing w:val="-3"/>
          <w:sz w:val="24"/>
          <w:szCs w:val="24"/>
        </w:rPr>
        <w:t>程师，使配置管理库能够及时更新。</w:t>
      </w:r>
    </w:p>
    <w:p w14:paraId="4745C169">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发布实施过程中，如涉及事件、问题和变更，及时通知相关负责人，进入相关的流程。</w:t>
      </w:r>
    </w:p>
    <w:p w14:paraId="0550AC0C">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发布文档时，按照发放范围进行分发。</w:t>
      </w:r>
    </w:p>
    <w:p w14:paraId="28DB5EF9">
      <w:pPr>
        <w:pStyle w:val="22"/>
        <w:bidi w:val="0"/>
      </w:pPr>
      <w:bookmarkStart w:id="19" w:name="bookmark22"/>
      <w:bookmarkEnd w:id="19"/>
      <w:bookmarkStart w:id="20" w:name="_Toc13530"/>
      <w:r>
        <w:t>发布总结、关闭</w:t>
      </w:r>
      <w:bookmarkEnd w:id="20"/>
    </w:p>
    <w:p w14:paraId="6F66BE2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运维项目经理对发布进行总结，如发布成功，负责关闭。所有发布过程资料都要有记录，最后由网络工程师整理归档。</w:t>
      </w:r>
    </w:p>
    <w:p w14:paraId="082C8477">
      <w:pPr>
        <w:pStyle w:val="20"/>
        <w:bidi w:val="0"/>
      </w:pPr>
      <w:bookmarkStart w:id="21" w:name="_Toc3314"/>
      <w:r>
        <w:t>与其他流程关系</w:t>
      </w:r>
      <w:bookmarkEnd w:id="21"/>
    </w:p>
    <w:p w14:paraId="6E9DF8A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发布管理与配置管理、变更管理关联较大。</w:t>
      </w:r>
    </w:p>
    <w:p w14:paraId="2E7DCE3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配置管理：当一个新版本的软件或硬件别导入应用环境中，配置管理要将这些信息同步添加到配置管理库中。反之，发布管理在发布过程中需要配置管理库提供信息支持。</w:t>
      </w:r>
    </w:p>
    <w:p w14:paraId="35C5A1C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变更管理：变更需要发布管理协助，已降低变更对信息系统运行的影响。反之，发布将变更内容导入实际运行环境。</w:t>
      </w:r>
    </w:p>
    <w:p w14:paraId="17E26687">
      <w:pPr>
        <w:pStyle w:val="20"/>
        <w:bidi w:val="0"/>
        <w:rPr>
          <w:rFonts w:hint="default"/>
          <w:lang w:val="en-US" w:eastAsia="zh-CN"/>
        </w:rPr>
      </w:pPr>
      <w:bookmarkStart w:id="22" w:name="_Toc21434"/>
      <w:bookmarkStart w:id="23" w:name="_Toc32691"/>
      <w:r>
        <w:rPr>
          <w:rFonts w:hint="default"/>
          <w:lang w:val="en-US" w:eastAsia="zh-CN"/>
        </w:rPr>
        <w:t>关键指标</w:t>
      </w:r>
      <w:bookmarkEnd w:id="22"/>
      <w:bookmarkEnd w:id="23"/>
    </w:p>
    <w:tbl>
      <w:tblPr>
        <w:tblStyle w:val="18"/>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C317E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73E6A36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2DF0674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09761634">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0751B9CB">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301F5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5431EE10">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tcBorders>
            <w:vAlign w:val="top"/>
          </w:tcPr>
          <w:p w14:paraId="1D96E77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发布成功率</w:t>
            </w:r>
          </w:p>
        </w:tc>
        <w:tc>
          <w:tcPr>
            <w:tcW w:w="3545" w:type="dxa"/>
            <w:tcBorders>
              <w:top w:val="single" w:color="000000" w:sz="6" w:space="0"/>
              <w:right w:val="single" w:color="000000" w:sz="6" w:space="0"/>
            </w:tcBorders>
            <w:vAlign w:val="top"/>
          </w:tcPr>
          <w:p w14:paraId="658A37A2">
            <w:pPr>
              <w:spacing w:before="194" w:line="219" w:lineRule="auto"/>
              <w:ind w:left="123"/>
              <w:rPr>
                <w:rFonts w:hint="default" w:ascii="宋体" w:hAnsi="宋体" w:eastAsia="宋体" w:cs="宋体"/>
                <w:spacing w:val="-2"/>
                <w:sz w:val="24"/>
                <w:szCs w:val="24"/>
                <w:lang w:val="en-US" w:eastAsia="zh-CN"/>
              </w:rPr>
            </w:pPr>
            <w:r>
              <w:rPr>
                <w:rFonts w:hint="default" w:ascii="宋体" w:hAnsi="宋体" w:eastAsia="宋体" w:cs="宋体"/>
                <w:spacing w:val="-2"/>
                <w:sz w:val="24"/>
                <w:szCs w:val="24"/>
                <w:lang w:val="en-US" w:eastAsia="zh-CN"/>
              </w:rPr>
              <w:t>(发布成功的数量/发布总数)*100%</w:t>
            </w:r>
          </w:p>
        </w:tc>
        <w:tc>
          <w:tcPr>
            <w:tcW w:w="2895" w:type="dxa"/>
            <w:tcBorders>
              <w:top w:val="single" w:color="000000" w:sz="6" w:space="0"/>
              <w:right w:val="single" w:color="000000" w:sz="6" w:space="0"/>
            </w:tcBorders>
            <w:vAlign w:val="top"/>
          </w:tcPr>
          <w:p w14:paraId="2DEEDEF8">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季度</w:t>
            </w:r>
          </w:p>
        </w:tc>
      </w:tr>
    </w:tbl>
    <w:p w14:paraId="615E262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eastAsia" w:ascii="宋体" w:hAnsi="宋体" w:eastAsia="宋体" w:cs="宋体"/>
          <w:spacing w:val="-1"/>
          <w:sz w:val="24"/>
          <w:szCs w:val="24"/>
          <w:lang w:val="en-US" w:eastAsia="zh-CN"/>
        </w:rPr>
      </w:pPr>
    </w:p>
    <w:p w14:paraId="5BD599F5">
      <w:pPr>
        <w:pStyle w:val="20"/>
        <w:bidi w:val="0"/>
      </w:pPr>
      <w:bookmarkStart w:id="24" w:name="_Toc30849"/>
      <w:r>
        <w:t>相关模板</w:t>
      </w:r>
      <w:bookmarkEnd w:id="24"/>
    </w:p>
    <w:p w14:paraId="6F6F92ED">
      <w:pPr>
        <w:spacing w:before="114" w:line="220" w:lineRule="auto"/>
        <w:ind w:left="158"/>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8"/>
                    <a:stretch>
                      <a:fillRect/>
                    </a:stretch>
                  </pic:blipFill>
                  <pic:spPr>
                    <a:xfrm>
                      <a:off x="0" y="0"/>
                      <a:ext cx="108203" cy="169011"/>
                    </a:xfrm>
                    <a:prstGeom prst="rect">
                      <a:avLst/>
                    </a:prstGeom>
                  </pic:spPr>
                </pic:pic>
              </a:graphicData>
            </a:graphic>
          </wp:inline>
        </w:drawing>
      </w:r>
      <w:r>
        <w:rPr>
          <w:rFonts w:ascii="宋体" w:hAnsi="宋体" w:eastAsia="宋体" w:cs="宋体"/>
          <w:spacing w:val="114"/>
          <w:sz w:val="24"/>
          <w:szCs w:val="24"/>
        </w:rPr>
        <w:t xml:space="preserve"> </w:t>
      </w:r>
      <w:r>
        <w:rPr>
          <w:rFonts w:ascii="宋体" w:hAnsi="宋体" w:eastAsia="宋体" w:cs="宋体"/>
          <w:spacing w:val="-2"/>
          <w:sz w:val="24"/>
          <w:szCs w:val="24"/>
        </w:rPr>
        <w:t>《任务申请单》</w:t>
      </w:r>
    </w:p>
    <w:p w14:paraId="7D646139">
      <w:pPr>
        <w:spacing w:before="182" w:line="220" w:lineRule="auto"/>
        <w:ind w:left="158"/>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8"/>
                    <a:stretch>
                      <a:fillRect/>
                    </a:stretch>
                  </pic:blipFill>
                  <pic:spPr>
                    <a:xfrm>
                      <a:off x="0" y="0"/>
                      <a:ext cx="108203" cy="169011"/>
                    </a:xfrm>
                    <a:prstGeom prst="rect">
                      <a:avLst/>
                    </a:prstGeom>
                  </pic:spPr>
                </pic:pic>
              </a:graphicData>
            </a:graphic>
          </wp:inline>
        </w:drawing>
      </w:r>
      <w:r>
        <w:rPr>
          <w:rFonts w:ascii="宋体" w:hAnsi="宋体" w:eastAsia="宋体" w:cs="宋体"/>
          <w:spacing w:val="112"/>
          <w:sz w:val="24"/>
          <w:szCs w:val="24"/>
        </w:rPr>
        <w:t xml:space="preserve"> </w:t>
      </w:r>
      <w:r>
        <w:rPr>
          <w:rFonts w:ascii="宋体" w:hAnsi="宋体" w:eastAsia="宋体" w:cs="宋体"/>
          <w:spacing w:val="-2"/>
          <w:sz w:val="24"/>
          <w:szCs w:val="24"/>
        </w:rPr>
        <w:t>《发布计划》</w:t>
      </w:r>
    </w:p>
    <w:p w14:paraId="74237D11">
      <w:pPr>
        <w:spacing w:before="182" w:line="220" w:lineRule="auto"/>
        <w:ind w:left="158"/>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8"/>
                    <a:stretch>
                      <a:fillRect/>
                    </a:stretch>
                  </pic:blipFill>
                  <pic:spPr>
                    <a:xfrm>
                      <a:off x="0" y="0"/>
                      <a:ext cx="108203" cy="169011"/>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2"/>
          <w:sz w:val="24"/>
          <w:szCs w:val="24"/>
        </w:rPr>
        <w:t>《发布评估报告》</w:t>
      </w:r>
    </w:p>
    <w:p w14:paraId="343DFC14">
      <w:pPr>
        <w:spacing w:before="182" w:line="220" w:lineRule="auto"/>
        <w:ind w:left="158"/>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19"/>
                    <a:stretch>
                      <a:fillRect/>
                    </a:stretch>
                  </pic:blipFill>
                  <pic:spPr>
                    <a:xfrm>
                      <a:off x="0" y="0"/>
                      <a:ext cx="108203" cy="169011"/>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2"/>
          <w:sz w:val="24"/>
          <w:szCs w:val="24"/>
        </w:rPr>
        <w:t>《产品交付列表》</w:t>
      </w:r>
    </w:p>
    <w:p w14:paraId="781ACF08">
      <w:pPr>
        <w:spacing w:before="144" w:line="220" w:lineRule="auto"/>
        <w:ind w:left="158"/>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18"/>
                    <a:stretch>
                      <a:fillRect/>
                    </a:stretch>
                  </pic:blipFill>
                  <pic:spPr>
                    <a:xfrm>
                      <a:off x="0" y="0"/>
                      <a:ext cx="108203" cy="169011"/>
                    </a:xfrm>
                    <a:prstGeom prst="rect">
                      <a:avLst/>
                    </a:prstGeom>
                  </pic:spPr>
                </pic:pic>
              </a:graphicData>
            </a:graphic>
          </wp:inline>
        </w:drawing>
      </w:r>
      <w:r>
        <w:rPr>
          <w:rFonts w:ascii="宋体" w:hAnsi="宋体" w:eastAsia="宋体" w:cs="宋体"/>
          <w:spacing w:val="112"/>
          <w:sz w:val="24"/>
          <w:szCs w:val="24"/>
        </w:rPr>
        <w:t xml:space="preserve"> </w:t>
      </w:r>
      <w:r>
        <w:rPr>
          <w:rFonts w:ascii="宋体" w:hAnsi="宋体" w:eastAsia="宋体" w:cs="宋体"/>
          <w:spacing w:val="-2"/>
          <w:sz w:val="24"/>
          <w:szCs w:val="24"/>
        </w:rPr>
        <w:t>《发布报告》</w:t>
      </w:r>
    </w:p>
    <w:p w14:paraId="517E5839">
      <w:pPr>
        <w:spacing w:before="176" w:line="220" w:lineRule="auto"/>
        <w:ind w:left="158"/>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18"/>
                    <a:stretch>
                      <a:fillRect/>
                    </a:stretch>
                  </pic:blipFill>
                  <pic:spPr>
                    <a:xfrm>
                      <a:off x="0" y="0"/>
                      <a:ext cx="108203" cy="169011"/>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2"/>
          <w:sz w:val="24"/>
          <w:szCs w:val="24"/>
        </w:rPr>
        <w:t>《发布信息统计》</w:t>
      </w:r>
    </w:p>
    <w:sectPr>
      <w:footerReference r:id="rId12" w:type="default"/>
      <w:pgSz w:w="11906" w:h="16839"/>
      <w:pgMar w:top="400" w:right="1785" w:bottom="1375" w:left="1662"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D789AE">
    <w:pPr>
      <w:spacing w:line="233" w:lineRule="auto"/>
      <w:ind w:left="3696"/>
      <w:rPr>
        <w:rFonts w:ascii="宋体" w:hAnsi="宋体" w:eastAsia="宋体" w:cs="宋体"/>
        <w:sz w:val="30"/>
        <w:szCs w:val="30"/>
      </w:rPr>
    </w:pPr>
    <w:r>
      <w:rPr>
        <w:rFonts w:ascii="宋体" w:hAnsi="宋体" w:eastAsia="宋体" w:cs="宋体"/>
        <w:spacing w:val="-2"/>
        <w:sz w:val="30"/>
        <w:szCs w:val="30"/>
      </w:rPr>
      <w:t>2025-1-4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63157A">
    <w:pPr>
      <w:spacing w:line="167" w:lineRule="auto"/>
      <w:ind w:left="4221"/>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7161F0">
    <w:pPr>
      <w:spacing w:line="167" w:lineRule="auto"/>
      <w:ind w:left="4211"/>
      <w:rPr>
        <w:rFonts w:ascii="Calibri" w:hAnsi="Calibri" w:eastAsia="Calibri" w:cs="Calibri"/>
        <w:sz w:val="18"/>
        <w:szCs w:val="18"/>
      </w:rPr>
    </w:pPr>
    <w:r>
      <w:rPr>
        <w:rFonts w:ascii="Calibri" w:hAnsi="Calibri" w:eastAsia="Calibri" w:cs="Calibri"/>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F813A3">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CA1FA7">
    <w:pPr>
      <w:spacing w:line="165" w:lineRule="auto"/>
      <w:ind w:left="4130"/>
      <w:rPr>
        <w:rFonts w:ascii="Calibri" w:hAnsi="Calibri" w:eastAsia="Calibri" w:cs="Calibri"/>
        <w:sz w:val="18"/>
        <w:szCs w:val="18"/>
      </w:rPr>
    </w:pPr>
    <w:r>
      <w:rPr>
        <w:rFonts w:ascii="Calibri" w:hAnsi="Calibri" w:eastAsia="Calibri" w:cs="Calibri"/>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CA12C1">
    <w:pPr>
      <w:spacing w:line="167" w:lineRule="auto"/>
      <w:ind w:left="4252"/>
      <w:rPr>
        <w:rFonts w:ascii="Calibri" w:hAnsi="Calibri" w:eastAsia="Calibri" w:cs="Calibri"/>
        <w:sz w:val="18"/>
        <w:szCs w:val="18"/>
      </w:rPr>
    </w:pPr>
    <w:r>
      <w:rPr>
        <w:rFonts w:ascii="Calibri" w:hAnsi="Calibri" w:eastAsia="Calibri" w:cs="Calibri"/>
        <w:sz w:val="18"/>
        <w:szCs w:val="18"/>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099F7D">
    <w:pPr>
      <w:pStyle w:val="11"/>
      <w:spacing w:line="52" w:lineRule="auto"/>
      <w:rPr>
        <w:sz w:val="2"/>
      </w:rPr>
    </w:pPr>
    <w:r>
      <w:pict>
        <v:shape id="_x0000_s2049" o:spid="_x0000_s2049" style="position:absolute;left:0pt;margin-left:83.6pt;margin-top:54.5pt;height:0.75pt;width:428.15pt;mso-position-horizontal-relative:page;mso-position-vertical-relative:page;z-index:251659264;mso-width-relative:page;mso-height-relative:page;" filled="f" stroked="t" coordsize="8562,15" o:allowincell="f" path="m0,7l8562,7e">
          <v:fill on="f" focussize="0,0"/>
          <v:stroke color="#000000" miterlimit="10" joinstyle="miter"/>
          <v:imagedata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F258C5">
    <w:pPr>
      <w:pStyle w:val="11"/>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6F7EE"/>
    <w:multiLevelType w:val="singleLevel"/>
    <w:tmpl w:val="8656F7EE"/>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A329B905"/>
    <w:multiLevelType w:val="singleLevel"/>
    <w:tmpl w:val="A329B905"/>
    <w:lvl w:ilvl="0" w:tentative="0">
      <w:start w:val="1"/>
      <w:numFmt w:val="decimal"/>
      <w:lvlText w:val="(%1)"/>
      <w:lvlJc w:val="left"/>
      <w:pPr>
        <w:ind w:left="425" w:hanging="425"/>
      </w:pPr>
      <w:rPr>
        <w:rFonts w:hint="default"/>
      </w:rPr>
    </w:lvl>
  </w:abstractNum>
  <w:abstractNum w:abstractNumId="3">
    <w:nsid w:val="A34CF5B9"/>
    <w:multiLevelType w:val="singleLevel"/>
    <w:tmpl w:val="A34CF5B9"/>
    <w:lvl w:ilvl="0" w:tentative="0">
      <w:start w:val="1"/>
      <w:numFmt w:val="decimal"/>
      <w:lvlText w:val="(%1)"/>
      <w:lvlJc w:val="left"/>
      <w:pPr>
        <w:ind w:left="425" w:hanging="425"/>
      </w:pPr>
      <w:rPr>
        <w:rFonts w:hint="default"/>
      </w:rPr>
    </w:lvl>
  </w:abstractNum>
  <w:abstractNum w:abstractNumId="4">
    <w:nsid w:val="251E2DE8"/>
    <w:multiLevelType w:val="singleLevel"/>
    <w:tmpl w:val="251E2DE8"/>
    <w:lvl w:ilvl="0" w:tentative="0">
      <w:start w:val="1"/>
      <w:numFmt w:val="decimal"/>
      <w:lvlText w:val="(%1)"/>
      <w:lvlJc w:val="left"/>
      <w:pPr>
        <w:ind w:left="425" w:hanging="425"/>
      </w:pPr>
      <w:rPr>
        <w:rFonts w:hint="default"/>
      </w:rPr>
    </w:lvl>
  </w:abstractNum>
  <w:abstractNum w:abstractNumId="5">
    <w:nsid w:val="3A91CC4F"/>
    <w:multiLevelType w:val="singleLevel"/>
    <w:tmpl w:val="3A91CC4F"/>
    <w:lvl w:ilvl="0" w:tentative="0">
      <w:start w:val="1"/>
      <w:numFmt w:val="decimal"/>
      <w:lvlText w:val="(%1)"/>
      <w:lvlJc w:val="left"/>
      <w:pPr>
        <w:ind w:left="425" w:hanging="425"/>
      </w:pPr>
      <w:rPr>
        <w:rFonts w:hint="default"/>
      </w:rPr>
    </w:lvl>
  </w:abstractNum>
  <w:abstractNum w:abstractNumId="6">
    <w:nsid w:val="4A7388F3"/>
    <w:multiLevelType w:val="singleLevel"/>
    <w:tmpl w:val="4A7388F3"/>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46E6DDE"/>
    <w:rsid w:val="04A26150"/>
    <w:rsid w:val="058B39C0"/>
    <w:rsid w:val="067B1C86"/>
    <w:rsid w:val="06A0516D"/>
    <w:rsid w:val="09C676BC"/>
    <w:rsid w:val="0AEB73DB"/>
    <w:rsid w:val="0FF02D9D"/>
    <w:rsid w:val="11FA7F03"/>
    <w:rsid w:val="124B69B1"/>
    <w:rsid w:val="1380268A"/>
    <w:rsid w:val="14515DD5"/>
    <w:rsid w:val="15400323"/>
    <w:rsid w:val="158A5A42"/>
    <w:rsid w:val="1752549D"/>
    <w:rsid w:val="1CD6102A"/>
    <w:rsid w:val="1DD41F50"/>
    <w:rsid w:val="222114DC"/>
    <w:rsid w:val="24F609FE"/>
    <w:rsid w:val="260D5FFF"/>
    <w:rsid w:val="2C22675B"/>
    <w:rsid w:val="30405042"/>
    <w:rsid w:val="31924F03"/>
    <w:rsid w:val="31D04385"/>
    <w:rsid w:val="324803BF"/>
    <w:rsid w:val="34A246FE"/>
    <w:rsid w:val="36260A17"/>
    <w:rsid w:val="39E70AD9"/>
    <w:rsid w:val="3A5D196B"/>
    <w:rsid w:val="3E4822BA"/>
    <w:rsid w:val="3F762A0F"/>
    <w:rsid w:val="40363F4D"/>
    <w:rsid w:val="409018AF"/>
    <w:rsid w:val="426B4382"/>
    <w:rsid w:val="439671DC"/>
    <w:rsid w:val="45D4223E"/>
    <w:rsid w:val="4D0C6B88"/>
    <w:rsid w:val="551D5F8B"/>
    <w:rsid w:val="559F4616"/>
    <w:rsid w:val="58B87159"/>
    <w:rsid w:val="5E22221D"/>
    <w:rsid w:val="676C00D0"/>
    <w:rsid w:val="6949630A"/>
    <w:rsid w:val="6958090C"/>
    <w:rsid w:val="72031631"/>
    <w:rsid w:val="76C92E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26"/>
    <customShpInfo spid="_x0000_s1027"/>
    <customShpInfo spid="_x0000_s1029"/>
    <customShpInfo spid="_x0000_s1030"/>
    <customShpInfo spid="_x0000_s1032"/>
    <customShpInfo spid="_x0000_s1033"/>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1797</Words>
  <Characters>1941</Characters>
  <TotalTime>0</TotalTime>
  <ScaleCrop>false</ScaleCrop>
  <LinksUpToDate>false</LinksUpToDate>
  <CharactersWithSpaces>2202</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2025-08-21T04:45:00Z</dcterms:created>
  <dc:creator>谢永刚</dc:creator>
  <cp:lastModifiedBy>郝宇</cp:lastModifiedBy>
  <dcterms:modified xsi:type="dcterms:W3CDTF">2025-08-27T04:43:00Z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2025-08-27T12:24:46Z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8B9649CB32B045A4B4D093FA0568CE88_12</vt:lpwstr>
  </property>
</Properties>
</file>