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9E770">
      <w:pPr>
        <w:spacing w:before="169" w:line="220" w:lineRule="auto"/>
        <w:jc w:val="left"/>
        <w:outlineLvl w:val="0"/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</w:pPr>
      <w:bookmarkStart w:id="14" w:name="_GoBack"/>
      <w:bookmarkEnd w:id="14"/>
    </w:p>
    <w:p w14:paraId="45B0D6B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过程框架设计</w:t>
      </w:r>
    </w:p>
    <w:p w14:paraId="4CA4A1DC">
      <w:pPr>
        <w:pStyle w:val="7"/>
        <w:spacing w:line="259" w:lineRule="auto"/>
      </w:pPr>
    </w:p>
    <w:p w14:paraId="066AB00C">
      <w:pPr>
        <w:pStyle w:val="7"/>
        <w:spacing w:line="259" w:lineRule="auto"/>
      </w:pPr>
    </w:p>
    <w:p w14:paraId="230A5184">
      <w:pPr>
        <w:pStyle w:val="7"/>
        <w:spacing w:line="259" w:lineRule="auto"/>
      </w:pPr>
    </w:p>
    <w:p w14:paraId="45724973">
      <w:pPr>
        <w:pStyle w:val="7"/>
        <w:spacing w:line="259" w:lineRule="auto"/>
      </w:pPr>
    </w:p>
    <w:p w14:paraId="27054915">
      <w:pPr>
        <w:pStyle w:val="7"/>
        <w:spacing w:line="259" w:lineRule="auto"/>
      </w:pPr>
    </w:p>
    <w:p w14:paraId="447B08E3">
      <w:pPr>
        <w:pStyle w:val="7"/>
        <w:spacing w:line="260" w:lineRule="auto"/>
      </w:pPr>
    </w:p>
    <w:p w14:paraId="5C966E75">
      <w:pPr>
        <w:pStyle w:val="7"/>
        <w:spacing w:line="260" w:lineRule="auto"/>
      </w:pPr>
    </w:p>
    <w:p w14:paraId="2D83EEF5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7"/>
        <w:spacing w:line="245" w:lineRule="auto"/>
      </w:pPr>
    </w:p>
    <w:p w14:paraId="14D2B701">
      <w:pPr>
        <w:pStyle w:val="7"/>
        <w:spacing w:line="245" w:lineRule="auto"/>
      </w:pPr>
    </w:p>
    <w:p w14:paraId="581B4A53">
      <w:pPr>
        <w:pStyle w:val="7"/>
        <w:spacing w:line="245" w:lineRule="auto"/>
      </w:pPr>
    </w:p>
    <w:p w14:paraId="70139CA8">
      <w:pPr>
        <w:pStyle w:val="7"/>
        <w:spacing w:line="245" w:lineRule="auto"/>
      </w:pPr>
    </w:p>
    <w:p w14:paraId="2485B4A9">
      <w:pPr>
        <w:pStyle w:val="7"/>
        <w:spacing w:line="245" w:lineRule="auto"/>
      </w:pPr>
    </w:p>
    <w:p w14:paraId="2CFFE61E">
      <w:pPr>
        <w:pStyle w:val="7"/>
        <w:spacing w:line="245" w:lineRule="auto"/>
      </w:pPr>
    </w:p>
    <w:p w14:paraId="70E87060">
      <w:pPr>
        <w:pStyle w:val="7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C7D9B86">
      <w:pPr>
        <w:bidi w:val="0"/>
        <w:spacing w:before="120" w:after="12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DC9B0DC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0D86CC3E">
      <w:pPr>
        <w:spacing w:line="16" w:lineRule="exact"/>
      </w:pPr>
    </w:p>
    <w:tbl>
      <w:tblPr>
        <w:tblStyle w:val="20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1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1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1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1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1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1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1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1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1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1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1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1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1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21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1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1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1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1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1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1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1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1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1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1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1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1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1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1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1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93ACFE5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68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33E181F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A5C3976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_Toc21364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1 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4E6021B4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_Toc8589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2.范围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_Toc8589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B908342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_Toc20370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3.职责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_Toc20370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3EBA3CE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_Toc775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3.1 服务台专员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429D6AD9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_Toc23758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3.2 项目经理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_Toc23758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C12FEA7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_Toc11512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</w:t>
          </w:r>
          <w:r>
            <w:rPr>
              <w:rFonts w:hint="eastAsia"/>
              <w:sz w:val="28"/>
              <w:szCs w:val="28"/>
              <w:lang w:val="en-US" w:eastAsia="zh-CN"/>
            </w:rPr>
            <w:t>.</w:t>
          </w:r>
          <w:r>
            <w:rPr>
              <w:rFonts w:hint="default"/>
              <w:sz w:val="28"/>
              <w:szCs w:val="28"/>
              <w:lang w:val="en-US" w:eastAsia="zh-CN"/>
            </w:rPr>
            <w:t>管理流程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_Toc11512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520B124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_Toc13869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4.1 需求识别与分析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_Toc13869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ECA1997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_Toc14051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4.2 需求确认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4FAB928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_Toc880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4.3 过程框架设计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AB6A97A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_Toc1705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4.4 过程框架评审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01F13DEA"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_Toc915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4.5 评价与改进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7A5D9DF2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_Toc30086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5.管理原则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_Toc30086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8104FB3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_Toc12358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6</w:t>
          </w:r>
          <w:r>
            <w:rPr>
              <w:rFonts w:hint="eastAsia"/>
              <w:sz w:val="28"/>
              <w:szCs w:val="28"/>
              <w:lang w:val="en-US" w:eastAsia="zh-CN"/>
            </w:rPr>
            <w:t>.</w:t>
          </w:r>
          <w:r>
            <w:rPr>
              <w:rFonts w:hint="default"/>
              <w:sz w:val="28"/>
              <w:szCs w:val="28"/>
              <w:lang w:val="en-US" w:eastAsia="zh-CN"/>
            </w:rPr>
            <w:t>关键指标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_Toc12358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78E2D64B">
          <w:pPr>
            <w:pStyle w:val="10"/>
            <w:tabs>
              <w:tab w:val="right" w:leader="dot" w:pos="8306"/>
            </w:tabs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_Toc11824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7.相关记录和文件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_Toc11824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3379C06D">
          <w:pPr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36100157"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90C4035">
      <w:pPr>
        <w:pStyle w:val="2"/>
        <w:bidi w:val="0"/>
        <w:rPr>
          <w:rFonts w:hint="default"/>
          <w:lang w:val="en-US" w:eastAsia="zh-CN"/>
        </w:rPr>
      </w:pPr>
      <w:bookmarkStart w:id="0" w:name="_Toc21364"/>
      <w:r>
        <w:rPr>
          <w:rFonts w:hint="default"/>
          <w:lang w:val="en-US" w:eastAsia="zh-CN"/>
        </w:rPr>
        <w:t>1 目的</w:t>
      </w:r>
      <w:bookmarkEnd w:id="0"/>
    </w:p>
    <w:p w14:paraId="2704F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为确保公司服务过程框架能够满足运维业务和管理需求，以便指导各服务过程的设计和实施，从而提升服务质量、优化服务成本，特制定本制度。</w:t>
      </w:r>
    </w:p>
    <w:p w14:paraId="2DB0289D">
      <w:pPr>
        <w:pStyle w:val="2"/>
        <w:bidi w:val="0"/>
        <w:rPr>
          <w:rFonts w:hint="default"/>
          <w:lang w:val="en-US" w:eastAsia="zh-CN"/>
        </w:rPr>
      </w:pPr>
      <w:bookmarkStart w:id="1" w:name="_Toc8589"/>
      <w:r>
        <w:rPr>
          <w:rFonts w:hint="default"/>
          <w:lang w:val="en-US" w:eastAsia="zh-CN"/>
        </w:rPr>
        <w:t>2.范围</w:t>
      </w:r>
      <w:bookmarkEnd w:id="1"/>
    </w:p>
    <w:p w14:paraId="7E4B8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公司运维服务过程管理。</w:t>
      </w:r>
    </w:p>
    <w:p w14:paraId="6B4BD6BF">
      <w:pPr>
        <w:pStyle w:val="2"/>
        <w:bidi w:val="0"/>
        <w:rPr>
          <w:rFonts w:hint="default"/>
          <w:lang w:val="en-US" w:eastAsia="zh-CN"/>
        </w:rPr>
      </w:pPr>
      <w:bookmarkStart w:id="2" w:name="_Toc20370"/>
      <w:r>
        <w:rPr>
          <w:rFonts w:hint="default"/>
          <w:lang w:val="en-US" w:eastAsia="zh-CN"/>
        </w:rPr>
        <w:t>3.职责</w:t>
      </w:r>
      <w:bookmarkEnd w:id="2"/>
    </w:p>
    <w:p w14:paraId="738E24D7">
      <w:pPr>
        <w:pStyle w:val="3"/>
        <w:bidi w:val="0"/>
        <w:rPr>
          <w:rFonts w:hint="default"/>
          <w:lang w:val="en-US" w:eastAsia="zh-CN"/>
        </w:rPr>
      </w:pPr>
      <w:bookmarkStart w:id="3" w:name="_Toc775"/>
      <w:r>
        <w:rPr>
          <w:rFonts w:hint="default"/>
          <w:lang w:val="en-US" w:eastAsia="zh-CN"/>
        </w:rPr>
        <w:t>3.1 服务台专员</w:t>
      </w:r>
      <w:bookmarkEnd w:id="3"/>
    </w:p>
    <w:p w14:paraId="1773D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1、负责开展运维业务需求、管理需求的识别与分析工作，明确过程框架管理范畴。</w:t>
      </w:r>
    </w:p>
    <w:p w14:paraId="6FBB2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2、依据已确认的过程框架设计需求、相关的法律法规与标准，开展服务过程框架设计工作。</w:t>
      </w:r>
    </w:p>
    <w:p w14:paraId="7EA0C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3、定期对服务过程框架进行评价，持续改进。</w:t>
      </w:r>
    </w:p>
    <w:p w14:paraId="4A3B91AB">
      <w:pPr>
        <w:pStyle w:val="3"/>
        <w:bidi w:val="0"/>
        <w:rPr>
          <w:rFonts w:hint="default"/>
          <w:lang w:val="en-US" w:eastAsia="zh-CN"/>
        </w:rPr>
      </w:pPr>
      <w:bookmarkStart w:id="4" w:name="_Toc23758"/>
      <w:r>
        <w:rPr>
          <w:rFonts w:hint="default"/>
          <w:lang w:val="en-US" w:eastAsia="zh-CN"/>
        </w:rPr>
        <w:t>3.2 项目经理</w:t>
      </w:r>
      <w:bookmarkEnd w:id="4"/>
    </w:p>
    <w:p w14:paraId="3CACD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1、负责组织市场、技术、人力、质量等各相关方对服务过程框架需求进行沟通、确认。</w:t>
      </w:r>
    </w:p>
    <w:p w14:paraId="5B425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2、指导服务台专员开展服务过程框架设计工作。</w:t>
      </w:r>
    </w:p>
    <w:p w14:paraId="6E6B6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3、负责组织市场、技术、人力、质量等各相关方对服务过程框架设计方案进行评审，确保方案符合运维业务和管理需求。</w:t>
      </w:r>
    </w:p>
    <w:p w14:paraId="7D081EB8">
      <w:pPr>
        <w:pStyle w:val="2"/>
        <w:bidi w:val="0"/>
        <w:rPr>
          <w:rFonts w:hint="default"/>
          <w:lang w:val="en-US" w:eastAsia="zh-CN"/>
        </w:rPr>
      </w:pPr>
      <w:bookmarkStart w:id="5" w:name="_Toc11512"/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管理流程</w:t>
      </w:r>
      <w:bookmarkEnd w:id="5"/>
    </w:p>
    <w:p w14:paraId="04A329FC">
      <w:pPr>
        <w:pStyle w:val="3"/>
        <w:bidi w:val="0"/>
        <w:rPr>
          <w:rFonts w:hint="default"/>
          <w:lang w:val="en-US" w:eastAsia="zh-CN"/>
        </w:rPr>
      </w:pPr>
      <w:bookmarkStart w:id="6" w:name="_Toc13869"/>
      <w:r>
        <w:rPr>
          <w:rFonts w:hint="default"/>
          <w:lang w:val="en-US" w:eastAsia="zh-CN"/>
        </w:rPr>
        <w:t>4.1 需求识别与分析</w:t>
      </w:r>
      <w:bookmarkEnd w:id="6"/>
    </w:p>
    <w:p w14:paraId="152FC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服务台专员充分收集和分析来自市场、技术、运维、人力、质量等各相关方关于服务需求涉及范围、 目标、关键绩效指标等信息，明确过程框架涵盖范围，在形成《服务过程管理需求分析报告》。</w:t>
      </w:r>
    </w:p>
    <w:p w14:paraId="42963F14">
      <w:pPr>
        <w:pStyle w:val="3"/>
        <w:bidi w:val="0"/>
        <w:rPr>
          <w:rFonts w:hint="default"/>
          <w:lang w:val="en-US" w:eastAsia="zh-CN"/>
        </w:rPr>
      </w:pPr>
      <w:bookmarkStart w:id="7" w:name="_Toc14051"/>
      <w:r>
        <w:rPr>
          <w:rFonts w:hint="default"/>
          <w:lang w:val="en-US" w:eastAsia="zh-CN"/>
        </w:rPr>
        <w:t>4.2 需求确认</w:t>
      </w:r>
      <w:bookmarkEnd w:id="7"/>
    </w:p>
    <w:p w14:paraId="0C0BC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项目经理协调市场、技术、运维、人力、质量等相关方从各方面对《服务过程管理需求分析报告》进行沟通、确认，达成一致的服务过程管理需求。</w:t>
      </w:r>
    </w:p>
    <w:p w14:paraId="2885CDA8">
      <w:pPr>
        <w:pStyle w:val="3"/>
        <w:bidi w:val="0"/>
        <w:rPr>
          <w:rFonts w:hint="default"/>
          <w:lang w:val="en-US" w:eastAsia="zh-CN"/>
        </w:rPr>
      </w:pPr>
      <w:bookmarkStart w:id="8" w:name="_Toc880"/>
      <w:r>
        <w:rPr>
          <w:rFonts w:hint="default"/>
          <w:lang w:val="en-US" w:eastAsia="zh-CN"/>
        </w:rPr>
        <w:t>4.3 过程框架设计</w:t>
      </w:r>
      <w:bookmarkEnd w:id="8"/>
    </w:p>
    <w:p w14:paraId="3B9E9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依据确认一致的《服务过程管理需求分析报告》以及相关标准开展服务过程框架设计工作，定义服务过程与管理范畴、服务过程之间的关系与接口、服务过程的输入输出、服务过程的关键指标等信息，形成《服务过程框架设计方案》。</w:t>
      </w:r>
    </w:p>
    <w:p w14:paraId="6DE33D34">
      <w:pPr>
        <w:pStyle w:val="3"/>
        <w:bidi w:val="0"/>
        <w:rPr>
          <w:rFonts w:hint="default"/>
          <w:lang w:val="en-US" w:eastAsia="zh-CN"/>
        </w:rPr>
      </w:pPr>
      <w:bookmarkStart w:id="9" w:name="_Toc1705"/>
      <w:r>
        <w:rPr>
          <w:rFonts w:hint="default"/>
          <w:lang w:val="en-US" w:eastAsia="zh-CN"/>
        </w:rPr>
        <w:t>4.4 过程框架评审</w:t>
      </w:r>
      <w:bookmarkEnd w:id="9"/>
    </w:p>
    <w:p w14:paraId="23B84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项目经理协调市场、技术、运维、人力、质量等相关方对《服务过程框架设计方案》进行评审，确保其与运维业务和管理需求的符合性。</w:t>
      </w:r>
    </w:p>
    <w:p w14:paraId="50ED1CBD">
      <w:pPr>
        <w:pStyle w:val="3"/>
        <w:bidi w:val="0"/>
        <w:rPr>
          <w:rFonts w:hint="default"/>
          <w:lang w:val="en-US" w:eastAsia="zh-CN"/>
        </w:rPr>
      </w:pPr>
      <w:bookmarkStart w:id="10" w:name="_Toc915"/>
      <w:r>
        <w:rPr>
          <w:rFonts w:hint="default"/>
          <w:lang w:val="en-US" w:eastAsia="zh-CN"/>
        </w:rPr>
        <w:t>4.5 评价与改进</w:t>
      </w:r>
      <w:bookmarkEnd w:id="10"/>
    </w:p>
    <w:p w14:paraId="5A96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服务台专员定期组织市场、技术、运维、人力、质量等相关方对过程框架进行评价，针对发现的问题进行优化改进。</w:t>
      </w:r>
    </w:p>
    <w:p w14:paraId="2C09CB28">
      <w:pPr>
        <w:pStyle w:val="2"/>
        <w:bidi w:val="0"/>
        <w:rPr>
          <w:rFonts w:hint="default"/>
          <w:lang w:val="en-US" w:eastAsia="zh-CN"/>
        </w:rPr>
      </w:pPr>
      <w:bookmarkStart w:id="11" w:name="_Toc30086"/>
      <w:r>
        <w:rPr>
          <w:rFonts w:hint="default"/>
          <w:lang w:val="en-US" w:eastAsia="zh-CN"/>
        </w:rPr>
        <w:t>5.管理原则</w:t>
      </w:r>
      <w:bookmarkEnd w:id="11"/>
    </w:p>
    <w:p w14:paraId="41B1C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1、过程框架应形成文件化的产出物，指导各服务过程运行。</w:t>
      </w:r>
    </w:p>
    <w:p w14:paraId="53899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2、过程框架应至少每年评价一次，评价范围包含过程运行效能、过程指标的达成等是否满足运维业务和管理需求，视情况加以改进，确保其符合当及未来</w:t>
      </w:r>
    </w:p>
    <w:p w14:paraId="796F0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一段时间内的运维业务和管理需求。</w:t>
      </w:r>
    </w:p>
    <w:p w14:paraId="462C2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2、在服务需求发生重大变化后，应立即开展过程框架的评价与改进工作。</w:t>
      </w:r>
    </w:p>
    <w:p w14:paraId="17E26687">
      <w:pPr>
        <w:pStyle w:val="2"/>
        <w:bidi w:val="0"/>
        <w:rPr>
          <w:rFonts w:hint="default"/>
          <w:lang w:val="en-US" w:eastAsia="zh-CN"/>
        </w:rPr>
      </w:pPr>
      <w:bookmarkStart w:id="12" w:name="_Toc12358"/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关键指标</w:t>
      </w:r>
      <w:bookmarkEnd w:id="12"/>
    </w:p>
    <w:p w14:paraId="4F38A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过程框架评价次数≥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：年度内过程框架评价次数（考核频度：每年 1 次）</w:t>
      </w:r>
    </w:p>
    <w:p w14:paraId="05586458">
      <w:pPr>
        <w:pStyle w:val="2"/>
        <w:bidi w:val="0"/>
        <w:rPr>
          <w:rFonts w:hint="default"/>
          <w:lang w:val="en-US" w:eastAsia="zh-CN"/>
        </w:rPr>
      </w:pPr>
      <w:bookmarkStart w:id="13" w:name="_Toc11824"/>
      <w:r>
        <w:rPr>
          <w:rFonts w:hint="default"/>
          <w:lang w:val="en-US" w:eastAsia="zh-CN"/>
        </w:rPr>
        <w:t>7.相关记录和文件</w:t>
      </w:r>
      <w:bookmarkEnd w:id="13"/>
    </w:p>
    <w:p w14:paraId="1A27D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 服 务 过 程 框 架 需 求 分 析 报</w:t>
      </w:r>
      <w:r>
        <w:rPr>
          <w:rFonts w:hint="eastAsia"/>
          <w:sz w:val="24"/>
          <w:lang w:val="en-US" w:eastAsia="zh-CN"/>
        </w:rPr>
        <w:t xml:space="preserve"> 告</w:t>
      </w:r>
      <w:r>
        <w:rPr>
          <w:rFonts w:hint="default"/>
          <w:sz w:val="24"/>
          <w:lang w:val="en-US" w:eastAsia="zh-CN"/>
        </w:rPr>
        <w:t xml:space="preserve"> 》</w:t>
      </w:r>
    </w:p>
    <w:p w14:paraId="3B25A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 服 务 过 程 框 架 设 计 文 档 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 服务过程框架评价与改进记录》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EB5"/>
    <w:rsid w:val="00C2346B"/>
    <w:rsid w:val="01013CDC"/>
    <w:rsid w:val="01A95AA3"/>
    <w:rsid w:val="01C1789B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4E13A54"/>
    <w:rsid w:val="05600041"/>
    <w:rsid w:val="058B39C0"/>
    <w:rsid w:val="05F1700A"/>
    <w:rsid w:val="065F7326"/>
    <w:rsid w:val="06B328AD"/>
    <w:rsid w:val="07133C6D"/>
    <w:rsid w:val="08460D9C"/>
    <w:rsid w:val="08AE04A4"/>
    <w:rsid w:val="0932487E"/>
    <w:rsid w:val="09842C00"/>
    <w:rsid w:val="09B75AF6"/>
    <w:rsid w:val="0A421857"/>
    <w:rsid w:val="0B0E131B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DE1AE9"/>
    <w:rsid w:val="10974C0A"/>
    <w:rsid w:val="121D0BF1"/>
    <w:rsid w:val="134E49AB"/>
    <w:rsid w:val="13755966"/>
    <w:rsid w:val="138E05BB"/>
    <w:rsid w:val="13F86586"/>
    <w:rsid w:val="14996A51"/>
    <w:rsid w:val="153E61F1"/>
    <w:rsid w:val="15C0622B"/>
    <w:rsid w:val="15E433A4"/>
    <w:rsid w:val="180C0000"/>
    <w:rsid w:val="18196493"/>
    <w:rsid w:val="18E71B8F"/>
    <w:rsid w:val="19946E8F"/>
    <w:rsid w:val="1A2110C1"/>
    <w:rsid w:val="1AAC31E9"/>
    <w:rsid w:val="1AB01AA7"/>
    <w:rsid w:val="1B7E1BA5"/>
    <w:rsid w:val="1B882A24"/>
    <w:rsid w:val="1CBF76DB"/>
    <w:rsid w:val="1CF96B9F"/>
    <w:rsid w:val="1D793F5B"/>
    <w:rsid w:val="1DEE23CB"/>
    <w:rsid w:val="1EB80EBC"/>
    <w:rsid w:val="1EC41FC5"/>
    <w:rsid w:val="1F4712C6"/>
    <w:rsid w:val="20B00A53"/>
    <w:rsid w:val="21115269"/>
    <w:rsid w:val="216D06F2"/>
    <w:rsid w:val="21F9443D"/>
    <w:rsid w:val="22630065"/>
    <w:rsid w:val="229D5007"/>
    <w:rsid w:val="22CD6F6E"/>
    <w:rsid w:val="23C210A7"/>
    <w:rsid w:val="24337556"/>
    <w:rsid w:val="24F0352B"/>
    <w:rsid w:val="24FD0A68"/>
    <w:rsid w:val="252709A9"/>
    <w:rsid w:val="2540611D"/>
    <w:rsid w:val="255B3C04"/>
    <w:rsid w:val="25755DC7"/>
    <w:rsid w:val="258F13C6"/>
    <w:rsid w:val="25A20B86"/>
    <w:rsid w:val="25FC5435"/>
    <w:rsid w:val="26557F83"/>
    <w:rsid w:val="27083E74"/>
    <w:rsid w:val="272B4E59"/>
    <w:rsid w:val="27821E79"/>
    <w:rsid w:val="27E23A98"/>
    <w:rsid w:val="282F262F"/>
    <w:rsid w:val="286916DB"/>
    <w:rsid w:val="28BC5ABB"/>
    <w:rsid w:val="28CF1C92"/>
    <w:rsid w:val="2A585CB7"/>
    <w:rsid w:val="2AF7727E"/>
    <w:rsid w:val="2B1716CE"/>
    <w:rsid w:val="2BDE2AE3"/>
    <w:rsid w:val="2CDC08C3"/>
    <w:rsid w:val="2D0068BE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A752A2"/>
    <w:rsid w:val="30C03516"/>
    <w:rsid w:val="313E5C07"/>
    <w:rsid w:val="31682C84"/>
    <w:rsid w:val="31A87524"/>
    <w:rsid w:val="31F44517"/>
    <w:rsid w:val="324E00CB"/>
    <w:rsid w:val="32B92D00"/>
    <w:rsid w:val="32DC56D7"/>
    <w:rsid w:val="32E97DF4"/>
    <w:rsid w:val="33F20F2A"/>
    <w:rsid w:val="33F7209D"/>
    <w:rsid w:val="34BE4682"/>
    <w:rsid w:val="3566572C"/>
    <w:rsid w:val="35EF6EE4"/>
    <w:rsid w:val="361B6516"/>
    <w:rsid w:val="362545F8"/>
    <w:rsid w:val="37503F9E"/>
    <w:rsid w:val="38543F62"/>
    <w:rsid w:val="386D0B7F"/>
    <w:rsid w:val="38F512A1"/>
    <w:rsid w:val="395111E8"/>
    <w:rsid w:val="39693679"/>
    <w:rsid w:val="39EB4452"/>
    <w:rsid w:val="3A1439A9"/>
    <w:rsid w:val="3A59015E"/>
    <w:rsid w:val="3BE15B0C"/>
    <w:rsid w:val="3BF257CA"/>
    <w:rsid w:val="3C127E96"/>
    <w:rsid w:val="3C5E0B3E"/>
    <w:rsid w:val="3C7200EF"/>
    <w:rsid w:val="3D2739F3"/>
    <w:rsid w:val="3D8C3C51"/>
    <w:rsid w:val="3DD63C16"/>
    <w:rsid w:val="3DDA05E5"/>
    <w:rsid w:val="3DF5589F"/>
    <w:rsid w:val="3F5150F2"/>
    <w:rsid w:val="3F7D78FA"/>
    <w:rsid w:val="40185875"/>
    <w:rsid w:val="40503261"/>
    <w:rsid w:val="40A67324"/>
    <w:rsid w:val="40AA687D"/>
    <w:rsid w:val="411E7700"/>
    <w:rsid w:val="41CB242A"/>
    <w:rsid w:val="42DC702D"/>
    <w:rsid w:val="43805C0B"/>
    <w:rsid w:val="444C2BC0"/>
    <w:rsid w:val="44CB735A"/>
    <w:rsid w:val="44D677B2"/>
    <w:rsid w:val="45264590"/>
    <w:rsid w:val="461E795D"/>
    <w:rsid w:val="464E6A92"/>
    <w:rsid w:val="46C73B51"/>
    <w:rsid w:val="47643C7B"/>
    <w:rsid w:val="48A56114"/>
    <w:rsid w:val="48E94BB7"/>
    <w:rsid w:val="4A802994"/>
    <w:rsid w:val="4AE14E5D"/>
    <w:rsid w:val="4B7F5343"/>
    <w:rsid w:val="4B95421D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4334068"/>
    <w:rsid w:val="54D758A7"/>
    <w:rsid w:val="559D0A05"/>
    <w:rsid w:val="55CA674D"/>
    <w:rsid w:val="56B37C4E"/>
    <w:rsid w:val="578B0416"/>
    <w:rsid w:val="58207565"/>
    <w:rsid w:val="590A14DD"/>
    <w:rsid w:val="59894B9F"/>
    <w:rsid w:val="59CF35C4"/>
    <w:rsid w:val="5A3442E8"/>
    <w:rsid w:val="5AE96334"/>
    <w:rsid w:val="5AFC6067"/>
    <w:rsid w:val="5B832808"/>
    <w:rsid w:val="5D691C96"/>
    <w:rsid w:val="5DAB2539"/>
    <w:rsid w:val="5DB1138B"/>
    <w:rsid w:val="5DBA6577"/>
    <w:rsid w:val="5E6A32E8"/>
    <w:rsid w:val="5F5933D4"/>
    <w:rsid w:val="5F874378"/>
    <w:rsid w:val="5F922AF6"/>
    <w:rsid w:val="5F9A4E71"/>
    <w:rsid w:val="5FA52946"/>
    <w:rsid w:val="5FB32A6C"/>
    <w:rsid w:val="5FCA4645"/>
    <w:rsid w:val="5FCA6734"/>
    <w:rsid w:val="61375910"/>
    <w:rsid w:val="61457E1B"/>
    <w:rsid w:val="61BA27D8"/>
    <w:rsid w:val="61CA2A1B"/>
    <w:rsid w:val="61CB0541"/>
    <w:rsid w:val="62C51434"/>
    <w:rsid w:val="62FB4E56"/>
    <w:rsid w:val="63974B7F"/>
    <w:rsid w:val="63B7355E"/>
    <w:rsid w:val="63EA57DA"/>
    <w:rsid w:val="64151F48"/>
    <w:rsid w:val="64161DA3"/>
    <w:rsid w:val="644F0FB6"/>
    <w:rsid w:val="649D35AC"/>
    <w:rsid w:val="64A4784A"/>
    <w:rsid w:val="64CF659A"/>
    <w:rsid w:val="65A65A24"/>
    <w:rsid w:val="65F75DA9"/>
    <w:rsid w:val="66017845"/>
    <w:rsid w:val="668533B4"/>
    <w:rsid w:val="66E85FF5"/>
    <w:rsid w:val="670378F6"/>
    <w:rsid w:val="671D6C79"/>
    <w:rsid w:val="67633089"/>
    <w:rsid w:val="67803B7C"/>
    <w:rsid w:val="67C577E1"/>
    <w:rsid w:val="68684D3A"/>
    <w:rsid w:val="688650A3"/>
    <w:rsid w:val="696574CD"/>
    <w:rsid w:val="6A273964"/>
    <w:rsid w:val="6A794FDE"/>
    <w:rsid w:val="6A8E035E"/>
    <w:rsid w:val="6AA61B4B"/>
    <w:rsid w:val="6BC14A92"/>
    <w:rsid w:val="6CBF6EF4"/>
    <w:rsid w:val="6D317DF2"/>
    <w:rsid w:val="6D4573FA"/>
    <w:rsid w:val="6DDB5FB0"/>
    <w:rsid w:val="6DFA1AA7"/>
    <w:rsid w:val="6E4C0C5C"/>
    <w:rsid w:val="6E9F2B3A"/>
    <w:rsid w:val="6EC627BC"/>
    <w:rsid w:val="6F8B07EA"/>
    <w:rsid w:val="71662034"/>
    <w:rsid w:val="72141A90"/>
    <w:rsid w:val="728A45F4"/>
    <w:rsid w:val="728C1627"/>
    <w:rsid w:val="72C94629"/>
    <w:rsid w:val="72FC1311"/>
    <w:rsid w:val="73274B12"/>
    <w:rsid w:val="7386076C"/>
    <w:rsid w:val="73E536E4"/>
    <w:rsid w:val="74B03CF2"/>
    <w:rsid w:val="74B82253"/>
    <w:rsid w:val="74C925A6"/>
    <w:rsid w:val="75701C77"/>
    <w:rsid w:val="75AC484A"/>
    <w:rsid w:val="75B07D22"/>
    <w:rsid w:val="75FD6934"/>
    <w:rsid w:val="76DE7412"/>
    <w:rsid w:val="775557EE"/>
    <w:rsid w:val="78CC3CF7"/>
    <w:rsid w:val="78D76B8F"/>
    <w:rsid w:val="78DB6E64"/>
    <w:rsid w:val="79C43D9C"/>
    <w:rsid w:val="7A817EAD"/>
    <w:rsid w:val="7AB756AF"/>
    <w:rsid w:val="7ADE6B49"/>
    <w:rsid w:val="7AF0605A"/>
    <w:rsid w:val="7B0A41E6"/>
    <w:rsid w:val="7BE10C35"/>
    <w:rsid w:val="7BE35A96"/>
    <w:rsid w:val="7C484810"/>
    <w:rsid w:val="7CA413CC"/>
    <w:rsid w:val="7CA57EB5"/>
    <w:rsid w:val="7CFF06D7"/>
    <w:rsid w:val="7D0A41BC"/>
    <w:rsid w:val="7D5E522E"/>
    <w:rsid w:val="7D692C90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  <w:rPr>
      <w:rFonts w:ascii="Arial" w:hAnsi="Arial"/>
    </w:rPr>
  </w:style>
  <w:style w:type="paragraph" w:styleId="7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rPr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paragraph" w:styleId="17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9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1130</Words>
  <Characters>1205</Characters>
  <Lines>0</Lines>
  <Paragraphs>0</Paragraphs>
  <TotalTime>1</TotalTime>
  <ScaleCrop>false</ScaleCrop>
  <LinksUpToDate>false</LinksUpToDate>
  <CharactersWithSpaces>1263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2025-08-16T20:53:44Z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