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5DE04D">
      <w:pPr>
        <w:spacing w:before="169" w:line="220" w:lineRule="auto"/>
        <w:jc w:val="center"/>
        <w:outlineLvl w:val="0"/>
        <w:rPr>
          <w:rFonts w:hint="default" w:ascii="宋体" w:hAnsi="宋体" w:eastAsia="宋体" w:cs="宋体"/>
          <w:sz w:val="52"/>
          <w:szCs w:val="52"/>
          <w:lang w:val="en-US" w:eastAsia="zh-CN"/>
        </w:rPr>
      </w:pPr>
      <w:r>
        <w:rPr>
          <w:rFonts w:hint="eastAsia" w:ascii="宋体" w:hAnsi="宋体" w:cs="宋体"/>
          <w:b/>
          <w:bCs/>
          <w:spacing w:val="-8"/>
          <w:sz w:val="52"/>
          <w:szCs w:val="52"/>
          <w:lang w:val="en-US" w:eastAsia="zh-CN"/>
        </w:rPr>
        <w:t>服务可用性和业务连续性</w:t>
      </w:r>
    </w:p>
    <w:p w14:paraId="59AC3876">
      <w:pPr>
        <w:pStyle w:val="7"/>
        <w:spacing w:line="259" w:lineRule="auto"/>
      </w:pPr>
    </w:p>
    <w:p w14:paraId="152AD3D0">
      <w:pPr>
        <w:pStyle w:val="7"/>
        <w:spacing w:line="259" w:lineRule="auto"/>
      </w:pPr>
    </w:p>
    <w:p w14:paraId="458DFB29">
      <w:pPr>
        <w:pStyle w:val="7"/>
        <w:spacing w:line="259" w:lineRule="auto"/>
      </w:pPr>
    </w:p>
    <w:p w14:paraId="6A0693C4">
      <w:pPr>
        <w:pStyle w:val="7"/>
        <w:spacing w:line="259" w:lineRule="auto"/>
      </w:pPr>
    </w:p>
    <w:p w14:paraId="3C52D6EF">
      <w:pPr>
        <w:pStyle w:val="7"/>
        <w:spacing w:line="259" w:lineRule="auto"/>
      </w:pPr>
    </w:p>
    <w:p w14:paraId="25486F98">
      <w:pPr>
        <w:spacing w:line="1293" w:lineRule="exact"/>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4"/>
                    <a:stretch>
                      <a:fillRect/>
                    </a:stretch>
                  </pic:blipFill>
                  <pic:spPr>
                    <a:xfrm>
                      <a:off x="0" y="0"/>
                      <a:ext cx="2757599" cy="820799"/>
                    </a:xfrm>
                    <a:prstGeom prst="rect">
                      <a:avLst/>
                    </a:prstGeom>
                  </pic:spPr>
                </pic:pic>
              </a:graphicData>
            </a:graphic>
          </wp:inline>
        </w:drawing>
      </w:r>
    </w:p>
    <w:p w14:paraId="78957DD8">
      <w:pPr>
        <w:pStyle w:val="7"/>
        <w:spacing w:line="245" w:lineRule="auto"/>
      </w:pPr>
    </w:p>
    <w:p w14:paraId="6BBC0FD4">
      <w:pPr>
        <w:pStyle w:val="7"/>
        <w:spacing w:line="245" w:lineRule="auto"/>
      </w:pPr>
    </w:p>
    <w:p w14:paraId="7F64B495">
      <w:pPr>
        <w:pStyle w:val="7"/>
        <w:spacing w:line="245" w:lineRule="auto"/>
      </w:pPr>
    </w:p>
    <w:p w14:paraId="1A640343">
      <w:pPr>
        <w:pStyle w:val="7"/>
        <w:spacing w:line="245" w:lineRule="auto"/>
      </w:pPr>
    </w:p>
    <w:p w14:paraId="7FE8C939">
      <w:pPr>
        <w:pStyle w:val="7"/>
        <w:spacing w:line="245" w:lineRule="auto"/>
      </w:pPr>
    </w:p>
    <w:p w14:paraId="4979D3CD">
      <w:pPr>
        <w:spacing w:before="117" w:line="219" w:lineRule="auto"/>
        <w:jc w:val="both"/>
        <w:rPr>
          <w:rFonts w:ascii="宋体" w:hAnsi="宋体" w:eastAsia="宋体" w:cs="宋体"/>
          <w:spacing w:val="-1"/>
          <w:sz w:val="36"/>
          <w:szCs w:val="36"/>
        </w:rPr>
      </w:pPr>
    </w:p>
    <w:p w14:paraId="0672DBBC">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2D0ECCAE">
      <w:pPr>
        <w:spacing w:before="117" w:line="219" w:lineRule="auto"/>
        <w:jc w:val="center"/>
        <w:rPr>
          <w:rFonts w:ascii="宋体" w:hAnsi="宋体" w:eastAsia="宋体" w:cs="宋体"/>
          <w:spacing w:val="-2"/>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r>
        <w:rPr>
          <w:rFonts w:ascii="宋体" w:hAnsi="宋体" w:eastAsia="宋体" w:cs="宋体"/>
          <w:spacing w:val="-2"/>
          <w:sz w:val="36"/>
          <w:szCs w:val="36"/>
        </w:rPr>
        <w:br w:type="page"/>
      </w:r>
    </w:p>
    <w:p w14:paraId="5E7A6C99">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08899F58">
      <w:pPr>
        <w:spacing w:line="16" w:lineRule="exact"/>
      </w:pPr>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21B52C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75E7D7C8">
            <w:pPr>
              <w:pStyle w:val="19"/>
              <w:spacing w:before="199" w:line="220" w:lineRule="auto"/>
              <w:ind w:left="225"/>
            </w:pPr>
            <w:r>
              <w:rPr>
                <w:spacing w:val="-2"/>
              </w:rPr>
              <w:t>文档名称编号</w:t>
            </w:r>
          </w:p>
        </w:tc>
        <w:tc>
          <w:tcPr>
            <w:tcW w:w="7367" w:type="dxa"/>
            <w:gridSpan w:val="4"/>
            <w:vAlign w:val="top"/>
          </w:tcPr>
          <w:p w14:paraId="3278CAFD">
            <w:pPr>
              <w:pStyle w:val="19"/>
              <w:spacing w:before="200" w:line="218" w:lineRule="auto"/>
              <w:ind w:left="108"/>
            </w:pPr>
            <w:r>
              <w:rPr>
                <w:rFonts w:hint="eastAsia" w:eastAsia="宋体"/>
                <w:spacing w:val="-1"/>
                <w:lang w:val="en-US" w:eastAsia="zh-CN"/>
              </w:rPr>
              <w:t>服务可用性和业务连续性管理</w:t>
            </w:r>
            <w:r>
              <w:rPr>
                <w:spacing w:val="-1"/>
              </w:rPr>
              <w:t>（HHLC-ITSS-</w:t>
            </w:r>
            <w:r>
              <w:rPr>
                <w:rFonts w:hint="eastAsia" w:eastAsia="宋体"/>
                <w:spacing w:val="-1"/>
                <w:lang w:val="en-US" w:eastAsia="zh-CN"/>
              </w:rPr>
              <w:t>FWKYX/YWLXX</w:t>
            </w:r>
            <w:r>
              <w:rPr>
                <w:spacing w:val="-1"/>
              </w:rPr>
              <w:t>）</w:t>
            </w:r>
          </w:p>
        </w:tc>
      </w:tr>
      <w:tr w14:paraId="2202E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52A3F2B8">
            <w:pPr>
              <w:pStyle w:val="19"/>
              <w:spacing w:before="196" w:line="220" w:lineRule="auto"/>
              <w:ind w:left="435"/>
            </w:pPr>
            <w:r>
              <w:rPr>
                <w:spacing w:val="-2"/>
              </w:rPr>
              <w:t>编制单位</w:t>
            </w:r>
          </w:p>
        </w:tc>
        <w:tc>
          <w:tcPr>
            <w:tcW w:w="7367" w:type="dxa"/>
            <w:gridSpan w:val="4"/>
            <w:vAlign w:val="top"/>
          </w:tcPr>
          <w:p w14:paraId="336645EA">
            <w:pPr>
              <w:pStyle w:val="19"/>
              <w:spacing w:before="197" w:line="219" w:lineRule="auto"/>
              <w:ind w:left="108"/>
            </w:pPr>
            <w:r>
              <w:rPr>
                <w:spacing w:val="-1"/>
              </w:rPr>
              <w:t>青岛慧海联创信息技术有限公司</w:t>
            </w:r>
          </w:p>
        </w:tc>
      </w:tr>
      <w:tr w14:paraId="2486E7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C999A03">
            <w:pPr>
              <w:pStyle w:val="19"/>
              <w:spacing w:before="199" w:line="219" w:lineRule="auto"/>
              <w:ind w:left="435"/>
            </w:pPr>
            <w:r>
              <w:rPr>
                <w:spacing w:val="-2"/>
              </w:rPr>
              <w:t>文档版本</w:t>
            </w:r>
          </w:p>
        </w:tc>
        <w:tc>
          <w:tcPr>
            <w:tcW w:w="1555" w:type="dxa"/>
            <w:vAlign w:val="top"/>
          </w:tcPr>
          <w:p w14:paraId="34097F9A">
            <w:pPr>
              <w:pStyle w:val="19"/>
              <w:spacing w:before="199" w:line="219" w:lineRule="auto"/>
              <w:ind w:left="359"/>
            </w:pPr>
            <w:r>
              <w:rPr>
                <w:spacing w:val="-2"/>
              </w:rPr>
              <w:t>版本日期</w:t>
            </w:r>
          </w:p>
        </w:tc>
        <w:tc>
          <w:tcPr>
            <w:tcW w:w="2302" w:type="dxa"/>
            <w:vAlign w:val="top"/>
          </w:tcPr>
          <w:p w14:paraId="082855CB">
            <w:pPr>
              <w:pStyle w:val="19"/>
              <w:spacing w:before="199" w:line="219" w:lineRule="auto"/>
              <w:ind w:left="735"/>
            </w:pPr>
            <w:r>
              <w:rPr>
                <w:spacing w:val="-2"/>
              </w:rPr>
              <w:t>版本说明</w:t>
            </w:r>
          </w:p>
        </w:tc>
        <w:tc>
          <w:tcPr>
            <w:tcW w:w="1557" w:type="dxa"/>
            <w:vAlign w:val="top"/>
          </w:tcPr>
          <w:p w14:paraId="49C8F5D9">
            <w:pPr>
              <w:pStyle w:val="19"/>
              <w:spacing w:before="199" w:line="220" w:lineRule="auto"/>
              <w:ind w:left="575"/>
            </w:pPr>
            <w:r>
              <w:rPr>
                <w:spacing w:val="-3"/>
              </w:rPr>
              <w:t>作者</w:t>
            </w:r>
          </w:p>
        </w:tc>
        <w:tc>
          <w:tcPr>
            <w:tcW w:w="1953" w:type="dxa"/>
            <w:vAlign w:val="top"/>
          </w:tcPr>
          <w:p w14:paraId="14ABDDA1">
            <w:pPr>
              <w:pStyle w:val="19"/>
              <w:spacing w:before="199" w:line="220" w:lineRule="auto"/>
              <w:ind w:left="782"/>
            </w:pPr>
            <w:r>
              <w:rPr>
                <w:spacing w:val="-5"/>
              </w:rPr>
              <w:t>审核</w:t>
            </w:r>
          </w:p>
        </w:tc>
      </w:tr>
      <w:tr w14:paraId="64933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6AD55ED">
            <w:pPr>
              <w:pStyle w:val="19"/>
              <w:spacing w:before="163" w:line="239" w:lineRule="auto"/>
              <w:ind w:left="638"/>
            </w:pPr>
            <w:r>
              <w:rPr>
                <w:spacing w:val="-1"/>
              </w:rPr>
              <w:t>V1.0</w:t>
            </w:r>
          </w:p>
        </w:tc>
        <w:tc>
          <w:tcPr>
            <w:tcW w:w="1555" w:type="dxa"/>
            <w:vAlign w:val="top"/>
          </w:tcPr>
          <w:p w14:paraId="1112CEE7">
            <w:pPr>
              <w:pStyle w:val="19"/>
              <w:spacing w:before="163"/>
              <w:ind w:left="361"/>
            </w:pPr>
            <w:r>
              <w:rPr>
                <w:spacing w:val="-2"/>
              </w:rPr>
              <w:t>20</w:t>
            </w:r>
            <w:r>
              <w:rPr>
                <w:rFonts w:hint="eastAsia" w:eastAsia="宋体"/>
                <w:spacing w:val="-2"/>
                <w:lang w:val="en-US" w:eastAsia="zh-CN"/>
              </w:rPr>
              <w:t>25</w:t>
            </w:r>
            <w:r>
              <w:rPr>
                <w:spacing w:val="-2"/>
              </w:rPr>
              <w:t>-1-4</w:t>
            </w:r>
          </w:p>
        </w:tc>
        <w:tc>
          <w:tcPr>
            <w:tcW w:w="2302" w:type="dxa"/>
            <w:vAlign w:val="top"/>
          </w:tcPr>
          <w:p w14:paraId="53BF2DA3">
            <w:pPr>
              <w:pStyle w:val="19"/>
              <w:spacing w:before="133" w:line="219" w:lineRule="auto"/>
              <w:ind w:left="738"/>
            </w:pPr>
            <w:r>
              <w:rPr>
                <w:spacing w:val="-3"/>
              </w:rPr>
              <w:t>发布版本</w:t>
            </w:r>
          </w:p>
        </w:tc>
        <w:tc>
          <w:tcPr>
            <w:tcW w:w="1557" w:type="dxa"/>
            <w:vAlign w:val="top"/>
          </w:tcPr>
          <w:p w14:paraId="421C0EBD">
            <w:pPr>
              <w:pStyle w:val="19"/>
              <w:spacing w:before="134" w:line="220" w:lineRule="auto"/>
              <w:ind w:left="480"/>
            </w:pPr>
            <w:r>
              <w:rPr>
                <w:spacing w:val="-5"/>
              </w:rPr>
              <w:t>宫海亭</w:t>
            </w:r>
          </w:p>
        </w:tc>
        <w:tc>
          <w:tcPr>
            <w:tcW w:w="1953" w:type="dxa"/>
            <w:vAlign w:val="top"/>
          </w:tcPr>
          <w:p w14:paraId="3FC3F25A">
            <w:pPr>
              <w:pStyle w:val="19"/>
              <w:spacing w:before="133" w:line="220" w:lineRule="auto"/>
              <w:ind w:left="672"/>
            </w:pPr>
            <w:r>
              <w:rPr>
                <w:spacing w:val="-3"/>
              </w:rPr>
              <w:t>张仲全</w:t>
            </w:r>
          </w:p>
        </w:tc>
      </w:tr>
      <w:tr w14:paraId="54E1F0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FEA22E7">
            <w:pPr>
              <w:pStyle w:val="19"/>
              <w:spacing w:before="164" w:line="239" w:lineRule="auto"/>
              <w:ind w:left="638"/>
            </w:pPr>
          </w:p>
        </w:tc>
        <w:tc>
          <w:tcPr>
            <w:tcW w:w="1555" w:type="dxa"/>
            <w:vAlign w:val="top"/>
          </w:tcPr>
          <w:p w14:paraId="2DADFE12">
            <w:pPr>
              <w:pStyle w:val="19"/>
              <w:spacing w:before="164"/>
              <w:ind w:left="361"/>
            </w:pPr>
          </w:p>
        </w:tc>
        <w:tc>
          <w:tcPr>
            <w:tcW w:w="2302" w:type="dxa"/>
            <w:vAlign w:val="top"/>
          </w:tcPr>
          <w:p w14:paraId="02B5C866">
            <w:pPr>
              <w:pStyle w:val="19"/>
              <w:spacing w:before="134" w:line="219" w:lineRule="auto"/>
              <w:ind w:left="737"/>
            </w:pPr>
          </w:p>
        </w:tc>
        <w:tc>
          <w:tcPr>
            <w:tcW w:w="1557" w:type="dxa"/>
            <w:vAlign w:val="top"/>
          </w:tcPr>
          <w:p w14:paraId="51DC9287">
            <w:pPr>
              <w:pStyle w:val="19"/>
              <w:spacing w:before="135" w:line="220" w:lineRule="auto"/>
              <w:ind w:left="480"/>
            </w:pPr>
          </w:p>
        </w:tc>
        <w:tc>
          <w:tcPr>
            <w:tcW w:w="1953" w:type="dxa"/>
            <w:vAlign w:val="top"/>
          </w:tcPr>
          <w:p w14:paraId="03BFCC4E">
            <w:pPr>
              <w:pStyle w:val="19"/>
              <w:spacing w:before="134" w:line="220" w:lineRule="auto"/>
              <w:ind w:left="672"/>
            </w:pPr>
          </w:p>
        </w:tc>
      </w:tr>
      <w:tr w14:paraId="68D933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95A9685">
            <w:pPr>
              <w:pStyle w:val="19"/>
              <w:spacing w:before="165" w:line="239" w:lineRule="auto"/>
              <w:ind w:left="638"/>
            </w:pPr>
          </w:p>
        </w:tc>
        <w:tc>
          <w:tcPr>
            <w:tcW w:w="1555" w:type="dxa"/>
            <w:vAlign w:val="top"/>
          </w:tcPr>
          <w:p w14:paraId="35CFA5A4">
            <w:pPr>
              <w:pStyle w:val="19"/>
              <w:spacing w:before="165"/>
              <w:ind w:left="361"/>
            </w:pPr>
          </w:p>
        </w:tc>
        <w:tc>
          <w:tcPr>
            <w:tcW w:w="2302" w:type="dxa"/>
            <w:vAlign w:val="top"/>
          </w:tcPr>
          <w:p w14:paraId="39F6574B">
            <w:pPr>
              <w:pStyle w:val="19"/>
              <w:spacing w:before="135" w:line="219" w:lineRule="auto"/>
              <w:ind w:left="737"/>
            </w:pPr>
          </w:p>
        </w:tc>
        <w:tc>
          <w:tcPr>
            <w:tcW w:w="1557" w:type="dxa"/>
            <w:vAlign w:val="top"/>
          </w:tcPr>
          <w:p w14:paraId="432771D4">
            <w:pPr>
              <w:pStyle w:val="19"/>
              <w:spacing w:before="136" w:line="220" w:lineRule="auto"/>
              <w:ind w:left="480"/>
            </w:pPr>
          </w:p>
        </w:tc>
        <w:tc>
          <w:tcPr>
            <w:tcW w:w="1953" w:type="dxa"/>
            <w:vAlign w:val="top"/>
          </w:tcPr>
          <w:p w14:paraId="78764445">
            <w:pPr>
              <w:pStyle w:val="19"/>
              <w:spacing w:before="135" w:line="220" w:lineRule="auto"/>
              <w:ind w:left="672"/>
            </w:pPr>
          </w:p>
        </w:tc>
      </w:tr>
      <w:tr w14:paraId="4445C5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E906F5B">
            <w:pPr>
              <w:pStyle w:val="19"/>
              <w:spacing w:before="166" w:line="239" w:lineRule="auto"/>
              <w:ind w:left="638"/>
            </w:pPr>
          </w:p>
        </w:tc>
        <w:tc>
          <w:tcPr>
            <w:tcW w:w="1555" w:type="dxa"/>
            <w:vAlign w:val="top"/>
          </w:tcPr>
          <w:p w14:paraId="681FCE21">
            <w:pPr>
              <w:pStyle w:val="19"/>
              <w:spacing w:before="166"/>
              <w:ind w:left="361"/>
            </w:pPr>
          </w:p>
        </w:tc>
        <w:tc>
          <w:tcPr>
            <w:tcW w:w="2302" w:type="dxa"/>
            <w:vAlign w:val="top"/>
          </w:tcPr>
          <w:p w14:paraId="2064ECDE">
            <w:pPr>
              <w:pStyle w:val="19"/>
              <w:spacing w:before="136" w:line="219" w:lineRule="auto"/>
              <w:ind w:left="737"/>
            </w:pPr>
          </w:p>
        </w:tc>
        <w:tc>
          <w:tcPr>
            <w:tcW w:w="1557" w:type="dxa"/>
            <w:vAlign w:val="top"/>
          </w:tcPr>
          <w:p w14:paraId="7055B8ED">
            <w:pPr>
              <w:pStyle w:val="19"/>
              <w:spacing w:before="137" w:line="220" w:lineRule="auto"/>
              <w:ind w:left="480"/>
            </w:pPr>
          </w:p>
        </w:tc>
        <w:tc>
          <w:tcPr>
            <w:tcW w:w="1953" w:type="dxa"/>
            <w:vAlign w:val="top"/>
          </w:tcPr>
          <w:p w14:paraId="45A2E630">
            <w:pPr>
              <w:pStyle w:val="19"/>
              <w:spacing w:before="136" w:line="220" w:lineRule="auto"/>
              <w:ind w:left="672"/>
            </w:pPr>
          </w:p>
        </w:tc>
      </w:tr>
      <w:tr w14:paraId="5DD16A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4FEB5F8C">
            <w:pPr>
              <w:rPr>
                <w:rFonts w:ascii="Arial"/>
                <w:sz w:val="21"/>
              </w:rPr>
            </w:pPr>
          </w:p>
        </w:tc>
        <w:tc>
          <w:tcPr>
            <w:tcW w:w="1555" w:type="dxa"/>
            <w:vAlign w:val="top"/>
          </w:tcPr>
          <w:p w14:paraId="16DA9970">
            <w:pPr>
              <w:rPr>
                <w:rFonts w:ascii="Arial"/>
                <w:sz w:val="21"/>
              </w:rPr>
            </w:pPr>
          </w:p>
        </w:tc>
        <w:tc>
          <w:tcPr>
            <w:tcW w:w="2302" w:type="dxa"/>
            <w:vAlign w:val="top"/>
          </w:tcPr>
          <w:p w14:paraId="08E01CEE">
            <w:pPr>
              <w:rPr>
                <w:rFonts w:ascii="Arial"/>
                <w:sz w:val="21"/>
              </w:rPr>
            </w:pPr>
          </w:p>
        </w:tc>
        <w:tc>
          <w:tcPr>
            <w:tcW w:w="1557" w:type="dxa"/>
            <w:vAlign w:val="top"/>
          </w:tcPr>
          <w:p w14:paraId="3A7F1A11">
            <w:pPr>
              <w:rPr>
                <w:rFonts w:ascii="Arial"/>
                <w:sz w:val="21"/>
              </w:rPr>
            </w:pPr>
          </w:p>
        </w:tc>
        <w:tc>
          <w:tcPr>
            <w:tcW w:w="1953" w:type="dxa"/>
            <w:vAlign w:val="top"/>
          </w:tcPr>
          <w:p w14:paraId="080C28A0">
            <w:pPr>
              <w:rPr>
                <w:rFonts w:ascii="Arial"/>
                <w:sz w:val="21"/>
              </w:rPr>
            </w:pPr>
          </w:p>
        </w:tc>
      </w:tr>
    </w:tbl>
    <w:p w14:paraId="450E1FF0">
      <w:pPr>
        <w:rPr>
          <w:rFonts w:ascii="宋体" w:hAnsi="宋体" w:eastAsia="宋体" w:cs="宋体"/>
          <w:b/>
          <w:bCs/>
          <w:spacing w:val="-30"/>
          <w:sz w:val="24"/>
          <w:szCs w:val="24"/>
        </w:rPr>
      </w:pPr>
      <w:r>
        <w:rPr>
          <w:rFonts w:ascii="宋体" w:hAnsi="宋体" w:eastAsia="宋体" w:cs="宋体"/>
          <w:b/>
          <w:bCs/>
          <w:spacing w:val="-30"/>
          <w:sz w:val="24"/>
          <w:szCs w:val="24"/>
        </w:rPr>
        <w:br w:type="page"/>
      </w:r>
    </w:p>
    <w:p w14:paraId="09196521">
      <w:pPr>
        <w:keepNext w:val="0"/>
        <w:keepLines w:val="0"/>
        <w:pageBreakBefore w:val="0"/>
        <w:widowControl w:val="0"/>
        <w:kinsoku/>
        <w:wordWrap/>
        <w:overflowPunct/>
        <w:topLinePunct w:val="0"/>
        <w:autoSpaceDE/>
        <w:autoSpaceDN/>
        <w:bidi w:val="0"/>
        <w:adjustRightInd/>
        <w:snapToGrid/>
        <w:spacing w:line="360" w:lineRule="auto"/>
        <w:ind w:left="0" w:right="0"/>
        <w:textAlignment w:val="auto"/>
        <w:outlineLvl w:val="0"/>
        <w:rPr>
          <w:rFonts w:ascii="宋体" w:hAnsi="宋体" w:eastAsia="宋体" w:cs="宋体"/>
          <w:sz w:val="24"/>
          <w:szCs w:val="24"/>
        </w:rPr>
      </w:pPr>
      <w:r>
        <w:rPr>
          <w:rFonts w:ascii="宋体" w:hAnsi="宋体" w:eastAsia="宋体" w:cs="宋体"/>
          <w:b/>
          <w:bCs/>
          <w:spacing w:val="-30"/>
          <w:sz w:val="24"/>
          <w:szCs w:val="24"/>
        </w:rPr>
        <w:t>1</w:t>
      </w:r>
      <w:r>
        <w:rPr>
          <w:rFonts w:ascii="宋体" w:hAnsi="宋体" w:eastAsia="宋体" w:cs="宋体"/>
          <w:spacing w:val="-5"/>
          <w:sz w:val="24"/>
          <w:szCs w:val="24"/>
        </w:rPr>
        <w:t xml:space="preserve"> </w:t>
      </w:r>
      <w:r>
        <w:rPr>
          <w:rFonts w:ascii="宋体" w:hAnsi="宋体" w:eastAsia="宋体" w:cs="宋体"/>
          <w:b/>
          <w:bCs/>
          <w:spacing w:val="-30"/>
          <w:sz w:val="24"/>
          <w:szCs w:val="24"/>
        </w:rPr>
        <w:t>目的</w:t>
      </w:r>
    </w:p>
    <w:p w14:paraId="0533EC60">
      <w:pPr>
        <w:keepNext w:val="0"/>
        <w:keepLines w:val="0"/>
        <w:pageBreakBefore w:val="0"/>
        <w:widowControl w:val="0"/>
        <w:kinsoku/>
        <w:wordWrap/>
        <w:overflowPunct/>
        <w:topLinePunct w:val="0"/>
        <w:autoSpaceDE/>
        <w:autoSpaceDN/>
        <w:bidi w:val="0"/>
        <w:adjustRightInd/>
        <w:snapToGrid/>
        <w:spacing w:line="360" w:lineRule="auto"/>
        <w:ind w:left="0" w:right="0" w:firstLine="478"/>
        <w:jc w:val="both"/>
        <w:textAlignment w:val="auto"/>
        <w:rPr>
          <w:rFonts w:ascii="宋体" w:hAnsi="宋体" w:eastAsia="宋体" w:cs="宋体"/>
          <w:sz w:val="24"/>
          <w:szCs w:val="24"/>
        </w:rPr>
      </w:pPr>
      <w:r>
        <w:rPr>
          <w:rFonts w:ascii="宋体" w:hAnsi="宋体" w:eastAsia="宋体" w:cs="宋体"/>
          <w:spacing w:val="6"/>
          <w:sz w:val="24"/>
          <w:szCs w:val="24"/>
        </w:rPr>
        <w:t>确保在所有情况下都可以实现向客户承诺的服务连续性，帮助客户组织在发生灾难</w:t>
      </w:r>
      <w:r>
        <w:rPr>
          <w:rFonts w:ascii="宋体" w:hAnsi="宋体" w:eastAsia="宋体" w:cs="宋体"/>
          <w:sz w:val="24"/>
          <w:szCs w:val="24"/>
        </w:rPr>
        <w:t>之后尽快恢复</w:t>
      </w:r>
      <w:r>
        <w:rPr>
          <w:rFonts w:ascii="宋体" w:hAnsi="宋体" w:eastAsia="宋体" w:cs="宋体"/>
          <w:spacing w:val="-35"/>
          <w:sz w:val="24"/>
          <w:szCs w:val="24"/>
        </w:rPr>
        <w:t xml:space="preserve"> </w:t>
      </w:r>
      <w:r>
        <w:rPr>
          <w:rFonts w:ascii="宋体" w:hAnsi="宋体" w:eastAsia="宋体" w:cs="宋体"/>
          <w:sz w:val="24"/>
          <w:szCs w:val="24"/>
        </w:rPr>
        <w:t>IT</w:t>
      </w:r>
      <w:r>
        <w:rPr>
          <w:rFonts w:ascii="宋体" w:hAnsi="宋体" w:eastAsia="宋体" w:cs="宋体"/>
          <w:spacing w:val="-48"/>
          <w:sz w:val="24"/>
          <w:szCs w:val="24"/>
        </w:rPr>
        <w:t xml:space="preserve"> </w:t>
      </w:r>
      <w:r>
        <w:rPr>
          <w:rFonts w:ascii="宋体" w:hAnsi="宋体" w:eastAsia="宋体" w:cs="宋体"/>
          <w:sz w:val="24"/>
          <w:szCs w:val="24"/>
        </w:rPr>
        <w:t>服务和确保业务的持续运营。确保业务运作</w:t>
      </w:r>
      <w:r>
        <w:rPr>
          <w:rFonts w:ascii="宋体" w:hAnsi="宋体" w:eastAsia="宋体" w:cs="宋体"/>
          <w:spacing w:val="-1"/>
          <w:sz w:val="24"/>
          <w:szCs w:val="24"/>
        </w:rPr>
        <w:t>所需的</w:t>
      </w:r>
      <w:r>
        <w:rPr>
          <w:rFonts w:ascii="宋体" w:hAnsi="宋体" w:eastAsia="宋体" w:cs="宋体"/>
          <w:spacing w:val="-35"/>
          <w:sz w:val="24"/>
          <w:szCs w:val="24"/>
        </w:rPr>
        <w:t xml:space="preserve"> </w:t>
      </w:r>
      <w:r>
        <w:rPr>
          <w:rFonts w:ascii="宋体" w:hAnsi="宋体" w:eastAsia="宋体" w:cs="宋体"/>
          <w:spacing w:val="-1"/>
          <w:sz w:val="24"/>
          <w:szCs w:val="24"/>
        </w:rPr>
        <w:t>IT</w:t>
      </w:r>
      <w:r>
        <w:rPr>
          <w:rFonts w:ascii="宋体" w:hAnsi="宋体" w:eastAsia="宋体" w:cs="宋体"/>
          <w:spacing w:val="-48"/>
          <w:sz w:val="24"/>
          <w:szCs w:val="24"/>
        </w:rPr>
        <w:t xml:space="preserve"> </w:t>
      </w:r>
      <w:r>
        <w:rPr>
          <w:rFonts w:ascii="宋体" w:hAnsi="宋体" w:eastAsia="宋体" w:cs="宋体"/>
          <w:spacing w:val="-1"/>
          <w:sz w:val="24"/>
          <w:szCs w:val="24"/>
        </w:rPr>
        <w:t>基础架构和</w:t>
      </w:r>
      <w:r>
        <w:rPr>
          <w:rFonts w:ascii="宋体" w:hAnsi="宋体" w:eastAsia="宋体" w:cs="宋体"/>
          <w:spacing w:val="-33"/>
          <w:sz w:val="24"/>
          <w:szCs w:val="24"/>
        </w:rPr>
        <w:t xml:space="preserve"> </w:t>
      </w:r>
      <w:r>
        <w:rPr>
          <w:rFonts w:ascii="宋体" w:hAnsi="宋体" w:eastAsia="宋体" w:cs="宋体"/>
          <w:spacing w:val="-1"/>
          <w:sz w:val="24"/>
          <w:szCs w:val="24"/>
        </w:rPr>
        <w:t>IT</w:t>
      </w:r>
      <w:r>
        <w:rPr>
          <w:rFonts w:ascii="宋体" w:hAnsi="宋体" w:eastAsia="宋体" w:cs="宋体"/>
          <w:spacing w:val="-48"/>
          <w:sz w:val="24"/>
          <w:szCs w:val="24"/>
        </w:rPr>
        <w:t xml:space="preserve"> </w:t>
      </w:r>
      <w:r>
        <w:rPr>
          <w:rFonts w:ascii="宋体" w:hAnsi="宋体" w:eastAsia="宋体" w:cs="宋体"/>
          <w:spacing w:val="-1"/>
          <w:sz w:val="24"/>
          <w:szCs w:val="24"/>
        </w:rPr>
        <w:t>服</w:t>
      </w:r>
      <w:r>
        <w:rPr>
          <w:rFonts w:ascii="宋体" w:hAnsi="宋体" w:eastAsia="宋体" w:cs="宋体"/>
          <w:spacing w:val="6"/>
          <w:sz w:val="24"/>
          <w:szCs w:val="24"/>
        </w:rPr>
        <w:t>务在灾难发生后的限定时间内能够得到恢复，从而对组织的总体业务连续</w:t>
      </w:r>
      <w:r>
        <w:rPr>
          <w:rFonts w:ascii="宋体" w:hAnsi="宋体" w:eastAsia="宋体" w:cs="宋体"/>
          <w:spacing w:val="5"/>
          <w:sz w:val="24"/>
          <w:szCs w:val="24"/>
        </w:rPr>
        <w:t>性管理提供支</w:t>
      </w:r>
      <w:r>
        <w:rPr>
          <w:rFonts w:ascii="宋体" w:hAnsi="宋体" w:eastAsia="宋体" w:cs="宋体"/>
          <w:spacing w:val="-6"/>
          <w:sz w:val="24"/>
          <w:szCs w:val="24"/>
        </w:rPr>
        <w:t>持。</w:t>
      </w:r>
    </w:p>
    <w:p w14:paraId="6C6238DE">
      <w:pPr>
        <w:keepNext w:val="0"/>
        <w:keepLines w:val="0"/>
        <w:pageBreakBefore w:val="0"/>
        <w:widowControl w:val="0"/>
        <w:kinsoku/>
        <w:wordWrap/>
        <w:overflowPunct/>
        <w:topLinePunct w:val="0"/>
        <w:autoSpaceDE/>
        <w:autoSpaceDN/>
        <w:bidi w:val="0"/>
        <w:adjustRightInd/>
        <w:snapToGrid/>
        <w:spacing w:line="360" w:lineRule="auto"/>
        <w:ind w:left="0" w:right="0"/>
        <w:textAlignment w:val="auto"/>
        <w:outlineLvl w:val="0"/>
        <w:rPr>
          <w:rFonts w:ascii="宋体" w:hAnsi="宋体" w:eastAsia="宋体" w:cs="宋体"/>
          <w:sz w:val="24"/>
          <w:szCs w:val="24"/>
        </w:rPr>
      </w:pPr>
      <w:r>
        <w:rPr>
          <w:rFonts w:ascii="宋体" w:hAnsi="宋体" w:eastAsia="宋体" w:cs="宋体"/>
          <w:b/>
          <w:bCs/>
          <w:spacing w:val="-7"/>
          <w:sz w:val="24"/>
          <w:szCs w:val="24"/>
        </w:rPr>
        <w:t>2</w:t>
      </w:r>
      <w:r>
        <w:rPr>
          <w:rFonts w:ascii="宋体" w:hAnsi="宋体" w:eastAsia="宋体" w:cs="宋体"/>
          <w:spacing w:val="-49"/>
          <w:sz w:val="24"/>
          <w:szCs w:val="24"/>
        </w:rPr>
        <w:t xml:space="preserve"> </w:t>
      </w:r>
      <w:r>
        <w:rPr>
          <w:rFonts w:ascii="宋体" w:hAnsi="宋体" w:eastAsia="宋体" w:cs="宋体"/>
          <w:b/>
          <w:bCs/>
          <w:spacing w:val="-7"/>
          <w:sz w:val="24"/>
          <w:szCs w:val="24"/>
        </w:rPr>
        <w:t>适用范围</w:t>
      </w:r>
    </w:p>
    <w:p w14:paraId="5641D4F9">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本程序适用于</w:t>
      </w:r>
      <w:r>
        <w:rPr>
          <w:rFonts w:ascii="宋体" w:hAnsi="宋体" w:eastAsia="宋体" w:cs="宋体"/>
          <w:spacing w:val="-24"/>
          <w:sz w:val="24"/>
          <w:szCs w:val="24"/>
        </w:rPr>
        <w:t xml:space="preserve"> </w:t>
      </w:r>
      <w:r>
        <w:rPr>
          <w:rFonts w:ascii="宋体" w:hAnsi="宋体" w:eastAsia="宋体" w:cs="宋体"/>
          <w:spacing w:val="-3"/>
          <w:sz w:val="24"/>
          <w:szCs w:val="24"/>
        </w:rPr>
        <w:t>ITSM</w:t>
      </w:r>
      <w:r>
        <w:rPr>
          <w:rFonts w:ascii="宋体" w:hAnsi="宋体" w:eastAsia="宋体" w:cs="宋体"/>
          <w:spacing w:val="-51"/>
          <w:sz w:val="24"/>
          <w:szCs w:val="24"/>
        </w:rPr>
        <w:t xml:space="preserve"> </w:t>
      </w:r>
      <w:r>
        <w:rPr>
          <w:rFonts w:ascii="宋体" w:hAnsi="宋体" w:eastAsia="宋体" w:cs="宋体"/>
          <w:spacing w:val="-3"/>
          <w:sz w:val="24"/>
          <w:szCs w:val="24"/>
        </w:rPr>
        <w:t>所覆盖的所有项目。</w:t>
      </w:r>
    </w:p>
    <w:p w14:paraId="259550A5">
      <w:pPr>
        <w:keepNext w:val="0"/>
        <w:keepLines w:val="0"/>
        <w:pageBreakBefore w:val="0"/>
        <w:widowControl w:val="0"/>
        <w:kinsoku/>
        <w:wordWrap/>
        <w:overflowPunct/>
        <w:topLinePunct w:val="0"/>
        <w:autoSpaceDE/>
        <w:autoSpaceDN/>
        <w:bidi w:val="0"/>
        <w:adjustRightInd/>
        <w:snapToGrid/>
        <w:spacing w:line="360" w:lineRule="auto"/>
        <w:ind w:left="0" w:right="0" w:firstLine="479"/>
        <w:textAlignment w:val="auto"/>
        <w:rPr>
          <w:rFonts w:ascii="宋体" w:hAnsi="宋体" w:eastAsia="宋体" w:cs="宋体"/>
          <w:spacing w:val="-1"/>
          <w:sz w:val="24"/>
          <w:szCs w:val="24"/>
        </w:rPr>
      </w:pPr>
      <w:r>
        <w:rPr>
          <w:rFonts w:ascii="宋体" w:hAnsi="宋体" w:eastAsia="宋体" w:cs="宋体"/>
          <w:spacing w:val="5"/>
          <w:sz w:val="24"/>
          <w:szCs w:val="24"/>
        </w:rPr>
        <w:t>连续性发生的条件包括火灾、大规模断电</w:t>
      </w:r>
      <w:r>
        <w:rPr>
          <w:rFonts w:ascii="宋体" w:hAnsi="宋体" w:eastAsia="宋体" w:cs="宋体"/>
          <w:spacing w:val="4"/>
          <w:sz w:val="24"/>
          <w:szCs w:val="24"/>
        </w:rPr>
        <w:t>、硬件瘫痪、</w:t>
      </w:r>
      <w:r>
        <w:rPr>
          <w:rFonts w:ascii="宋体" w:hAnsi="宋体" w:eastAsia="宋体" w:cs="宋体"/>
          <w:spacing w:val="-64"/>
          <w:sz w:val="24"/>
          <w:szCs w:val="24"/>
        </w:rPr>
        <w:t xml:space="preserve"> </w:t>
      </w:r>
      <w:r>
        <w:rPr>
          <w:rFonts w:ascii="宋体" w:hAnsi="宋体" w:eastAsia="宋体" w:cs="宋体"/>
          <w:spacing w:val="4"/>
          <w:sz w:val="24"/>
          <w:szCs w:val="24"/>
        </w:rPr>
        <w:t>自然灾害、失窃、暴</w:t>
      </w:r>
      <w:r>
        <w:rPr>
          <w:rFonts w:ascii="宋体" w:hAnsi="宋体" w:eastAsia="宋体" w:cs="宋体"/>
          <w:spacing w:val="2"/>
          <w:sz w:val="24"/>
          <w:szCs w:val="24"/>
        </w:rPr>
        <w:t>力破坏、人力资源危机等意外事件，可能中断</w:t>
      </w:r>
      <w:r>
        <w:rPr>
          <w:rFonts w:ascii="宋体" w:hAnsi="宋体" w:eastAsia="宋体" w:cs="宋体"/>
          <w:spacing w:val="-35"/>
          <w:sz w:val="24"/>
          <w:szCs w:val="24"/>
        </w:rPr>
        <w:t xml:space="preserve"> </w:t>
      </w:r>
      <w:r>
        <w:rPr>
          <w:rFonts w:ascii="宋体" w:hAnsi="宋体" w:eastAsia="宋体" w:cs="宋体"/>
          <w:sz w:val="24"/>
          <w:szCs w:val="24"/>
        </w:rPr>
        <w:t>IT</w:t>
      </w:r>
      <w:r>
        <w:rPr>
          <w:rFonts w:ascii="宋体" w:hAnsi="宋体" w:eastAsia="宋体" w:cs="宋体"/>
          <w:spacing w:val="-49"/>
          <w:sz w:val="24"/>
          <w:szCs w:val="24"/>
        </w:rPr>
        <w:t xml:space="preserve"> </w:t>
      </w:r>
      <w:r>
        <w:rPr>
          <w:rFonts w:ascii="宋体" w:hAnsi="宋体" w:eastAsia="宋体" w:cs="宋体"/>
          <w:spacing w:val="2"/>
          <w:sz w:val="24"/>
          <w:szCs w:val="24"/>
        </w:rPr>
        <w:t>服务并且影响组</w:t>
      </w:r>
      <w:r>
        <w:rPr>
          <w:rFonts w:ascii="宋体" w:hAnsi="宋体" w:eastAsia="宋体" w:cs="宋体"/>
          <w:spacing w:val="1"/>
          <w:sz w:val="24"/>
          <w:szCs w:val="24"/>
        </w:rPr>
        <w:t>织的正常业务运营，最</w:t>
      </w:r>
      <w:r>
        <w:rPr>
          <w:rFonts w:ascii="宋体" w:hAnsi="宋体" w:eastAsia="宋体" w:cs="宋体"/>
          <w:spacing w:val="-1"/>
          <w:sz w:val="24"/>
          <w:szCs w:val="24"/>
        </w:rPr>
        <w:t>终导致业务损失。</w:t>
      </w:r>
    </w:p>
    <w:p w14:paraId="33CFF7A9">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1"/>
          <w:sz w:val="24"/>
          <w:szCs w:val="24"/>
        </w:rPr>
        <w:t>实施连续性计划的范围包括：</w:t>
      </w:r>
    </w:p>
    <w:p w14:paraId="2E07CCEC">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a)重点关注和支持关键业务流程的</w:t>
      </w:r>
      <w:r>
        <w:rPr>
          <w:rFonts w:ascii="宋体" w:hAnsi="宋体" w:eastAsia="宋体" w:cs="宋体"/>
          <w:spacing w:val="-35"/>
          <w:sz w:val="24"/>
          <w:szCs w:val="24"/>
        </w:rPr>
        <w:t xml:space="preserve"> </w:t>
      </w:r>
      <w:r>
        <w:rPr>
          <w:rFonts w:ascii="宋体" w:hAnsi="宋体" w:eastAsia="宋体" w:cs="宋体"/>
          <w:spacing w:val="-2"/>
          <w:sz w:val="24"/>
          <w:szCs w:val="24"/>
        </w:rPr>
        <w:t>IT</w:t>
      </w:r>
      <w:r>
        <w:rPr>
          <w:rFonts w:ascii="宋体" w:hAnsi="宋体" w:eastAsia="宋体" w:cs="宋体"/>
          <w:spacing w:val="-51"/>
          <w:sz w:val="24"/>
          <w:szCs w:val="24"/>
        </w:rPr>
        <w:t xml:space="preserve"> </w:t>
      </w:r>
      <w:r>
        <w:rPr>
          <w:rFonts w:ascii="宋体" w:hAnsi="宋体" w:eastAsia="宋体" w:cs="宋体"/>
          <w:spacing w:val="-2"/>
          <w:sz w:val="24"/>
          <w:szCs w:val="24"/>
        </w:rPr>
        <w:t>服务项目；</w:t>
      </w:r>
    </w:p>
    <w:p w14:paraId="3524E9AB">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b)对具体的</w:t>
      </w:r>
      <w:r>
        <w:rPr>
          <w:rFonts w:ascii="宋体" w:hAnsi="宋体" w:eastAsia="宋体" w:cs="宋体"/>
          <w:spacing w:val="-37"/>
          <w:sz w:val="24"/>
          <w:szCs w:val="24"/>
        </w:rPr>
        <w:t xml:space="preserve"> </w:t>
      </w:r>
      <w:r>
        <w:rPr>
          <w:rFonts w:ascii="宋体" w:hAnsi="宋体" w:eastAsia="宋体" w:cs="宋体"/>
          <w:spacing w:val="-2"/>
          <w:sz w:val="24"/>
          <w:szCs w:val="24"/>
        </w:rPr>
        <w:t>IT</w:t>
      </w:r>
      <w:r>
        <w:rPr>
          <w:rFonts w:ascii="宋体" w:hAnsi="宋体" w:eastAsia="宋体" w:cs="宋体"/>
          <w:spacing w:val="-50"/>
          <w:sz w:val="24"/>
          <w:szCs w:val="24"/>
        </w:rPr>
        <w:t xml:space="preserve"> </w:t>
      </w:r>
      <w:r>
        <w:rPr>
          <w:rFonts w:ascii="宋体" w:hAnsi="宋体" w:eastAsia="宋体" w:cs="宋体"/>
          <w:spacing w:val="-2"/>
          <w:sz w:val="24"/>
          <w:szCs w:val="24"/>
        </w:rPr>
        <w:t>技术和服务需求提供支持。</w:t>
      </w:r>
    </w:p>
    <w:p w14:paraId="3F20609B">
      <w:pPr>
        <w:keepNext w:val="0"/>
        <w:keepLines w:val="0"/>
        <w:pageBreakBefore w:val="0"/>
        <w:widowControl w:val="0"/>
        <w:kinsoku/>
        <w:wordWrap/>
        <w:overflowPunct/>
        <w:topLinePunct w:val="0"/>
        <w:autoSpaceDE/>
        <w:autoSpaceDN/>
        <w:bidi w:val="0"/>
        <w:adjustRightInd/>
        <w:snapToGrid/>
        <w:spacing w:line="360" w:lineRule="auto"/>
        <w:ind w:left="0" w:right="0"/>
        <w:textAlignment w:val="auto"/>
        <w:outlineLvl w:val="0"/>
        <w:rPr>
          <w:rFonts w:ascii="宋体" w:hAnsi="宋体" w:eastAsia="宋体" w:cs="宋体"/>
          <w:sz w:val="24"/>
          <w:szCs w:val="24"/>
        </w:rPr>
      </w:pPr>
      <w:r>
        <w:rPr>
          <w:rFonts w:ascii="宋体" w:hAnsi="宋体" w:eastAsia="宋体" w:cs="宋体"/>
          <w:b/>
          <w:bCs/>
          <w:spacing w:val="-13"/>
          <w:sz w:val="24"/>
          <w:szCs w:val="24"/>
        </w:rPr>
        <w:t>3</w:t>
      </w:r>
      <w:r>
        <w:rPr>
          <w:rFonts w:ascii="宋体" w:hAnsi="宋体" w:eastAsia="宋体" w:cs="宋体"/>
          <w:spacing w:val="-44"/>
          <w:sz w:val="24"/>
          <w:szCs w:val="24"/>
        </w:rPr>
        <w:t xml:space="preserve"> </w:t>
      </w:r>
      <w:r>
        <w:rPr>
          <w:rFonts w:ascii="宋体" w:hAnsi="宋体" w:eastAsia="宋体" w:cs="宋体"/>
          <w:b/>
          <w:bCs/>
          <w:spacing w:val="-13"/>
          <w:sz w:val="24"/>
          <w:szCs w:val="24"/>
        </w:rPr>
        <w:t>定义</w:t>
      </w:r>
    </w:p>
    <w:p w14:paraId="46B4A8DD">
      <w:pPr>
        <w:keepNext w:val="0"/>
        <w:keepLines w:val="0"/>
        <w:pageBreakBefore w:val="0"/>
        <w:widowControl w:val="0"/>
        <w:kinsoku/>
        <w:wordWrap/>
        <w:overflowPunct/>
        <w:topLinePunct w:val="0"/>
        <w:autoSpaceDE/>
        <w:autoSpaceDN/>
        <w:bidi w:val="0"/>
        <w:adjustRightInd/>
        <w:snapToGrid/>
        <w:spacing w:line="360" w:lineRule="auto"/>
        <w:ind w:left="0" w:right="0" w:firstLine="3"/>
        <w:jc w:val="both"/>
        <w:textAlignment w:val="auto"/>
        <w:rPr>
          <w:rFonts w:ascii="宋体" w:hAnsi="宋体" w:eastAsia="宋体" w:cs="宋体"/>
          <w:sz w:val="24"/>
          <w:szCs w:val="24"/>
        </w:rPr>
      </w:pPr>
      <w:r>
        <w:rPr>
          <w:rFonts w:ascii="宋体" w:hAnsi="宋体" w:eastAsia="宋体" w:cs="宋体"/>
          <w:spacing w:val="1"/>
          <w:sz w:val="24"/>
          <w:szCs w:val="24"/>
        </w:rPr>
        <w:t>3.1</w:t>
      </w:r>
      <w:r>
        <w:rPr>
          <w:rFonts w:ascii="宋体" w:hAnsi="宋体" w:eastAsia="宋体" w:cs="宋体"/>
          <w:spacing w:val="-36"/>
          <w:sz w:val="24"/>
          <w:szCs w:val="24"/>
        </w:rPr>
        <w:t xml:space="preserve"> </w:t>
      </w:r>
      <w:r>
        <w:rPr>
          <w:rFonts w:ascii="宋体" w:hAnsi="宋体" w:eastAsia="宋体" w:cs="宋体"/>
          <w:spacing w:val="1"/>
          <w:sz w:val="24"/>
          <w:szCs w:val="24"/>
        </w:rPr>
        <w:t>服务连续性管理</w:t>
      </w:r>
      <w:r>
        <w:rPr>
          <w:rFonts w:ascii="宋体" w:hAnsi="宋体" w:eastAsia="宋体" w:cs="宋体"/>
          <w:spacing w:val="-67"/>
          <w:sz w:val="24"/>
          <w:szCs w:val="24"/>
        </w:rPr>
        <w:t xml:space="preserve"> </w:t>
      </w:r>
      <w:r>
        <w:rPr>
          <w:rFonts w:ascii="宋体" w:hAnsi="宋体" w:eastAsia="宋体" w:cs="宋体"/>
          <w:spacing w:val="1"/>
          <w:sz w:val="24"/>
          <w:szCs w:val="24"/>
        </w:rPr>
        <w:t>: 负责预防灾难、增强</w:t>
      </w:r>
      <w:r>
        <w:rPr>
          <w:rFonts w:ascii="宋体" w:hAnsi="宋体" w:eastAsia="宋体" w:cs="宋体"/>
          <w:spacing w:val="-33"/>
          <w:sz w:val="24"/>
          <w:szCs w:val="24"/>
        </w:rPr>
        <w:t xml:space="preserve"> </w:t>
      </w:r>
      <w:r>
        <w:rPr>
          <w:rFonts w:ascii="宋体" w:hAnsi="宋体" w:eastAsia="宋体" w:cs="宋体"/>
          <w:sz w:val="24"/>
          <w:szCs w:val="24"/>
        </w:rPr>
        <w:t>IT</w:t>
      </w:r>
      <w:r>
        <w:rPr>
          <w:rFonts w:ascii="宋体" w:hAnsi="宋体" w:eastAsia="宋体" w:cs="宋体"/>
          <w:spacing w:val="-46"/>
          <w:sz w:val="24"/>
          <w:szCs w:val="24"/>
        </w:rPr>
        <w:t xml:space="preserve"> </w:t>
      </w:r>
      <w:r>
        <w:rPr>
          <w:rFonts w:ascii="宋体" w:hAnsi="宋体" w:eastAsia="宋体" w:cs="宋体"/>
          <w:spacing w:val="1"/>
          <w:sz w:val="24"/>
          <w:szCs w:val="24"/>
        </w:rPr>
        <w:t>基础构架的弹性和容错能力的流程，确保</w:t>
      </w:r>
      <w:r>
        <w:rPr>
          <w:rFonts w:ascii="宋体" w:hAnsi="宋体" w:eastAsia="宋体" w:cs="宋体"/>
          <w:spacing w:val="2"/>
          <w:sz w:val="24"/>
          <w:szCs w:val="24"/>
        </w:rPr>
        <w:t>组织在发生灾难后具有足够的技术、财务和管理资源来确保</w:t>
      </w:r>
      <w:r>
        <w:rPr>
          <w:rFonts w:ascii="宋体" w:hAnsi="宋体" w:eastAsia="宋体" w:cs="宋体"/>
          <w:spacing w:val="-35"/>
          <w:sz w:val="24"/>
          <w:szCs w:val="24"/>
        </w:rPr>
        <w:t xml:space="preserve"> </w:t>
      </w:r>
      <w:r>
        <w:rPr>
          <w:rFonts w:ascii="宋体" w:hAnsi="宋体" w:eastAsia="宋体" w:cs="宋体"/>
          <w:sz w:val="24"/>
          <w:szCs w:val="24"/>
        </w:rPr>
        <w:t>IT</w:t>
      </w:r>
      <w:r>
        <w:rPr>
          <w:rFonts w:ascii="宋体" w:hAnsi="宋体" w:eastAsia="宋体" w:cs="宋体"/>
          <w:spacing w:val="-48"/>
          <w:sz w:val="24"/>
          <w:szCs w:val="24"/>
        </w:rPr>
        <w:t xml:space="preserve"> </w:t>
      </w:r>
      <w:r>
        <w:rPr>
          <w:rFonts w:ascii="宋体" w:hAnsi="宋体" w:eastAsia="宋体" w:cs="宋体"/>
          <w:spacing w:val="2"/>
          <w:sz w:val="24"/>
          <w:szCs w:val="24"/>
        </w:rPr>
        <w:t>服</w:t>
      </w:r>
      <w:r>
        <w:rPr>
          <w:rFonts w:ascii="宋体" w:hAnsi="宋体" w:eastAsia="宋体" w:cs="宋体"/>
          <w:spacing w:val="1"/>
          <w:sz w:val="24"/>
          <w:szCs w:val="24"/>
        </w:rPr>
        <w:t>务的连续性和稳定性运</w:t>
      </w:r>
      <w:r>
        <w:rPr>
          <w:rFonts w:ascii="宋体" w:hAnsi="宋体" w:eastAsia="宋体" w:cs="宋体"/>
          <w:spacing w:val="-6"/>
          <w:sz w:val="24"/>
          <w:szCs w:val="24"/>
        </w:rPr>
        <w:t>作。</w:t>
      </w:r>
    </w:p>
    <w:p w14:paraId="1A654F63">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
          <w:sz w:val="24"/>
          <w:szCs w:val="24"/>
        </w:rPr>
      </w:pPr>
      <w:r>
        <w:rPr>
          <w:rFonts w:ascii="宋体" w:hAnsi="宋体" w:eastAsia="宋体" w:cs="宋体"/>
          <w:spacing w:val="-1"/>
          <w:sz w:val="24"/>
          <w:szCs w:val="24"/>
        </w:rPr>
        <w:t>备注：本体系文件中，连续性和持续性具有相同含义，特殊说明除外。</w:t>
      </w:r>
    </w:p>
    <w:p w14:paraId="2BE1686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ascii="宋体" w:hAnsi="宋体" w:eastAsia="宋体" w:cs="宋体"/>
          <w:spacing w:val="1"/>
          <w:sz w:val="24"/>
          <w:szCs w:val="24"/>
        </w:rPr>
        <w:t>3.</w:t>
      </w:r>
      <w:r>
        <w:rPr>
          <w:rFonts w:hint="eastAsia" w:ascii="宋体" w:hAnsi="宋体" w:cs="宋体"/>
          <w:spacing w:val="1"/>
          <w:sz w:val="24"/>
          <w:szCs w:val="24"/>
          <w:lang w:val="en-US" w:eastAsia="zh-CN"/>
        </w:rPr>
        <w:t>2</w:t>
      </w:r>
      <w:r>
        <w:rPr>
          <w:rFonts w:hint="eastAsia"/>
          <w:sz w:val="24"/>
          <w:lang w:val="en-US" w:eastAsia="zh-CN"/>
        </w:rPr>
        <w:t>服务</w:t>
      </w:r>
      <w:r>
        <w:rPr>
          <w:rFonts w:hint="default"/>
          <w:sz w:val="24"/>
          <w:lang w:val="en-US" w:eastAsia="zh-CN"/>
        </w:rPr>
        <w:t>可用性：指一个组件或一种服务在设定的某个时刻或某段时间内发挥其应用功能的能力，因此，高可用性意味着服务对客户是持续可用的，宕机时间少且可迅速恢复。</w:t>
      </w:r>
    </w:p>
    <w:p w14:paraId="6FF1F33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hAnsi="宋体" w:eastAsia="宋体" w:cs="宋体"/>
          <w:spacing w:val="-1"/>
          <w:sz w:val="24"/>
          <w:szCs w:val="24"/>
        </w:rPr>
      </w:pPr>
      <w:r>
        <w:rPr>
          <w:rFonts w:ascii="宋体" w:hAnsi="宋体" w:eastAsia="宋体" w:cs="宋体"/>
          <w:spacing w:val="1"/>
          <w:sz w:val="24"/>
          <w:szCs w:val="24"/>
        </w:rPr>
        <w:t>3.</w:t>
      </w:r>
      <w:r>
        <w:rPr>
          <w:rFonts w:hint="eastAsia" w:ascii="宋体" w:hAnsi="宋体" w:cs="宋体"/>
          <w:spacing w:val="1"/>
          <w:sz w:val="24"/>
          <w:szCs w:val="24"/>
          <w:lang w:val="en-US" w:eastAsia="zh-CN"/>
        </w:rPr>
        <w:t>3</w:t>
      </w:r>
      <w:r>
        <w:rPr>
          <w:rFonts w:hint="eastAsia"/>
          <w:sz w:val="24"/>
          <w:lang w:val="en-US" w:eastAsia="zh-CN"/>
        </w:rPr>
        <w:t>服务</w:t>
      </w:r>
      <w:r>
        <w:rPr>
          <w:rFonts w:hint="default"/>
          <w:sz w:val="24"/>
          <w:lang w:val="en-US" w:eastAsia="zh-CN"/>
        </w:rPr>
        <w:t>可用性管理：建立和维护信息系统可用性的流程及为达到此目的而根据特定需求所提供的服务。</w:t>
      </w:r>
    </w:p>
    <w:p w14:paraId="4B7EFB2E">
      <w:pPr>
        <w:keepNext w:val="0"/>
        <w:keepLines w:val="0"/>
        <w:pageBreakBefore w:val="0"/>
        <w:widowControl w:val="0"/>
        <w:kinsoku/>
        <w:wordWrap/>
        <w:overflowPunct/>
        <w:topLinePunct w:val="0"/>
        <w:autoSpaceDE/>
        <w:autoSpaceDN/>
        <w:bidi w:val="0"/>
        <w:adjustRightInd/>
        <w:snapToGrid/>
        <w:spacing w:line="360" w:lineRule="auto"/>
        <w:ind w:left="0" w:right="0"/>
        <w:textAlignment w:val="auto"/>
        <w:outlineLvl w:val="0"/>
        <w:rPr>
          <w:rFonts w:ascii="宋体" w:hAnsi="宋体" w:eastAsia="宋体" w:cs="宋体"/>
          <w:sz w:val="24"/>
          <w:szCs w:val="24"/>
        </w:rPr>
      </w:pPr>
      <w:r>
        <w:rPr>
          <w:rFonts w:ascii="宋体" w:hAnsi="宋体" w:eastAsia="宋体" w:cs="宋体"/>
          <w:b/>
          <w:bCs/>
          <w:spacing w:val="-5"/>
          <w:sz w:val="24"/>
          <w:szCs w:val="24"/>
        </w:rPr>
        <w:t>4</w:t>
      </w:r>
      <w:r>
        <w:rPr>
          <w:rFonts w:ascii="宋体" w:hAnsi="宋体" w:eastAsia="宋体" w:cs="宋体"/>
          <w:spacing w:val="-50"/>
          <w:sz w:val="24"/>
          <w:szCs w:val="24"/>
        </w:rPr>
        <w:t xml:space="preserve"> </w:t>
      </w:r>
      <w:r>
        <w:rPr>
          <w:rFonts w:ascii="宋体" w:hAnsi="宋体" w:eastAsia="宋体" w:cs="宋体"/>
          <w:b/>
          <w:bCs/>
          <w:spacing w:val="-5"/>
          <w:sz w:val="24"/>
          <w:szCs w:val="24"/>
        </w:rPr>
        <w:t>职责和权限</w:t>
      </w:r>
    </w:p>
    <w:p w14:paraId="7387C943">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rPr>
        <w:t xml:space="preserve">4.1 </w:t>
      </w:r>
      <w:r>
        <w:rPr>
          <w:rFonts w:hint="eastAsia" w:ascii="宋体" w:hAnsi="宋体" w:eastAsia="宋体" w:cs="宋体"/>
          <w:spacing w:val="-3"/>
          <w:sz w:val="24"/>
          <w:szCs w:val="24"/>
          <w:lang w:val="en-US" w:eastAsia="zh-CN"/>
        </w:rPr>
        <w:t>运维服务负责人责任:</w:t>
      </w:r>
    </w:p>
    <w:p w14:paraId="4DA75FF8">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hint="eastAsia" w:ascii="宋体" w:hAnsi="宋体" w:cs="宋体"/>
          <w:spacing w:val="-3"/>
          <w:sz w:val="24"/>
          <w:szCs w:val="24"/>
          <w:lang w:val="en-US" w:eastAsia="zh-CN"/>
        </w:rPr>
      </w:pPr>
      <w:r>
        <w:rPr>
          <w:rFonts w:ascii="宋体" w:hAnsi="宋体" w:eastAsia="宋体" w:cs="宋体"/>
          <w:spacing w:val="-3"/>
          <w:sz w:val="24"/>
          <w:szCs w:val="24"/>
        </w:rPr>
        <w:t>a)实施和维护</w:t>
      </w:r>
      <w:r>
        <w:rPr>
          <w:rFonts w:ascii="宋体" w:hAnsi="宋体" w:eastAsia="宋体" w:cs="宋体"/>
          <w:spacing w:val="-24"/>
          <w:sz w:val="24"/>
          <w:szCs w:val="24"/>
        </w:rPr>
        <w:t xml:space="preserve"> </w:t>
      </w:r>
      <w:r>
        <w:rPr>
          <w:rFonts w:ascii="宋体" w:hAnsi="宋体" w:eastAsia="宋体" w:cs="宋体"/>
          <w:spacing w:val="-3"/>
          <w:sz w:val="24"/>
          <w:szCs w:val="24"/>
        </w:rPr>
        <w:t>IT</w:t>
      </w:r>
      <w:r>
        <w:rPr>
          <w:rFonts w:ascii="宋体" w:hAnsi="宋体" w:eastAsia="宋体" w:cs="宋体"/>
          <w:spacing w:val="-51"/>
          <w:sz w:val="24"/>
          <w:szCs w:val="24"/>
        </w:rPr>
        <w:t xml:space="preserve"> </w:t>
      </w:r>
      <w:r>
        <w:rPr>
          <w:rFonts w:ascii="宋体" w:hAnsi="宋体" w:eastAsia="宋体" w:cs="宋体"/>
          <w:spacing w:val="-3"/>
          <w:sz w:val="24"/>
          <w:szCs w:val="24"/>
        </w:rPr>
        <w:t>服务连续性</w:t>
      </w:r>
      <w:r>
        <w:rPr>
          <w:rFonts w:hint="eastAsia" w:ascii="宋体" w:hAnsi="宋体" w:cs="宋体"/>
          <w:spacing w:val="-3"/>
          <w:sz w:val="24"/>
          <w:szCs w:val="24"/>
          <w:lang w:eastAsia="zh-CN"/>
        </w:rPr>
        <w:t>、</w:t>
      </w:r>
      <w:r>
        <w:rPr>
          <w:rFonts w:hint="eastAsia" w:ascii="宋体" w:hAnsi="宋体" w:cs="宋体"/>
          <w:spacing w:val="-3"/>
          <w:sz w:val="24"/>
          <w:szCs w:val="24"/>
          <w:lang w:val="en-US" w:eastAsia="zh-CN"/>
        </w:rPr>
        <w:t>可用性</w:t>
      </w:r>
      <w:r>
        <w:rPr>
          <w:rFonts w:ascii="宋体" w:hAnsi="宋体" w:eastAsia="宋体" w:cs="宋体"/>
          <w:spacing w:val="-3"/>
          <w:sz w:val="24"/>
          <w:szCs w:val="24"/>
        </w:rPr>
        <w:t>管理流程；</w:t>
      </w:r>
      <w:r>
        <w:rPr>
          <w:rFonts w:hint="eastAsia" w:ascii="宋体" w:hAnsi="宋体" w:cs="宋体"/>
          <w:spacing w:val="-3"/>
          <w:sz w:val="24"/>
          <w:szCs w:val="24"/>
          <w:lang w:val="en-US" w:eastAsia="zh-CN"/>
        </w:rPr>
        <w:t xml:space="preserve">  </w:t>
      </w:r>
    </w:p>
    <w:p w14:paraId="03BD355D">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z w:val="24"/>
          <w:szCs w:val="24"/>
        </w:rPr>
        <w:t>b)保证该流程任何时候都能满足业务连续</w:t>
      </w:r>
      <w:r>
        <w:rPr>
          <w:rFonts w:ascii="宋体" w:hAnsi="宋体" w:eastAsia="宋体" w:cs="宋体"/>
          <w:spacing w:val="-1"/>
          <w:sz w:val="24"/>
          <w:szCs w:val="24"/>
        </w:rPr>
        <w:t>性</w:t>
      </w:r>
      <w:r>
        <w:rPr>
          <w:rFonts w:hint="eastAsia" w:ascii="宋体" w:hAnsi="宋体" w:cs="宋体"/>
          <w:spacing w:val="-1"/>
          <w:sz w:val="24"/>
          <w:szCs w:val="24"/>
          <w:lang w:eastAsia="zh-CN"/>
        </w:rPr>
        <w:t>、</w:t>
      </w:r>
      <w:r>
        <w:rPr>
          <w:rFonts w:hint="eastAsia" w:ascii="宋体" w:hAnsi="宋体" w:cs="宋体"/>
          <w:spacing w:val="-1"/>
          <w:sz w:val="24"/>
          <w:szCs w:val="24"/>
          <w:lang w:val="en-US" w:eastAsia="zh-CN"/>
        </w:rPr>
        <w:t>可用性</w:t>
      </w:r>
      <w:r>
        <w:rPr>
          <w:rFonts w:ascii="宋体" w:hAnsi="宋体" w:eastAsia="宋体" w:cs="宋体"/>
          <w:spacing w:val="-1"/>
          <w:sz w:val="24"/>
          <w:szCs w:val="24"/>
        </w:rPr>
        <w:t>管理的需求；</w:t>
      </w:r>
    </w:p>
    <w:p w14:paraId="4D9264DE">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c)在业务连续性管理中代表</w:t>
      </w:r>
      <w:r>
        <w:rPr>
          <w:rFonts w:ascii="宋体" w:hAnsi="宋体" w:eastAsia="宋体" w:cs="宋体"/>
          <w:spacing w:val="-25"/>
          <w:sz w:val="24"/>
          <w:szCs w:val="24"/>
        </w:rPr>
        <w:t xml:space="preserve"> </w:t>
      </w:r>
      <w:r>
        <w:rPr>
          <w:rFonts w:ascii="宋体" w:hAnsi="宋体" w:eastAsia="宋体" w:cs="宋体"/>
          <w:spacing w:val="-3"/>
          <w:sz w:val="24"/>
          <w:szCs w:val="24"/>
        </w:rPr>
        <w:t>IT</w:t>
      </w:r>
      <w:r>
        <w:rPr>
          <w:rFonts w:ascii="宋体" w:hAnsi="宋体" w:eastAsia="宋体" w:cs="宋体"/>
          <w:spacing w:val="-51"/>
          <w:sz w:val="24"/>
          <w:szCs w:val="24"/>
        </w:rPr>
        <w:t xml:space="preserve"> </w:t>
      </w:r>
      <w:r>
        <w:rPr>
          <w:rFonts w:ascii="宋体" w:hAnsi="宋体" w:eastAsia="宋体" w:cs="宋体"/>
          <w:spacing w:val="-3"/>
          <w:sz w:val="24"/>
          <w:szCs w:val="24"/>
        </w:rPr>
        <w:t>服务组织。</w:t>
      </w:r>
    </w:p>
    <w:p w14:paraId="0E5B1B48">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d)成员组成：客户服务人员</w:t>
      </w:r>
    </w:p>
    <w:p w14:paraId="6B945D75">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4.2</w:t>
      </w:r>
      <w:r>
        <w:rPr>
          <w:rFonts w:ascii="宋体" w:hAnsi="宋体" w:eastAsia="宋体" w:cs="宋体"/>
          <w:spacing w:val="-40"/>
          <w:sz w:val="24"/>
          <w:szCs w:val="24"/>
        </w:rPr>
        <w:t xml:space="preserve"> </w:t>
      </w:r>
      <w:r>
        <w:rPr>
          <w:rFonts w:ascii="宋体" w:hAnsi="宋体" w:eastAsia="宋体" w:cs="宋体"/>
          <w:spacing w:val="-3"/>
          <w:sz w:val="24"/>
          <w:szCs w:val="24"/>
        </w:rPr>
        <w:t>项目经理职责：</w:t>
      </w:r>
    </w:p>
    <w:p w14:paraId="7B753B93">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a)安排</w:t>
      </w:r>
      <w:r>
        <w:rPr>
          <w:rFonts w:ascii="宋体" w:hAnsi="宋体" w:eastAsia="宋体" w:cs="宋体"/>
          <w:spacing w:val="-37"/>
          <w:sz w:val="24"/>
          <w:szCs w:val="24"/>
        </w:rPr>
        <w:t xml:space="preserve"> </w:t>
      </w:r>
      <w:r>
        <w:rPr>
          <w:rFonts w:ascii="宋体" w:hAnsi="宋体" w:eastAsia="宋体" w:cs="宋体"/>
          <w:spacing w:val="-1"/>
          <w:sz w:val="24"/>
          <w:szCs w:val="24"/>
        </w:rPr>
        <w:t>IT</w:t>
      </w:r>
      <w:r>
        <w:rPr>
          <w:rFonts w:ascii="宋体" w:hAnsi="宋体" w:eastAsia="宋体" w:cs="宋体"/>
          <w:spacing w:val="-51"/>
          <w:sz w:val="24"/>
          <w:szCs w:val="24"/>
        </w:rPr>
        <w:t xml:space="preserve"> </w:t>
      </w:r>
      <w:r>
        <w:rPr>
          <w:rFonts w:ascii="宋体" w:hAnsi="宋体" w:eastAsia="宋体" w:cs="宋体"/>
          <w:spacing w:val="-1"/>
          <w:sz w:val="24"/>
          <w:szCs w:val="24"/>
        </w:rPr>
        <w:t>服务项目的服务风险评估报告,连续性计划, 连续性测试</w:t>
      </w:r>
      <w:r>
        <w:rPr>
          <w:rFonts w:ascii="宋体" w:hAnsi="宋体" w:eastAsia="宋体" w:cs="宋体"/>
          <w:spacing w:val="-2"/>
          <w:sz w:val="24"/>
          <w:szCs w:val="24"/>
        </w:rPr>
        <w:t>报告的审核；</w:t>
      </w:r>
    </w:p>
    <w:p w14:paraId="0A9671BB">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b)成员组成：运维部主管、技术中心主管。</w:t>
      </w:r>
    </w:p>
    <w:p w14:paraId="27A1E89E">
      <w:pPr>
        <w:keepNext w:val="0"/>
        <w:keepLines w:val="0"/>
        <w:pageBreakBefore w:val="0"/>
        <w:widowControl w:val="0"/>
        <w:kinsoku/>
        <w:wordWrap/>
        <w:overflowPunct/>
        <w:topLinePunct w:val="0"/>
        <w:autoSpaceDE/>
        <w:autoSpaceDN/>
        <w:bidi w:val="0"/>
        <w:adjustRightInd/>
        <w:snapToGrid/>
        <w:spacing w:line="360" w:lineRule="auto"/>
        <w:ind w:left="0" w:right="0"/>
        <w:textAlignment w:val="auto"/>
        <w:outlineLvl w:val="0"/>
        <w:rPr>
          <w:rFonts w:ascii="宋体" w:hAnsi="宋体" w:eastAsia="宋体" w:cs="宋体"/>
          <w:sz w:val="24"/>
          <w:szCs w:val="24"/>
        </w:rPr>
      </w:pPr>
      <w:r>
        <w:rPr>
          <w:rFonts w:ascii="宋体" w:hAnsi="宋体" w:eastAsia="宋体" w:cs="宋体"/>
          <w:b/>
          <w:bCs/>
          <w:spacing w:val="-8"/>
          <w:sz w:val="24"/>
          <w:szCs w:val="24"/>
        </w:rPr>
        <w:t>5</w:t>
      </w:r>
      <w:r>
        <w:rPr>
          <w:rFonts w:ascii="宋体" w:hAnsi="宋体" w:eastAsia="宋体" w:cs="宋体"/>
          <w:spacing w:val="-46"/>
          <w:sz w:val="24"/>
          <w:szCs w:val="24"/>
        </w:rPr>
        <w:t xml:space="preserve"> </w:t>
      </w:r>
      <w:r>
        <w:rPr>
          <w:rFonts w:ascii="宋体" w:hAnsi="宋体" w:eastAsia="宋体" w:cs="宋体"/>
          <w:b/>
          <w:bCs/>
          <w:spacing w:val="-8"/>
          <w:sz w:val="24"/>
          <w:szCs w:val="24"/>
        </w:rPr>
        <w:t>工作描述</w:t>
      </w:r>
    </w:p>
    <w:p w14:paraId="7E90BDB0">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5.1</w:t>
      </w:r>
      <w:r>
        <w:rPr>
          <w:rFonts w:ascii="宋体" w:hAnsi="宋体" w:eastAsia="宋体" w:cs="宋体"/>
          <w:spacing w:val="-40"/>
          <w:sz w:val="24"/>
          <w:szCs w:val="24"/>
        </w:rPr>
        <w:t xml:space="preserve"> </w:t>
      </w:r>
      <w:r>
        <w:rPr>
          <w:rFonts w:ascii="宋体" w:hAnsi="宋体" w:eastAsia="宋体" w:cs="宋体"/>
          <w:spacing w:val="-3"/>
          <w:sz w:val="24"/>
          <w:szCs w:val="24"/>
        </w:rPr>
        <w:t>过程流程图（见图</w:t>
      </w:r>
      <w:r>
        <w:rPr>
          <w:rFonts w:ascii="宋体" w:hAnsi="宋体" w:eastAsia="宋体" w:cs="宋体"/>
          <w:spacing w:val="-33"/>
          <w:sz w:val="24"/>
          <w:szCs w:val="24"/>
        </w:rPr>
        <w:t xml:space="preserve"> </w:t>
      </w:r>
      <w:r>
        <w:rPr>
          <w:rFonts w:ascii="宋体" w:hAnsi="宋体" w:eastAsia="宋体" w:cs="宋体"/>
          <w:spacing w:val="-3"/>
          <w:sz w:val="24"/>
          <w:szCs w:val="24"/>
        </w:rPr>
        <w:t>1 持续性管理流程）</w:t>
      </w:r>
    </w:p>
    <w:p w14:paraId="19049199">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5.2</w:t>
      </w:r>
      <w:r>
        <w:rPr>
          <w:rFonts w:ascii="宋体" w:hAnsi="宋体" w:eastAsia="宋体" w:cs="宋体"/>
          <w:spacing w:val="-52"/>
          <w:sz w:val="24"/>
          <w:szCs w:val="24"/>
        </w:rPr>
        <w:t xml:space="preserve"> </w:t>
      </w:r>
      <w:r>
        <w:rPr>
          <w:rFonts w:ascii="宋体" w:hAnsi="宋体" w:eastAsia="宋体" w:cs="宋体"/>
          <w:spacing w:val="-2"/>
          <w:sz w:val="24"/>
          <w:szCs w:val="24"/>
        </w:rPr>
        <w:t>业务连续性过程描述</w:t>
      </w:r>
    </w:p>
    <w:p w14:paraId="77F76E1E">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5.2.1</w:t>
      </w:r>
      <w:r>
        <w:rPr>
          <w:rFonts w:ascii="宋体" w:hAnsi="宋体" w:eastAsia="宋体" w:cs="宋体"/>
          <w:spacing w:val="-46"/>
          <w:sz w:val="24"/>
          <w:szCs w:val="24"/>
        </w:rPr>
        <w:t xml:space="preserve"> </w:t>
      </w:r>
      <w:r>
        <w:rPr>
          <w:rFonts w:ascii="宋体" w:hAnsi="宋体" w:eastAsia="宋体" w:cs="宋体"/>
          <w:spacing w:val="-2"/>
          <w:sz w:val="24"/>
          <w:szCs w:val="24"/>
        </w:rPr>
        <w:t>连续性需求识别和分析</w:t>
      </w:r>
    </w:p>
    <w:p w14:paraId="4FC7ED24">
      <w:pPr>
        <w:keepNext w:val="0"/>
        <w:keepLines w:val="0"/>
        <w:pageBreakBefore w:val="0"/>
        <w:widowControl w:val="0"/>
        <w:kinsoku/>
        <w:wordWrap/>
        <w:overflowPunct/>
        <w:topLinePunct w:val="0"/>
        <w:autoSpaceDE/>
        <w:autoSpaceDN/>
        <w:bidi w:val="0"/>
        <w:adjustRightInd/>
        <w:snapToGrid/>
        <w:spacing w:line="360" w:lineRule="auto"/>
        <w:ind w:left="0" w:right="0" w:hanging="8"/>
        <w:textAlignment w:val="auto"/>
        <w:rPr>
          <w:rFonts w:ascii="宋体" w:hAnsi="宋体" w:eastAsia="宋体" w:cs="宋体"/>
          <w:sz w:val="24"/>
          <w:szCs w:val="24"/>
        </w:rPr>
      </w:pPr>
      <w:r>
        <w:rPr>
          <w:rFonts w:ascii="宋体" w:hAnsi="宋体" w:eastAsia="宋体" w:cs="宋体"/>
          <w:spacing w:val="4"/>
          <w:sz w:val="24"/>
          <w:szCs w:val="24"/>
        </w:rPr>
        <w:t>5.2.1.1</w:t>
      </w:r>
      <w:r>
        <w:rPr>
          <w:rFonts w:ascii="宋体" w:hAnsi="宋体" w:eastAsia="宋体" w:cs="宋体"/>
          <w:spacing w:val="-43"/>
          <w:sz w:val="24"/>
          <w:szCs w:val="24"/>
        </w:rPr>
        <w:t xml:space="preserve"> </w:t>
      </w:r>
      <w:r>
        <w:rPr>
          <w:rFonts w:ascii="宋体" w:hAnsi="宋体" w:eastAsia="宋体" w:cs="宋体"/>
          <w:spacing w:val="4"/>
          <w:sz w:val="24"/>
          <w:szCs w:val="24"/>
        </w:rPr>
        <w:t>项目经理或连续性负责人员根据服</w:t>
      </w:r>
      <w:r>
        <w:rPr>
          <w:rFonts w:ascii="宋体" w:hAnsi="宋体" w:eastAsia="宋体" w:cs="宋体"/>
          <w:spacing w:val="3"/>
          <w:sz w:val="24"/>
          <w:szCs w:val="24"/>
        </w:rPr>
        <w:t>务合同（</w:t>
      </w:r>
      <w:r>
        <w:rPr>
          <w:rFonts w:ascii="宋体" w:hAnsi="宋体" w:eastAsia="宋体" w:cs="宋体"/>
          <w:sz w:val="24"/>
          <w:szCs w:val="24"/>
        </w:rPr>
        <w:t>SLA</w:t>
      </w:r>
      <w:r>
        <w:rPr>
          <w:rFonts w:ascii="宋体" w:hAnsi="宋体" w:eastAsia="宋体" w:cs="宋体"/>
          <w:spacing w:val="3"/>
          <w:sz w:val="24"/>
          <w:szCs w:val="24"/>
        </w:rPr>
        <w:t>）识别连续性需求分析，连续性</w:t>
      </w:r>
      <w:r>
        <w:rPr>
          <w:rFonts w:ascii="宋体" w:hAnsi="宋体" w:eastAsia="宋体" w:cs="宋体"/>
          <w:spacing w:val="-4"/>
          <w:sz w:val="24"/>
          <w:szCs w:val="24"/>
        </w:rPr>
        <w:t>需求分析包括：</w:t>
      </w:r>
    </w:p>
    <w:p w14:paraId="3F18E851">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a)服务针对其所提供业务处理的定义；</w:t>
      </w:r>
    </w:p>
    <w:p w14:paraId="5B34B6FB">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b)服务对所在机构具备的重要性；</w:t>
      </w:r>
    </w:p>
    <w:p w14:paraId="07E3EA35">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c)服务所支持的用户数量；</w:t>
      </w:r>
    </w:p>
    <w:p w14:paraId="3DA5615A">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d)故障发生以后，如何保证业务连续性和稳定性。</w:t>
      </w:r>
    </w:p>
    <w:p w14:paraId="5E22CC40">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5.2.1.2</w:t>
      </w:r>
      <w:r>
        <w:rPr>
          <w:rFonts w:ascii="宋体" w:hAnsi="宋体" w:eastAsia="宋体" w:cs="宋体"/>
          <w:spacing w:val="-34"/>
          <w:sz w:val="24"/>
          <w:szCs w:val="24"/>
        </w:rPr>
        <w:t xml:space="preserve"> </w:t>
      </w:r>
      <w:r>
        <w:rPr>
          <w:rFonts w:ascii="宋体" w:hAnsi="宋体" w:eastAsia="宋体" w:cs="宋体"/>
          <w:spacing w:val="-3"/>
          <w:sz w:val="24"/>
          <w:szCs w:val="24"/>
        </w:rPr>
        <w:t>需求识别时间：</w:t>
      </w:r>
    </w:p>
    <w:p w14:paraId="7707D956">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a)在签订服务级别协议之前进行；</w:t>
      </w:r>
    </w:p>
    <w:p w14:paraId="78572707">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b)需考虑新的</w:t>
      </w:r>
      <w:r>
        <w:rPr>
          <w:rFonts w:ascii="宋体" w:hAnsi="宋体" w:eastAsia="宋体" w:cs="宋体"/>
          <w:spacing w:val="-37"/>
          <w:sz w:val="24"/>
          <w:szCs w:val="24"/>
        </w:rPr>
        <w:t xml:space="preserve"> </w:t>
      </w:r>
      <w:r>
        <w:rPr>
          <w:rFonts w:ascii="宋体" w:hAnsi="宋体" w:eastAsia="宋体" w:cs="宋体"/>
          <w:spacing w:val="-1"/>
          <w:sz w:val="24"/>
          <w:szCs w:val="24"/>
        </w:rPr>
        <w:t>IT</w:t>
      </w:r>
      <w:r>
        <w:rPr>
          <w:rFonts w:ascii="宋体" w:hAnsi="宋体" w:eastAsia="宋体" w:cs="宋体"/>
          <w:spacing w:val="-51"/>
          <w:sz w:val="24"/>
          <w:szCs w:val="24"/>
        </w:rPr>
        <w:t xml:space="preserve"> </w:t>
      </w:r>
      <w:r>
        <w:rPr>
          <w:rFonts w:ascii="宋体" w:hAnsi="宋体" w:eastAsia="宋体" w:cs="宋体"/>
          <w:spacing w:val="-1"/>
          <w:sz w:val="24"/>
          <w:szCs w:val="24"/>
        </w:rPr>
        <w:t>服务和需要对现有服务</w:t>
      </w:r>
      <w:r>
        <w:rPr>
          <w:rFonts w:ascii="宋体" w:hAnsi="宋体" w:eastAsia="宋体" w:cs="宋体"/>
          <w:spacing w:val="-2"/>
          <w:sz w:val="24"/>
          <w:szCs w:val="24"/>
        </w:rPr>
        <w:t>做出的变更两个方面；</w:t>
      </w:r>
    </w:p>
    <w:p w14:paraId="6A1B01DF">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z w:val="24"/>
          <w:szCs w:val="24"/>
        </w:rPr>
        <w:t>c)应当在尽可能早的阶段确定是否能够满</w:t>
      </w:r>
      <w:r>
        <w:rPr>
          <w:rFonts w:ascii="宋体" w:hAnsi="宋体" w:eastAsia="宋体" w:cs="宋体"/>
          <w:spacing w:val="-1"/>
          <w:sz w:val="24"/>
          <w:szCs w:val="24"/>
        </w:rPr>
        <w:t>足这些需求以及怎样满足这些需求。</w:t>
      </w:r>
    </w:p>
    <w:p w14:paraId="68EE0729">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5.2.1.3</w:t>
      </w:r>
      <w:r>
        <w:rPr>
          <w:rFonts w:ascii="宋体" w:hAnsi="宋体" w:eastAsia="宋体" w:cs="宋体"/>
          <w:spacing w:val="-34"/>
          <w:sz w:val="24"/>
          <w:szCs w:val="24"/>
        </w:rPr>
        <w:t xml:space="preserve"> </w:t>
      </w:r>
      <w:r>
        <w:rPr>
          <w:rFonts w:ascii="宋体" w:hAnsi="宋体" w:eastAsia="宋体" w:cs="宋体"/>
          <w:spacing w:val="-3"/>
          <w:sz w:val="24"/>
          <w:szCs w:val="24"/>
        </w:rPr>
        <w:t>需求识别内容：</w:t>
      </w:r>
    </w:p>
    <w:p w14:paraId="3A7E7070">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a)关键业务功能；</w:t>
      </w:r>
    </w:p>
    <w:p w14:paraId="5E6A6BA8">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b)可量化的连续性需求。</w:t>
      </w:r>
    </w:p>
    <w:p w14:paraId="511DF1A7">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5.2.2</w:t>
      </w:r>
      <w:r>
        <w:rPr>
          <w:rFonts w:ascii="宋体" w:hAnsi="宋体" w:eastAsia="宋体" w:cs="宋体"/>
          <w:spacing w:val="-48"/>
          <w:sz w:val="24"/>
          <w:szCs w:val="24"/>
        </w:rPr>
        <w:t xml:space="preserve"> </w:t>
      </w:r>
      <w:r>
        <w:rPr>
          <w:rFonts w:ascii="宋体" w:hAnsi="宋体" w:eastAsia="宋体" w:cs="宋体"/>
          <w:spacing w:val="-2"/>
          <w:sz w:val="24"/>
          <w:szCs w:val="24"/>
        </w:rPr>
        <w:t>确定连续性管理范围</w:t>
      </w:r>
    </w:p>
    <w:p w14:paraId="051781A8">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5.2.2.1</w:t>
      </w:r>
      <w:r>
        <w:rPr>
          <w:rFonts w:ascii="宋体" w:hAnsi="宋体" w:eastAsia="宋体" w:cs="宋体"/>
          <w:spacing w:val="-37"/>
          <w:sz w:val="24"/>
          <w:szCs w:val="24"/>
        </w:rPr>
        <w:t xml:space="preserve"> </w:t>
      </w:r>
      <w:r>
        <w:rPr>
          <w:rFonts w:ascii="宋体" w:hAnsi="宋体" w:eastAsia="宋体" w:cs="宋体"/>
          <w:spacing w:val="-3"/>
          <w:sz w:val="24"/>
          <w:szCs w:val="24"/>
        </w:rPr>
        <w:t>定义组织策略</w:t>
      </w:r>
    </w:p>
    <w:p w14:paraId="6185A501">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2"/>
          <w:sz w:val="24"/>
          <w:szCs w:val="24"/>
        </w:rPr>
        <w:t>a)有关</w:t>
      </w:r>
      <w:r>
        <w:rPr>
          <w:rFonts w:ascii="宋体" w:hAnsi="宋体" w:eastAsia="宋体" w:cs="宋体"/>
          <w:spacing w:val="-33"/>
          <w:sz w:val="24"/>
          <w:szCs w:val="24"/>
        </w:rPr>
        <w:t xml:space="preserve"> </w:t>
      </w:r>
      <w:r>
        <w:rPr>
          <w:rFonts w:ascii="宋体" w:hAnsi="宋体" w:eastAsia="宋体" w:cs="宋体"/>
          <w:sz w:val="24"/>
          <w:szCs w:val="24"/>
        </w:rPr>
        <w:t>IT</w:t>
      </w:r>
      <w:r>
        <w:rPr>
          <w:rFonts w:ascii="宋体" w:hAnsi="宋体" w:eastAsia="宋体" w:cs="宋体"/>
          <w:spacing w:val="-48"/>
          <w:sz w:val="24"/>
          <w:szCs w:val="24"/>
        </w:rPr>
        <w:t xml:space="preserve"> </w:t>
      </w:r>
      <w:r>
        <w:rPr>
          <w:rFonts w:ascii="宋体" w:hAnsi="宋体" w:eastAsia="宋体" w:cs="宋体"/>
          <w:spacing w:val="2"/>
          <w:sz w:val="24"/>
          <w:szCs w:val="24"/>
        </w:rPr>
        <w:t>服务连续性管理的政策应当尽早地制定并充分传达</w:t>
      </w:r>
      <w:r>
        <w:rPr>
          <w:rFonts w:ascii="宋体" w:hAnsi="宋体" w:eastAsia="宋体" w:cs="宋体"/>
          <w:spacing w:val="1"/>
          <w:sz w:val="24"/>
          <w:szCs w:val="24"/>
        </w:rPr>
        <w:t>给组织内所有的相关人</w:t>
      </w:r>
      <w:r>
        <w:rPr>
          <w:rFonts w:ascii="宋体" w:hAnsi="宋体" w:eastAsia="宋体" w:cs="宋体"/>
          <w:spacing w:val="-2"/>
          <w:sz w:val="24"/>
          <w:szCs w:val="24"/>
        </w:rPr>
        <w:t>员，从而使他们意识到实施</w:t>
      </w:r>
      <w:r>
        <w:rPr>
          <w:rFonts w:ascii="宋体" w:hAnsi="宋体" w:eastAsia="宋体" w:cs="宋体"/>
          <w:spacing w:val="-38"/>
          <w:sz w:val="24"/>
          <w:szCs w:val="24"/>
        </w:rPr>
        <w:t xml:space="preserve"> </w:t>
      </w:r>
      <w:r>
        <w:rPr>
          <w:rFonts w:ascii="宋体" w:hAnsi="宋体" w:eastAsia="宋体" w:cs="宋体"/>
          <w:spacing w:val="-2"/>
          <w:sz w:val="24"/>
          <w:szCs w:val="24"/>
        </w:rPr>
        <w:t>IT</w:t>
      </w:r>
      <w:r>
        <w:rPr>
          <w:rFonts w:ascii="宋体" w:hAnsi="宋体" w:eastAsia="宋体" w:cs="宋体"/>
          <w:spacing w:val="-50"/>
          <w:sz w:val="24"/>
          <w:szCs w:val="24"/>
        </w:rPr>
        <w:t xml:space="preserve"> </w:t>
      </w:r>
      <w:r>
        <w:rPr>
          <w:rFonts w:ascii="宋体" w:hAnsi="宋体" w:eastAsia="宋体" w:cs="宋体"/>
          <w:spacing w:val="-2"/>
          <w:sz w:val="24"/>
          <w:szCs w:val="24"/>
        </w:rPr>
        <w:t>服务连续性管理的需</w:t>
      </w:r>
      <w:r>
        <w:rPr>
          <w:rFonts w:ascii="宋体" w:hAnsi="宋体" w:eastAsia="宋体" w:cs="宋体"/>
          <w:spacing w:val="-3"/>
          <w:sz w:val="24"/>
          <w:szCs w:val="24"/>
        </w:rPr>
        <w:t>求；</w:t>
      </w:r>
    </w:p>
    <w:p w14:paraId="2D24D9D2">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b)同时管理层也需要明确表达他们的承诺。</w:t>
      </w:r>
    </w:p>
    <w:p w14:paraId="02DBB03D">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5.2.2.2</w:t>
      </w:r>
      <w:r>
        <w:rPr>
          <w:rFonts w:ascii="宋体" w:hAnsi="宋体" w:eastAsia="宋体" w:cs="宋体"/>
          <w:spacing w:val="-34"/>
          <w:sz w:val="24"/>
          <w:szCs w:val="24"/>
        </w:rPr>
        <w:t xml:space="preserve"> </w:t>
      </w:r>
      <w:r>
        <w:rPr>
          <w:rFonts w:ascii="宋体" w:hAnsi="宋体" w:eastAsia="宋体" w:cs="宋体"/>
          <w:spacing w:val="-3"/>
          <w:sz w:val="24"/>
          <w:szCs w:val="24"/>
        </w:rPr>
        <w:t>识别应用</w:t>
      </w:r>
      <w:r>
        <w:rPr>
          <w:rFonts w:ascii="宋体" w:hAnsi="宋体" w:eastAsia="宋体" w:cs="宋体"/>
          <w:spacing w:val="-37"/>
          <w:sz w:val="24"/>
          <w:szCs w:val="24"/>
        </w:rPr>
        <w:t xml:space="preserve"> </w:t>
      </w:r>
      <w:r>
        <w:rPr>
          <w:rFonts w:ascii="宋体" w:hAnsi="宋体" w:eastAsia="宋体" w:cs="宋体"/>
          <w:spacing w:val="-3"/>
          <w:sz w:val="24"/>
          <w:szCs w:val="24"/>
        </w:rPr>
        <w:t>IT</w:t>
      </w:r>
      <w:r>
        <w:rPr>
          <w:rFonts w:ascii="宋体" w:hAnsi="宋体" w:eastAsia="宋体" w:cs="宋体"/>
          <w:spacing w:val="-50"/>
          <w:sz w:val="24"/>
          <w:szCs w:val="24"/>
        </w:rPr>
        <w:t xml:space="preserve"> </w:t>
      </w:r>
      <w:r>
        <w:rPr>
          <w:rFonts w:ascii="宋体" w:hAnsi="宋体" w:eastAsia="宋体" w:cs="宋体"/>
          <w:spacing w:val="-3"/>
          <w:sz w:val="24"/>
          <w:szCs w:val="24"/>
        </w:rPr>
        <w:t>连续性管理流程的相关领域</w:t>
      </w:r>
    </w:p>
    <w:p w14:paraId="5BC9E293">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ascii="宋体" w:hAnsi="宋体" w:eastAsia="宋体" w:cs="宋体"/>
          <w:sz w:val="24"/>
          <w:szCs w:val="24"/>
        </w:rPr>
      </w:pPr>
      <w:r>
        <w:rPr>
          <w:rFonts w:ascii="宋体" w:hAnsi="宋体" w:eastAsia="宋体" w:cs="宋体"/>
          <w:spacing w:val="-3"/>
          <w:sz w:val="24"/>
          <w:szCs w:val="24"/>
        </w:rPr>
        <w:t>a)运用各种不同的风险评估方法来估计</w:t>
      </w:r>
      <w:r>
        <w:rPr>
          <w:rFonts w:ascii="宋体" w:hAnsi="宋体" w:eastAsia="宋体" w:cs="宋体"/>
          <w:spacing w:val="-23"/>
          <w:sz w:val="24"/>
          <w:szCs w:val="24"/>
        </w:rPr>
        <w:t xml:space="preserve"> </w:t>
      </w:r>
      <w:r>
        <w:rPr>
          <w:rFonts w:ascii="宋体" w:hAnsi="宋体" w:eastAsia="宋体" w:cs="宋体"/>
          <w:spacing w:val="-3"/>
          <w:sz w:val="24"/>
          <w:szCs w:val="24"/>
        </w:rPr>
        <w:t>IT</w:t>
      </w:r>
      <w:r>
        <w:rPr>
          <w:rFonts w:ascii="宋体" w:hAnsi="宋体" w:eastAsia="宋体" w:cs="宋体"/>
          <w:spacing w:val="-50"/>
          <w:sz w:val="24"/>
          <w:szCs w:val="24"/>
        </w:rPr>
        <w:t xml:space="preserve"> </w:t>
      </w:r>
      <w:r>
        <w:rPr>
          <w:rFonts w:ascii="宋体" w:hAnsi="宋体" w:eastAsia="宋体" w:cs="宋体"/>
          <w:spacing w:val="-3"/>
          <w:sz w:val="24"/>
          <w:szCs w:val="24"/>
        </w:rPr>
        <w:t>服务风险发生的概率，为了管理这些风险，</w:t>
      </w:r>
      <w:r>
        <w:rPr>
          <w:rFonts w:ascii="宋体" w:hAnsi="宋体" w:eastAsia="宋体" w:cs="宋体"/>
          <w:spacing w:val="2"/>
          <w:sz w:val="24"/>
          <w:szCs w:val="24"/>
        </w:rPr>
        <w:t>组织需要制定风险预防和风险发生后恢复方案</w:t>
      </w:r>
      <w:r>
        <w:rPr>
          <w:rFonts w:ascii="宋体" w:hAnsi="宋体" w:eastAsia="宋体" w:cs="宋体"/>
          <w:spacing w:val="1"/>
          <w:sz w:val="24"/>
          <w:szCs w:val="24"/>
        </w:rPr>
        <w:t>，这些措施应基于</w:t>
      </w:r>
      <w:r>
        <w:rPr>
          <w:rFonts w:ascii="宋体" w:hAnsi="宋体" w:eastAsia="宋体" w:cs="宋体"/>
          <w:spacing w:val="-35"/>
          <w:sz w:val="24"/>
          <w:szCs w:val="24"/>
        </w:rPr>
        <w:t xml:space="preserve"> </w:t>
      </w:r>
      <w:r>
        <w:rPr>
          <w:rFonts w:ascii="宋体" w:hAnsi="宋体" w:eastAsia="宋体" w:cs="宋体"/>
          <w:sz w:val="24"/>
          <w:szCs w:val="24"/>
        </w:rPr>
        <w:t>ISMS</w:t>
      </w:r>
      <w:r>
        <w:rPr>
          <w:rFonts w:ascii="宋体" w:hAnsi="宋体" w:eastAsia="宋体" w:cs="宋体"/>
          <w:spacing w:val="-42"/>
          <w:sz w:val="24"/>
          <w:szCs w:val="24"/>
        </w:rPr>
        <w:t xml:space="preserve"> </w:t>
      </w:r>
      <w:r>
        <w:rPr>
          <w:rFonts w:ascii="宋体" w:hAnsi="宋体" w:eastAsia="宋体" w:cs="宋体"/>
          <w:spacing w:val="1"/>
          <w:sz w:val="24"/>
          <w:szCs w:val="24"/>
        </w:rPr>
        <w:t>管理体系，安全管</w:t>
      </w:r>
      <w:r>
        <w:rPr>
          <w:rFonts w:ascii="宋体" w:hAnsi="宋体" w:eastAsia="宋体" w:cs="宋体"/>
          <w:spacing w:val="-2"/>
          <w:sz w:val="24"/>
          <w:szCs w:val="24"/>
        </w:rPr>
        <w:t>理指南和通用的组织策略；</w:t>
      </w:r>
    </w:p>
    <w:p w14:paraId="04BFFDC3">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1"/>
          <w:sz w:val="24"/>
          <w:szCs w:val="24"/>
        </w:rPr>
        <w:t>b)此外，还需要确定适当的管理架构（清楚划</w:t>
      </w:r>
      <w:r>
        <w:rPr>
          <w:rFonts w:ascii="宋体" w:hAnsi="宋体" w:eastAsia="宋体" w:cs="宋体"/>
          <w:spacing w:val="-2"/>
          <w:sz w:val="24"/>
          <w:szCs w:val="24"/>
        </w:rPr>
        <w:t>分职责）和应对灾难的流程。</w:t>
      </w:r>
      <w:r>
        <w:rPr>
          <w:rFonts w:ascii="宋体" w:hAnsi="宋体" w:eastAsia="宋体" w:cs="宋体"/>
          <w:sz w:val="24"/>
          <w:szCs w:val="24"/>
        </w:rPr>
        <w:t xml:space="preserve"> </w:t>
      </w:r>
    </w:p>
    <w:p w14:paraId="45BD16BD">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3"/>
          <w:sz w:val="24"/>
          <w:szCs w:val="24"/>
        </w:rPr>
        <w:t>5.2.2.3</w:t>
      </w:r>
      <w:r>
        <w:rPr>
          <w:rFonts w:ascii="宋体" w:hAnsi="宋体" w:eastAsia="宋体" w:cs="宋体"/>
          <w:spacing w:val="-43"/>
          <w:sz w:val="24"/>
          <w:szCs w:val="24"/>
        </w:rPr>
        <w:t xml:space="preserve"> </w:t>
      </w:r>
      <w:r>
        <w:rPr>
          <w:rFonts w:ascii="宋体" w:hAnsi="宋体" w:eastAsia="宋体" w:cs="宋体"/>
          <w:spacing w:val="-3"/>
          <w:sz w:val="24"/>
          <w:szCs w:val="24"/>
        </w:rPr>
        <w:t>分配资源</w:t>
      </w:r>
    </w:p>
    <w:p w14:paraId="25F07F04">
      <w:pPr>
        <w:pStyle w:val="7"/>
        <w:keepNext w:val="0"/>
        <w:keepLines w:val="0"/>
        <w:pageBreakBefore w:val="0"/>
        <w:widowControl w:val="0"/>
        <w:kinsoku/>
        <w:wordWrap/>
        <w:overflowPunct/>
        <w:topLinePunct w:val="0"/>
        <w:autoSpaceDE/>
        <w:autoSpaceDN/>
        <w:bidi w:val="0"/>
        <w:adjustRightInd/>
        <w:snapToGrid/>
        <w:spacing w:line="360" w:lineRule="auto"/>
        <w:ind w:right="0"/>
        <w:textAlignment w:val="auto"/>
      </w:pPr>
      <w:r>
        <w:rPr>
          <w:rFonts w:ascii="宋体" w:hAnsi="宋体" w:eastAsia="宋体" w:cs="宋体"/>
          <w:spacing w:val="-2"/>
          <w:sz w:val="24"/>
          <w:szCs w:val="24"/>
        </w:rPr>
        <w:t>a)需要投入人力和物力建立一个</w:t>
      </w:r>
      <w:r>
        <w:rPr>
          <w:rFonts w:ascii="宋体" w:hAnsi="宋体" w:eastAsia="宋体" w:cs="宋体"/>
          <w:spacing w:val="-27"/>
          <w:sz w:val="24"/>
          <w:szCs w:val="24"/>
        </w:rPr>
        <w:t xml:space="preserve"> </w:t>
      </w:r>
      <w:r>
        <w:rPr>
          <w:rFonts w:ascii="宋体" w:hAnsi="宋体" w:eastAsia="宋体" w:cs="宋体"/>
          <w:spacing w:val="-2"/>
          <w:sz w:val="24"/>
          <w:szCs w:val="24"/>
        </w:rPr>
        <w:t>IT</w:t>
      </w:r>
      <w:r>
        <w:rPr>
          <w:rFonts w:ascii="宋体" w:hAnsi="宋体" w:eastAsia="宋体" w:cs="宋体"/>
          <w:spacing w:val="-51"/>
          <w:sz w:val="24"/>
          <w:szCs w:val="24"/>
        </w:rPr>
        <w:t xml:space="preserve"> </w:t>
      </w:r>
      <w:r>
        <w:rPr>
          <w:rFonts w:ascii="宋体" w:hAnsi="宋体" w:eastAsia="宋体" w:cs="宋体"/>
          <w:spacing w:val="-2"/>
          <w:sz w:val="24"/>
          <w:szCs w:val="24"/>
        </w:rPr>
        <w:t>服务连续性管理环境；</w:t>
      </w:r>
    </w:p>
    <w:p w14:paraId="6236F0EB">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z w:val="24"/>
          <w:szCs w:val="24"/>
        </w:rPr>
        <w:t>b)需要对员工进行培训来保证员工有能力实施风险预防和</w:t>
      </w:r>
      <w:r>
        <w:rPr>
          <w:rFonts w:ascii="宋体" w:hAnsi="宋体" w:eastAsia="宋体" w:cs="宋体"/>
          <w:spacing w:val="-1"/>
          <w:sz w:val="24"/>
          <w:szCs w:val="24"/>
        </w:rPr>
        <w:t>灾难恢复措施。</w:t>
      </w:r>
    </w:p>
    <w:p w14:paraId="658FA37F">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5.2.2.4</w:t>
      </w:r>
      <w:r>
        <w:rPr>
          <w:rFonts w:ascii="宋体" w:hAnsi="宋体" w:eastAsia="宋体" w:cs="宋体"/>
          <w:spacing w:val="-43"/>
          <w:sz w:val="24"/>
          <w:szCs w:val="24"/>
        </w:rPr>
        <w:t xml:space="preserve"> </w:t>
      </w:r>
      <w:r>
        <w:rPr>
          <w:rFonts w:ascii="宋体" w:hAnsi="宋体" w:eastAsia="宋体" w:cs="宋体"/>
          <w:spacing w:val="-3"/>
          <w:sz w:val="24"/>
          <w:szCs w:val="24"/>
        </w:rPr>
        <w:t>项目管理</w:t>
      </w:r>
    </w:p>
    <w:p w14:paraId="1427BBB7">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使用项目管理方法应用到恢复措施的实施中。</w:t>
      </w:r>
    </w:p>
    <w:p w14:paraId="0FB17235">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5.2.3</w:t>
      </w:r>
      <w:r>
        <w:rPr>
          <w:rFonts w:ascii="宋体" w:hAnsi="宋体" w:eastAsia="宋体" w:cs="宋体"/>
          <w:spacing w:val="-43"/>
          <w:sz w:val="24"/>
          <w:szCs w:val="24"/>
        </w:rPr>
        <w:t xml:space="preserve"> </w:t>
      </w:r>
      <w:r>
        <w:rPr>
          <w:rFonts w:ascii="宋体" w:hAnsi="宋体" w:eastAsia="宋体" w:cs="宋体"/>
          <w:spacing w:val="-3"/>
          <w:sz w:val="24"/>
          <w:szCs w:val="24"/>
        </w:rPr>
        <w:t>业务影响分析</w:t>
      </w:r>
    </w:p>
    <w:p w14:paraId="3D6588F3">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6"/>
          <w:sz w:val="24"/>
          <w:szCs w:val="24"/>
        </w:rPr>
        <w:t>a)在有些情况下，服务在灾难发生后仍可以继续运作一段时间，因而其重点是恢复</w:t>
      </w:r>
      <w:r>
        <w:rPr>
          <w:rFonts w:ascii="宋体" w:hAnsi="宋体" w:eastAsia="宋体" w:cs="宋体"/>
          <w:spacing w:val="-2"/>
          <w:sz w:val="24"/>
          <w:szCs w:val="24"/>
        </w:rPr>
        <w:t>服务；而在其它情况下，没有</w:t>
      </w:r>
      <w:r>
        <w:rPr>
          <w:rFonts w:ascii="宋体" w:hAnsi="宋体" w:eastAsia="宋体" w:cs="宋体"/>
          <w:spacing w:val="-37"/>
          <w:sz w:val="24"/>
          <w:szCs w:val="24"/>
        </w:rPr>
        <w:t xml:space="preserve"> </w:t>
      </w:r>
      <w:r>
        <w:rPr>
          <w:rFonts w:ascii="宋体" w:hAnsi="宋体" w:eastAsia="宋体" w:cs="宋体"/>
          <w:spacing w:val="-2"/>
          <w:sz w:val="24"/>
          <w:szCs w:val="24"/>
        </w:rPr>
        <w:t>IT</w:t>
      </w:r>
      <w:r>
        <w:rPr>
          <w:rFonts w:ascii="宋体" w:hAnsi="宋体" w:eastAsia="宋体" w:cs="宋体"/>
          <w:spacing w:val="-51"/>
          <w:sz w:val="24"/>
          <w:szCs w:val="24"/>
        </w:rPr>
        <w:t xml:space="preserve"> </w:t>
      </w:r>
      <w:r>
        <w:rPr>
          <w:rFonts w:ascii="宋体" w:hAnsi="宋体" w:eastAsia="宋体" w:cs="宋体"/>
          <w:spacing w:val="-2"/>
          <w:sz w:val="24"/>
          <w:szCs w:val="24"/>
        </w:rPr>
        <w:t>服务的支持业务将完全不能运作，因而其重点将是</w:t>
      </w:r>
      <w:r>
        <w:rPr>
          <w:rFonts w:ascii="宋体" w:hAnsi="宋体" w:eastAsia="宋体" w:cs="宋体"/>
          <w:spacing w:val="-3"/>
          <w:sz w:val="24"/>
          <w:szCs w:val="24"/>
        </w:rPr>
        <w:t>预防。</w:t>
      </w:r>
    </w:p>
    <w:p w14:paraId="67E39FB9">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6"/>
          <w:sz w:val="24"/>
          <w:szCs w:val="24"/>
        </w:rPr>
        <w:t>b)服务分析：对某些不重要的服务而言，可以规定在灾难发生时使用可用性有限的应急服务。但需要注意的是，即便是在灾难恢复期间，服务级别也只有在与客</w:t>
      </w:r>
      <w:r>
        <w:rPr>
          <w:rFonts w:ascii="宋体" w:hAnsi="宋体" w:eastAsia="宋体" w:cs="宋体"/>
          <w:spacing w:val="5"/>
          <w:sz w:val="24"/>
          <w:szCs w:val="24"/>
        </w:rPr>
        <w:t>户达成协</w:t>
      </w:r>
      <w:r>
        <w:rPr>
          <w:rFonts w:ascii="宋体" w:hAnsi="宋体" w:eastAsia="宋体" w:cs="宋体"/>
          <w:spacing w:val="6"/>
          <w:sz w:val="24"/>
          <w:szCs w:val="24"/>
        </w:rPr>
        <w:t>议之后才能进行修改。对于关键性服务来说，必须在进行预防和制定恢复方案</w:t>
      </w:r>
      <w:r>
        <w:rPr>
          <w:rFonts w:ascii="宋体" w:hAnsi="宋体" w:eastAsia="宋体" w:cs="宋体"/>
          <w:spacing w:val="5"/>
          <w:sz w:val="24"/>
          <w:szCs w:val="24"/>
        </w:rPr>
        <w:t>之间选择</w:t>
      </w:r>
      <w:r>
        <w:rPr>
          <w:rFonts w:ascii="宋体" w:hAnsi="宋体" w:eastAsia="宋体" w:cs="宋体"/>
          <w:spacing w:val="-2"/>
          <w:sz w:val="24"/>
          <w:szCs w:val="24"/>
        </w:rPr>
        <w:t>某种平衡。</w:t>
      </w:r>
    </w:p>
    <w:p w14:paraId="22CA4EFA">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z w:val="24"/>
          <w:szCs w:val="24"/>
        </w:rPr>
        <w:t>c)基础架构分析：在完成服务分析之后，需要评估服务和</w:t>
      </w:r>
      <w:r>
        <w:rPr>
          <w:rFonts w:ascii="宋体" w:hAnsi="宋体" w:eastAsia="宋体" w:cs="宋体"/>
          <w:spacing w:val="-33"/>
          <w:sz w:val="24"/>
          <w:szCs w:val="24"/>
        </w:rPr>
        <w:t xml:space="preserve"> </w:t>
      </w:r>
      <w:r>
        <w:rPr>
          <w:rFonts w:ascii="宋体" w:hAnsi="宋体" w:eastAsia="宋体" w:cs="宋体"/>
          <w:sz w:val="24"/>
          <w:szCs w:val="24"/>
        </w:rPr>
        <w:t>I</w:t>
      </w:r>
      <w:r>
        <w:rPr>
          <w:rFonts w:ascii="宋体" w:hAnsi="宋体" w:eastAsia="宋体" w:cs="宋体"/>
          <w:spacing w:val="-1"/>
          <w:sz w:val="24"/>
          <w:szCs w:val="24"/>
        </w:rPr>
        <w:t>T</w:t>
      </w:r>
      <w:r>
        <w:rPr>
          <w:rFonts w:ascii="宋体" w:hAnsi="宋体" w:eastAsia="宋体" w:cs="宋体"/>
          <w:spacing w:val="-37"/>
          <w:sz w:val="24"/>
          <w:szCs w:val="24"/>
        </w:rPr>
        <w:t xml:space="preserve"> </w:t>
      </w:r>
      <w:r>
        <w:rPr>
          <w:rFonts w:ascii="宋体" w:hAnsi="宋体" w:eastAsia="宋体" w:cs="宋体"/>
          <w:spacing w:val="-1"/>
          <w:sz w:val="24"/>
          <w:szCs w:val="24"/>
        </w:rPr>
        <w:t>资源之间的依赖关系，</w:t>
      </w:r>
      <w:r>
        <w:rPr>
          <w:rFonts w:ascii="宋体" w:hAnsi="宋体" w:eastAsia="宋体" w:cs="宋体"/>
          <w:spacing w:val="-2"/>
          <w:sz w:val="24"/>
          <w:szCs w:val="24"/>
        </w:rPr>
        <w:t>灾难恢复服务所需要的额外资源。</w:t>
      </w:r>
    </w:p>
    <w:p w14:paraId="2522B5B3">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d)灾难扩散影响的层叠效应。</w:t>
      </w:r>
    </w:p>
    <w:p w14:paraId="45B3BB4A">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5.2.4</w:t>
      </w:r>
      <w:r>
        <w:rPr>
          <w:rFonts w:ascii="宋体" w:hAnsi="宋体" w:eastAsia="宋体" w:cs="宋体"/>
          <w:spacing w:val="-49"/>
          <w:sz w:val="24"/>
          <w:szCs w:val="24"/>
        </w:rPr>
        <w:t xml:space="preserve"> </w:t>
      </w:r>
      <w:r>
        <w:rPr>
          <w:rFonts w:ascii="宋体" w:hAnsi="宋体" w:eastAsia="宋体" w:cs="宋体"/>
          <w:spacing w:val="-3"/>
          <w:sz w:val="24"/>
          <w:szCs w:val="24"/>
        </w:rPr>
        <w:t>风险评估</w:t>
      </w:r>
    </w:p>
    <w:p w14:paraId="2A604A89">
      <w:pPr>
        <w:keepNext w:val="0"/>
        <w:keepLines w:val="0"/>
        <w:pageBreakBefore w:val="0"/>
        <w:widowControl w:val="0"/>
        <w:kinsoku/>
        <w:wordWrap/>
        <w:overflowPunct/>
        <w:topLinePunct w:val="0"/>
        <w:autoSpaceDE/>
        <w:autoSpaceDN/>
        <w:bidi w:val="0"/>
        <w:adjustRightInd/>
        <w:snapToGrid/>
        <w:spacing w:line="360" w:lineRule="auto"/>
        <w:ind w:left="0" w:right="0" w:firstLine="3"/>
        <w:textAlignment w:val="auto"/>
        <w:rPr>
          <w:rFonts w:ascii="宋体" w:hAnsi="宋体" w:eastAsia="宋体" w:cs="宋体"/>
          <w:sz w:val="24"/>
          <w:szCs w:val="24"/>
        </w:rPr>
      </w:pPr>
      <w:r>
        <w:rPr>
          <w:rFonts w:ascii="宋体" w:hAnsi="宋体" w:eastAsia="宋体" w:cs="宋体"/>
          <w:spacing w:val="1"/>
          <w:sz w:val="24"/>
          <w:szCs w:val="24"/>
        </w:rPr>
        <w:t>5.2.4.1</w:t>
      </w:r>
      <w:r>
        <w:rPr>
          <w:rFonts w:ascii="宋体" w:hAnsi="宋体" w:eastAsia="宋体" w:cs="宋体"/>
          <w:spacing w:val="-51"/>
          <w:sz w:val="24"/>
          <w:szCs w:val="24"/>
        </w:rPr>
        <w:t xml:space="preserve"> </w:t>
      </w:r>
      <w:r>
        <w:rPr>
          <w:rFonts w:ascii="宋体" w:hAnsi="宋体" w:eastAsia="宋体" w:cs="宋体"/>
          <w:spacing w:val="1"/>
          <w:sz w:val="24"/>
          <w:szCs w:val="24"/>
        </w:rPr>
        <w:t>通过确认业务中存在的威胁和薄弱环节以及相关</w:t>
      </w:r>
      <w:r>
        <w:rPr>
          <w:rFonts w:ascii="宋体" w:hAnsi="宋体" w:eastAsia="宋体" w:cs="宋体"/>
          <w:sz w:val="24"/>
          <w:szCs w:val="24"/>
        </w:rPr>
        <w:t>的预防措施可以为管理层提供有</w:t>
      </w:r>
      <w:r>
        <w:rPr>
          <w:rFonts w:ascii="宋体" w:hAnsi="宋体" w:eastAsia="宋体" w:cs="宋体"/>
          <w:spacing w:val="-2"/>
          <w:sz w:val="24"/>
          <w:szCs w:val="24"/>
        </w:rPr>
        <w:t>价值的信息。</w:t>
      </w:r>
    </w:p>
    <w:p w14:paraId="40FB2065">
      <w:pPr>
        <w:keepNext w:val="0"/>
        <w:keepLines w:val="0"/>
        <w:pageBreakBefore w:val="0"/>
        <w:widowControl w:val="0"/>
        <w:kinsoku/>
        <w:wordWrap/>
        <w:overflowPunct/>
        <w:topLinePunct w:val="0"/>
        <w:autoSpaceDE/>
        <w:autoSpaceDN/>
        <w:bidi w:val="0"/>
        <w:adjustRightInd/>
        <w:snapToGrid/>
        <w:spacing w:line="360" w:lineRule="auto"/>
        <w:ind w:left="0" w:right="0" w:firstLine="1"/>
        <w:textAlignment w:val="auto"/>
        <w:rPr>
          <w:rFonts w:ascii="宋体" w:hAnsi="宋体" w:eastAsia="宋体" w:cs="宋体"/>
          <w:sz w:val="24"/>
          <w:szCs w:val="24"/>
        </w:rPr>
      </w:pPr>
      <w:r>
        <w:rPr>
          <w:rFonts w:ascii="宋体" w:hAnsi="宋体" w:eastAsia="宋体" w:cs="宋体"/>
          <w:spacing w:val="1"/>
          <w:sz w:val="24"/>
          <w:szCs w:val="24"/>
        </w:rPr>
        <w:t>5.2.4.2</w:t>
      </w:r>
      <w:r>
        <w:rPr>
          <w:rFonts w:ascii="宋体" w:hAnsi="宋体" w:eastAsia="宋体" w:cs="宋体"/>
          <w:spacing w:val="-52"/>
          <w:sz w:val="24"/>
          <w:szCs w:val="24"/>
        </w:rPr>
        <w:t xml:space="preserve"> </w:t>
      </w:r>
      <w:r>
        <w:rPr>
          <w:rFonts w:ascii="宋体" w:hAnsi="宋体" w:eastAsia="宋体" w:cs="宋体"/>
          <w:spacing w:val="1"/>
          <w:sz w:val="24"/>
          <w:szCs w:val="24"/>
        </w:rPr>
        <w:t>优先考虑使用各种预防措施。如果所有这类预防措</w:t>
      </w:r>
      <w:r>
        <w:rPr>
          <w:rFonts w:ascii="宋体" w:hAnsi="宋体" w:eastAsia="宋体" w:cs="宋体"/>
          <w:sz w:val="24"/>
          <w:szCs w:val="24"/>
        </w:rPr>
        <w:t>施全都用上了，则有必要进一</w:t>
      </w:r>
      <w:r>
        <w:rPr>
          <w:rFonts w:ascii="宋体" w:hAnsi="宋体" w:eastAsia="宋体" w:cs="宋体"/>
          <w:spacing w:val="-1"/>
          <w:sz w:val="24"/>
          <w:szCs w:val="24"/>
        </w:rPr>
        <w:t>步确定是否还存在需要制定应急计划的残余风险。</w:t>
      </w:r>
    </w:p>
    <w:p w14:paraId="79BE51FD">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5.2.4.3</w:t>
      </w:r>
      <w:r>
        <w:rPr>
          <w:rFonts w:ascii="宋体" w:hAnsi="宋体" w:eastAsia="宋体" w:cs="宋体"/>
          <w:spacing w:val="-43"/>
          <w:sz w:val="24"/>
          <w:szCs w:val="24"/>
        </w:rPr>
        <w:t xml:space="preserve"> </w:t>
      </w:r>
      <w:r>
        <w:rPr>
          <w:rFonts w:ascii="宋体" w:hAnsi="宋体" w:eastAsia="宋体" w:cs="宋体"/>
          <w:spacing w:val="-3"/>
          <w:sz w:val="24"/>
          <w:szCs w:val="24"/>
        </w:rPr>
        <w:t>风险分析</w:t>
      </w:r>
    </w:p>
    <w:p w14:paraId="56DD925A">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a)确认相关的</w:t>
      </w:r>
      <w:r>
        <w:rPr>
          <w:rFonts w:ascii="宋体" w:hAnsi="宋体" w:eastAsia="宋体" w:cs="宋体"/>
          <w:spacing w:val="-36"/>
          <w:sz w:val="24"/>
          <w:szCs w:val="24"/>
        </w:rPr>
        <w:t xml:space="preserve"> </w:t>
      </w:r>
      <w:r>
        <w:rPr>
          <w:rFonts w:ascii="宋体" w:hAnsi="宋体" w:eastAsia="宋体" w:cs="宋体"/>
          <w:spacing w:val="-2"/>
          <w:sz w:val="24"/>
          <w:szCs w:val="24"/>
        </w:rPr>
        <w:t>IT</w:t>
      </w:r>
      <w:r>
        <w:rPr>
          <w:rFonts w:ascii="宋体" w:hAnsi="宋体" w:eastAsia="宋体" w:cs="宋体"/>
          <w:spacing w:val="-48"/>
          <w:sz w:val="24"/>
          <w:szCs w:val="24"/>
        </w:rPr>
        <w:t xml:space="preserve"> </w:t>
      </w:r>
      <w:r>
        <w:rPr>
          <w:rFonts w:ascii="宋体" w:hAnsi="宋体" w:eastAsia="宋体" w:cs="宋体"/>
          <w:spacing w:val="-2"/>
          <w:sz w:val="24"/>
          <w:szCs w:val="24"/>
        </w:rPr>
        <w:t>组件（资产</w:t>
      </w:r>
      <w:r>
        <w:rPr>
          <w:rFonts w:ascii="宋体" w:hAnsi="宋体" w:eastAsia="宋体" w:cs="宋体"/>
          <w:spacing w:val="4"/>
          <w:sz w:val="24"/>
          <w:szCs w:val="24"/>
        </w:rPr>
        <w:t>），</w:t>
      </w:r>
      <w:r>
        <w:rPr>
          <w:rFonts w:ascii="宋体" w:hAnsi="宋体" w:eastAsia="宋体" w:cs="宋体"/>
          <w:spacing w:val="-2"/>
          <w:sz w:val="24"/>
          <w:szCs w:val="24"/>
        </w:rPr>
        <w:t>包括建筑物、系统和数据</w:t>
      </w:r>
      <w:r>
        <w:rPr>
          <w:rFonts w:ascii="宋体" w:hAnsi="宋体" w:eastAsia="宋体" w:cs="宋体"/>
          <w:spacing w:val="-3"/>
          <w:sz w:val="24"/>
          <w:szCs w:val="24"/>
        </w:rPr>
        <w:t>等；</w:t>
      </w:r>
    </w:p>
    <w:p w14:paraId="5C201274">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6"/>
          <w:sz w:val="24"/>
          <w:szCs w:val="24"/>
        </w:rPr>
        <w:t>b)分析这些资产所面临的威胁以及这些威胁之间的相关程度，并估计灾难发生的可</w:t>
      </w:r>
      <w:r>
        <w:rPr>
          <w:rFonts w:ascii="宋体" w:hAnsi="宋体" w:eastAsia="宋体" w:cs="宋体"/>
          <w:spacing w:val="-3"/>
          <w:sz w:val="24"/>
          <w:szCs w:val="24"/>
        </w:rPr>
        <w:t>能性（高、中、低</w:t>
      </w:r>
      <w:r>
        <w:rPr>
          <w:rFonts w:ascii="宋体" w:hAnsi="宋体" w:eastAsia="宋体" w:cs="宋体"/>
          <w:spacing w:val="2"/>
          <w:sz w:val="24"/>
          <w:szCs w:val="24"/>
        </w:rPr>
        <w:t>）；</w:t>
      </w:r>
    </w:p>
    <w:p w14:paraId="5411FBA6">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c)要确认这些资产的薄弱环节，并进行分类（高、中、低</w:t>
      </w:r>
      <w:r>
        <w:rPr>
          <w:rFonts w:ascii="宋体" w:hAnsi="宋体" w:eastAsia="宋体" w:cs="宋体"/>
          <w:spacing w:val="5"/>
          <w:sz w:val="24"/>
          <w:szCs w:val="24"/>
        </w:rPr>
        <w:t>）；</w:t>
      </w:r>
    </w:p>
    <w:p w14:paraId="3A3389AB">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d)根据各</w:t>
      </w:r>
      <w:r>
        <w:rPr>
          <w:rFonts w:ascii="宋体" w:hAnsi="宋体" w:eastAsia="宋体" w:cs="宋体"/>
          <w:spacing w:val="-20"/>
          <w:sz w:val="24"/>
          <w:szCs w:val="24"/>
        </w:rPr>
        <w:t xml:space="preserve"> </w:t>
      </w:r>
      <w:r>
        <w:rPr>
          <w:rFonts w:ascii="宋体" w:hAnsi="宋体" w:eastAsia="宋体" w:cs="宋体"/>
          <w:spacing w:val="-2"/>
          <w:sz w:val="24"/>
          <w:szCs w:val="24"/>
        </w:rPr>
        <w:t>IT</w:t>
      </w:r>
      <w:r>
        <w:rPr>
          <w:rFonts w:ascii="宋体" w:hAnsi="宋体" w:eastAsia="宋体" w:cs="宋体"/>
          <w:spacing w:val="-48"/>
          <w:sz w:val="24"/>
          <w:szCs w:val="24"/>
        </w:rPr>
        <w:t xml:space="preserve"> </w:t>
      </w:r>
      <w:r>
        <w:rPr>
          <w:rFonts w:ascii="宋体" w:hAnsi="宋体" w:eastAsia="宋体" w:cs="宋体"/>
          <w:spacing w:val="-2"/>
          <w:sz w:val="24"/>
          <w:szCs w:val="24"/>
        </w:rPr>
        <w:t>组件的具体情况评估威胁和薄弱环节，从而评估风险的级别。</w:t>
      </w:r>
    </w:p>
    <w:p w14:paraId="3D062CA9">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5.2.4.4</w:t>
      </w:r>
      <w:r>
        <w:rPr>
          <w:rFonts w:ascii="宋体" w:hAnsi="宋体" w:eastAsia="宋体" w:cs="宋体"/>
          <w:spacing w:val="-46"/>
          <w:sz w:val="24"/>
          <w:szCs w:val="24"/>
        </w:rPr>
        <w:t xml:space="preserve"> </w:t>
      </w:r>
      <w:r>
        <w:rPr>
          <w:rFonts w:ascii="宋体" w:hAnsi="宋体" w:eastAsia="宋体" w:cs="宋体"/>
          <w:spacing w:val="-2"/>
          <w:sz w:val="24"/>
          <w:szCs w:val="24"/>
        </w:rPr>
        <w:t>服务风险评估报告</w:t>
      </w:r>
    </w:p>
    <w:p w14:paraId="513A7609">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4"/>
          <w:sz w:val="24"/>
          <w:szCs w:val="24"/>
        </w:rPr>
        <w:t>根据上述分析的结果，由项目经理和连续性管理员编制《</w:t>
      </w:r>
      <w:r>
        <w:rPr>
          <w:rFonts w:ascii="宋体" w:hAnsi="宋体" w:eastAsia="宋体" w:cs="宋体"/>
          <w:sz w:val="24"/>
          <w:szCs w:val="24"/>
        </w:rPr>
        <w:t>XX</w:t>
      </w:r>
      <w:r>
        <w:rPr>
          <w:rFonts w:ascii="宋体" w:hAnsi="宋体" w:eastAsia="宋体" w:cs="宋体"/>
          <w:spacing w:val="-36"/>
          <w:sz w:val="24"/>
          <w:szCs w:val="24"/>
        </w:rPr>
        <w:t xml:space="preserve"> </w:t>
      </w:r>
      <w:r>
        <w:rPr>
          <w:rFonts w:ascii="宋体" w:hAnsi="宋体" w:eastAsia="宋体" w:cs="宋体"/>
          <w:spacing w:val="4"/>
          <w:sz w:val="24"/>
          <w:szCs w:val="24"/>
        </w:rPr>
        <w:t>信息系统连续性服务风</w:t>
      </w:r>
      <w:r>
        <w:rPr>
          <w:rFonts w:ascii="宋体" w:hAnsi="宋体" w:eastAsia="宋体" w:cs="宋体"/>
          <w:spacing w:val="-4"/>
          <w:sz w:val="24"/>
          <w:szCs w:val="24"/>
        </w:rPr>
        <w:t>险评估报告》。</w:t>
      </w:r>
    </w:p>
    <w:p w14:paraId="45BE8AC9">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5.2.5</w:t>
      </w:r>
      <w:r>
        <w:rPr>
          <w:rFonts w:ascii="宋体" w:hAnsi="宋体" w:eastAsia="宋体" w:cs="宋体"/>
          <w:spacing w:val="-40"/>
          <w:sz w:val="24"/>
          <w:szCs w:val="24"/>
        </w:rPr>
        <w:t xml:space="preserve"> </w:t>
      </w:r>
      <w:r>
        <w:rPr>
          <w:rFonts w:ascii="宋体" w:hAnsi="宋体" w:eastAsia="宋体" w:cs="宋体"/>
          <w:spacing w:val="-3"/>
          <w:sz w:val="24"/>
          <w:szCs w:val="24"/>
        </w:rPr>
        <w:t>制定连续性计划</w:t>
      </w:r>
    </w:p>
    <w:p w14:paraId="69CF3EC5">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5.2.5.1</w:t>
      </w:r>
      <w:r>
        <w:rPr>
          <w:rFonts w:ascii="宋体" w:hAnsi="宋体" w:eastAsia="宋体" w:cs="宋体"/>
          <w:spacing w:val="-43"/>
          <w:sz w:val="24"/>
          <w:szCs w:val="24"/>
        </w:rPr>
        <w:t xml:space="preserve"> </w:t>
      </w:r>
      <w:r>
        <w:rPr>
          <w:rFonts w:ascii="宋体" w:hAnsi="宋体" w:eastAsia="宋体" w:cs="宋体"/>
          <w:spacing w:val="-3"/>
          <w:sz w:val="24"/>
          <w:szCs w:val="24"/>
        </w:rPr>
        <w:t>预防措施</w:t>
      </w:r>
    </w:p>
    <w:p w14:paraId="136838D6">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6"/>
          <w:sz w:val="24"/>
          <w:szCs w:val="24"/>
        </w:rPr>
        <w:t>a)在充分考虑了预防措施的成本和风险的级别后，可以根据风险分析的结果采取预</w:t>
      </w:r>
      <w:r>
        <w:rPr>
          <w:rFonts w:ascii="宋体" w:hAnsi="宋体" w:eastAsia="宋体" w:cs="宋体"/>
          <w:spacing w:val="-7"/>
          <w:sz w:val="24"/>
          <w:szCs w:val="24"/>
        </w:rPr>
        <w:t>防措施；</w:t>
      </w:r>
    </w:p>
    <w:p w14:paraId="71C3681D">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z w:val="24"/>
          <w:szCs w:val="24"/>
        </w:rPr>
        <w:t>b)要害/关键控制法是用得较多的预防形式，它可以消除大部</w:t>
      </w:r>
      <w:r>
        <w:rPr>
          <w:rFonts w:ascii="宋体" w:hAnsi="宋体" w:eastAsia="宋体" w:cs="宋体"/>
          <w:spacing w:val="-1"/>
          <w:sz w:val="24"/>
          <w:szCs w:val="24"/>
        </w:rPr>
        <w:t>分的薄弱环节。</w:t>
      </w:r>
    </w:p>
    <w:p w14:paraId="739433D3">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5.2.5.2</w:t>
      </w:r>
      <w:r>
        <w:rPr>
          <w:rFonts w:ascii="宋体" w:hAnsi="宋体" w:eastAsia="宋体" w:cs="宋体"/>
          <w:spacing w:val="-43"/>
          <w:sz w:val="24"/>
          <w:szCs w:val="24"/>
        </w:rPr>
        <w:t xml:space="preserve"> </w:t>
      </w:r>
      <w:r>
        <w:rPr>
          <w:rFonts w:ascii="宋体" w:hAnsi="宋体" w:eastAsia="宋体" w:cs="宋体"/>
          <w:spacing w:val="-3"/>
          <w:sz w:val="24"/>
          <w:szCs w:val="24"/>
        </w:rPr>
        <w:t>恢复方案</w:t>
      </w:r>
    </w:p>
    <w:p w14:paraId="4F6546E5">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a)不采取任何措施，此方案应用于无需</w:t>
      </w:r>
      <w:r>
        <w:rPr>
          <w:rFonts w:ascii="宋体" w:hAnsi="宋体" w:eastAsia="宋体" w:cs="宋体"/>
          <w:spacing w:val="-19"/>
          <w:sz w:val="24"/>
          <w:szCs w:val="24"/>
        </w:rPr>
        <w:t xml:space="preserve"> </w:t>
      </w:r>
      <w:r>
        <w:rPr>
          <w:rFonts w:ascii="宋体" w:hAnsi="宋体" w:eastAsia="宋体" w:cs="宋体"/>
          <w:spacing w:val="-2"/>
          <w:sz w:val="24"/>
          <w:szCs w:val="24"/>
        </w:rPr>
        <w:t>IT</w:t>
      </w:r>
      <w:r>
        <w:rPr>
          <w:rFonts w:ascii="宋体" w:hAnsi="宋体" w:eastAsia="宋体" w:cs="宋体"/>
          <w:spacing w:val="-51"/>
          <w:sz w:val="24"/>
          <w:szCs w:val="24"/>
        </w:rPr>
        <w:t xml:space="preserve"> </w:t>
      </w:r>
      <w:r>
        <w:rPr>
          <w:rFonts w:ascii="宋体" w:hAnsi="宋体" w:eastAsia="宋体" w:cs="宋体"/>
          <w:spacing w:val="-2"/>
          <w:sz w:val="24"/>
          <w:szCs w:val="24"/>
        </w:rPr>
        <w:t>服务能独立运营的部门。</w:t>
      </w:r>
    </w:p>
    <w:p w14:paraId="43EEB80D">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3"/>
          <w:sz w:val="24"/>
          <w:szCs w:val="24"/>
        </w:rPr>
        <w:t>b)回退至手工（基于纸质的）-系统这种方案对于那些对业务有关</w:t>
      </w:r>
      <w:r>
        <w:rPr>
          <w:rFonts w:ascii="宋体" w:hAnsi="宋体" w:eastAsia="宋体" w:cs="宋体"/>
          <w:spacing w:val="2"/>
          <w:sz w:val="24"/>
          <w:szCs w:val="24"/>
        </w:rPr>
        <w:t>键性影响的服务来</w:t>
      </w:r>
      <w:r>
        <w:rPr>
          <w:rFonts w:ascii="宋体" w:hAnsi="宋体" w:eastAsia="宋体" w:cs="宋体"/>
          <w:spacing w:val="6"/>
          <w:sz w:val="24"/>
          <w:szCs w:val="24"/>
        </w:rPr>
        <w:t>说是不可接受的，但对于那些不甚重要的、小的服务仍然是可行的。大</w:t>
      </w:r>
      <w:r>
        <w:rPr>
          <w:rFonts w:ascii="宋体" w:hAnsi="宋体" w:eastAsia="宋体" w:cs="宋体"/>
          <w:spacing w:val="5"/>
          <w:sz w:val="24"/>
          <w:szCs w:val="24"/>
        </w:rPr>
        <w:t>部分的恢复计划</w:t>
      </w:r>
      <w:r>
        <w:rPr>
          <w:rFonts w:ascii="宋体" w:hAnsi="宋体" w:eastAsia="宋体" w:cs="宋体"/>
          <w:spacing w:val="-1"/>
          <w:sz w:val="24"/>
          <w:szCs w:val="24"/>
        </w:rPr>
        <w:t>都包括一些基于纸质的备份程序。</w:t>
      </w:r>
    </w:p>
    <w:p w14:paraId="0BBE3284">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3"/>
          <w:sz w:val="24"/>
          <w:szCs w:val="24"/>
        </w:rPr>
        <w:t>c)互助协议安排-当两个组织具有类似的硬件</w:t>
      </w:r>
      <w:r>
        <w:rPr>
          <w:rFonts w:ascii="宋体" w:hAnsi="宋体" w:eastAsia="宋体" w:cs="宋体"/>
          <w:spacing w:val="2"/>
          <w:sz w:val="24"/>
          <w:szCs w:val="24"/>
        </w:rPr>
        <w:t>并同意在灾难发生时互相提供相关设施</w:t>
      </w:r>
      <w:r>
        <w:rPr>
          <w:rFonts w:ascii="宋体" w:hAnsi="宋体" w:eastAsia="宋体" w:cs="宋体"/>
          <w:spacing w:val="-3"/>
          <w:sz w:val="24"/>
          <w:szCs w:val="24"/>
        </w:rPr>
        <w:t>时可以使用这种方案。</w:t>
      </w:r>
    </w:p>
    <w:p w14:paraId="5E960238">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1"/>
          <w:sz w:val="24"/>
          <w:szCs w:val="24"/>
        </w:rPr>
        <w:t>d)逐渐恢复-这种方案使用于那些在一段时间（如</w:t>
      </w:r>
      <w:r>
        <w:rPr>
          <w:rFonts w:ascii="宋体" w:hAnsi="宋体" w:eastAsia="宋体" w:cs="宋体"/>
          <w:spacing w:val="-42"/>
          <w:sz w:val="24"/>
          <w:szCs w:val="24"/>
        </w:rPr>
        <w:t xml:space="preserve"> </w:t>
      </w:r>
      <w:r>
        <w:rPr>
          <w:rFonts w:ascii="宋体" w:hAnsi="宋体" w:eastAsia="宋体" w:cs="宋体"/>
          <w:spacing w:val="1"/>
          <w:sz w:val="24"/>
          <w:szCs w:val="24"/>
        </w:rPr>
        <w:t>7</w:t>
      </w:r>
      <w:r>
        <w:rPr>
          <w:rFonts w:ascii="宋体" w:hAnsi="宋体" w:eastAsia="宋体" w:cs="宋体"/>
          <w:sz w:val="24"/>
          <w:szCs w:val="24"/>
        </w:rPr>
        <w:t>2</w:t>
      </w:r>
      <w:r>
        <w:rPr>
          <w:rFonts w:ascii="宋体" w:hAnsi="宋体" w:eastAsia="宋体" w:cs="宋体"/>
          <w:spacing w:val="-42"/>
          <w:sz w:val="24"/>
          <w:szCs w:val="24"/>
        </w:rPr>
        <w:t xml:space="preserve"> </w:t>
      </w:r>
      <w:r>
        <w:rPr>
          <w:rFonts w:ascii="宋体" w:hAnsi="宋体" w:eastAsia="宋体" w:cs="宋体"/>
          <w:sz w:val="24"/>
          <w:szCs w:val="24"/>
        </w:rPr>
        <w:t>小时）内没有</w:t>
      </w:r>
      <w:r>
        <w:rPr>
          <w:rFonts w:ascii="宋体" w:hAnsi="宋体" w:eastAsia="宋体" w:cs="宋体"/>
          <w:spacing w:val="-35"/>
          <w:sz w:val="24"/>
          <w:szCs w:val="24"/>
        </w:rPr>
        <w:t xml:space="preserve"> </w:t>
      </w:r>
      <w:r>
        <w:rPr>
          <w:rFonts w:ascii="宋体" w:hAnsi="宋体" w:eastAsia="宋体" w:cs="宋体"/>
          <w:sz w:val="24"/>
          <w:szCs w:val="24"/>
        </w:rPr>
        <w:t>IT</w:t>
      </w:r>
      <w:r>
        <w:rPr>
          <w:rFonts w:ascii="宋体" w:hAnsi="宋体" w:eastAsia="宋体" w:cs="宋体"/>
          <w:spacing w:val="-45"/>
          <w:sz w:val="24"/>
          <w:szCs w:val="24"/>
        </w:rPr>
        <w:t xml:space="preserve"> </w:t>
      </w:r>
      <w:r>
        <w:rPr>
          <w:rFonts w:ascii="宋体" w:hAnsi="宋体" w:eastAsia="宋体" w:cs="宋体"/>
          <w:sz w:val="24"/>
          <w:szCs w:val="24"/>
        </w:rPr>
        <w:t>服务也能运作</w:t>
      </w:r>
      <w:r>
        <w:rPr>
          <w:rFonts w:ascii="宋体" w:hAnsi="宋体" w:eastAsia="宋体" w:cs="宋体"/>
          <w:spacing w:val="-8"/>
          <w:sz w:val="24"/>
          <w:szCs w:val="24"/>
        </w:rPr>
        <w:t>的企业。</w:t>
      </w:r>
    </w:p>
    <w:p w14:paraId="632B77C5">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3"/>
          <w:sz w:val="24"/>
          <w:szCs w:val="24"/>
        </w:rPr>
        <w:t>e)中期恢复-这种方案可以使服务在接入一个类</w:t>
      </w:r>
      <w:r>
        <w:rPr>
          <w:rFonts w:ascii="宋体" w:hAnsi="宋体" w:eastAsia="宋体" w:cs="宋体"/>
          <w:spacing w:val="2"/>
          <w:sz w:val="24"/>
          <w:szCs w:val="24"/>
        </w:rPr>
        <w:t>似的运作环境后经历一段短暂的过渡</w:t>
      </w:r>
      <w:r>
        <w:rPr>
          <w:rFonts w:ascii="宋体" w:hAnsi="宋体" w:eastAsia="宋体" w:cs="宋体"/>
          <w:spacing w:val="-2"/>
          <w:sz w:val="24"/>
          <w:szCs w:val="24"/>
        </w:rPr>
        <w:t>期（24-72</w:t>
      </w:r>
      <w:r>
        <w:rPr>
          <w:rFonts w:ascii="宋体" w:hAnsi="宋体" w:eastAsia="宋体" w:cs="宋体"/>
          <w:spacing w:val="-34"/>
          <w:sz w:val="24"/>
          <w:szCs w:val="24"/>
        </w:rPr>
        <w:t xml:space="preserve"> </w:t>
      </w:r>
      <w:r>
        <w:rPr>
          <w:rFonts w:ascii="宋体" w:hAnsi="宋体" w:eastAsia="宋体" w:cs="宋体"/>
          <w:spacing w:val="-2"/>
          <w:sz w:val="24"/>
          <w:szCs w:val="24"/>
        </w:rPr>
        <w:t>小时）便可以继续正常运作。</w:t>
      </w:r>
    </w:p>
    <w:p w14:paraId="285094C6">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3"/>
          <w:sz w:val="24"/>
          <w:szCs w:val="24"/>
        </w:rPr>
        <w:t>f)内部式恢复（相互支撑）-如果企业有多个办公场</w:t>
      </w:r>
      <w:r>
        <w:rPr>
          <w:rFonts w:ascii="宋体" w:hAnsi="宋体" w:eastAsia="宋体" w:cs="宋体"/>
          <w:spacing w:val="2"/>
          <w:sz w:val="24"/>
          <w:szCs w:val="24"/>
        </w:rPr>
        <w:t>所或可用于生产的专门的测试环</w:t>
      </w:r>
      <w:r>
        <w:rPr>
          <w:rFonts w:ascii="宋体" w:hAnsi="宋体" w:eastAsia="宋体" w:cs="宋体"/>
          <w:spacing w:val="-1"/>
          <w:sz w:val="24"/>
          <w:szCs w:val="24"/>
        </w:rPr>
        <w:t>境，可以采用这种内部式恢复方案。</w:t>
      </w:r>
    </w:p>
    <w:p w14:paraId="64FCEB80">
      <w:pPr>
        <w:keepNext w:val="0"/>
        <w:keepLines w:val="0"/>
        <w:pageBreakBefore w:val="0"/>
        <w:widowControl w:val="0"/>
        <w:kinsoku/>
        <w:wordWrap/>
        <w:overflowPunct/>
        <w:topLinePunct w:val="0"/>
        <w:autoSpaceDE/>
        <w:autoSpaceDN/>
        <w:bidi w:val="0"/>
        <w:adjustRightInd/>
        <w:snapToGrid/>
        <w:spacing w:line="360" w:lineRule="auto"/>
        <w:ind w:left="0" w:right="0"/>
        <w:jc w:val="right"/>
        <w:textAlignment w:val="auto"/>
        <w:rPr>
          <w:rFonts w:ascii="宋体" w:hAnsi="宋体" w:eastAsia="宋体" w:cs="宋体"/>
          <w:sz w:val="24"/>
          <w:szCs w:val="24"/>
        </w:rPr>
      </w:pPr>
      <w:r>
        <w:rPr>
          <w:rFonts w:ascii="宋体" w:hAnsi="宋体" w:eastAsia="宋体" w:cs="宋体"/>
          <w:spacing w:val="-1"/>
          <w:sz w:val="24"/>
          <w:szCs w:val="24"/>
        </w:rPr>
        <w:t>g)外部式恢复-由第三方恢复组织提供商业服务，</w:t>
      </w:r>
      <w:r>
        <w:rPr>
          <w:rFonts w:ascii="宋体" w:hAnsi="宋体" w:eastAsia="宋体" w:cs="宋体"/>
          <w:spacing w:val="-2"/>
          <w:sz w:val="24"/>
          <w:szCs w:val="24"/>
        </w:rPr>
        <w:t>这些组织通常是为多个客户服务。</w:t>
      </w:r>
    </w:p>
    <w:p w14:paraId="53A3DAC2">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z w:val="24"/>
          <w:szCs w:val="24"/>
        </w:rPr>
        <w:t>h)移动式恢复-这种方案所需的基础设施一般都是用</w:t>
      </w:r>
      <w:r>
        <w:rPr>
          <w:rFonts w:ascii="宋体" w:hAnsi="宋体" w:eastAsia="宋体" w:cs="宋体"/>
          <w:spacing w:val="-1"/>
          <w:sz w:val="24"/>
          <w:szCs w:val="24"/>
        </w:rPr>
        <w:t>一辆拖车装载着。</w:t>
      </w:r>
    </w:p>
    <w:p w14:paraId="71B99E30">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4"/>
          <w:sz w:val="24"/>
          <w:szCs w:val="24"/>
        </w:rPr>
        <w:t>i)立即恢复-这种方案提供了即时的或非常快速的恢复服务，如在不超过</w:t>
      </w:r>
      <w:r>
        <w:rPr>
          <w:rFonts w:ascii="宋体" w:hAnsi="宋体" w:eastAsia="宋体" w:cs="宋体"/>
          <w:spacing w:val="-27"/>
          <w:sz w:val="24"/>
          <w:szCs w:val="24"/>
        </w:rPr>
        <w:t xml:space="preserve"> </w:t>
      </w:r>
      <w:r>
        <w:rPr>
          <w:rFonts w:ascii="宋体" w:hAnsi="宋体" w:eastAsia="宋体" w:cs="宋体"/>
          <w:spacing w:val="4"/>
          <w:sz w:val="24"/>
          <w:szCs w:val="24"/>
        </w:rPr>
        <w:t>24</w:t>
      </w:r>
      <w:r>
        <w:rPr>
          <w:rFonts w:ascii="宋体" w:hAnsi="宋体" w:eastAsia="宋体" w:cs="宋体"/>
          <w:spacing w:val="-37"/>
          <w:sz w:val="24"/>
          <w:szCs w:val="24"/>
        </w:rPr>
        <w:t xml:space="preserve"> </w:t>
      </w:r>
      <w:r>
        <w:rPr>
          <w:rFonts w:ascii="宋体" w:hAnsi="宋体" w:eastAsia="宋体" w:cs="宋体"/>
          <w:spacing w:val="4"/>
          <w:sz w:val="24"/>
          <w:szCs w:val="24"/>
        </w:rPr>
        <w:t>小时之</w:t>
      </w:r>
      <w:r>
        <w:rPr>
          <w:rFonts w:ascii="宋体" w:hAnsi="宋体" w:eastAsia="宋体" w:cs="宋体"/>
          <w:spacing w:val="-20"/>
          <w:sz w:val="24"/>
          <w:szCs w:val="24"/>
        </w:rPr>
        <w:t>内。</w:t>
      </w:r>
    </w:p>
    <w:p w14:paraId="6CCF7D55">
      <w:pPr>
        <w:keepNext w:val="0"/>
        <w:keepLines w:val="0"/>
        <w:pageBreakBefore w:val="0"/>
        <w:widowControl w:val="0"/>
        <w:kinsoku/>
        <w:wordWrap/>
        <w:overflowPunct/>
        <w:topLinePunct w:val="0"/>
        <w:autoSpaceDE/>
        <w:autoSpaceDN/>
        <w:bidi w:val="0"/>
        <w:adjustRightInd/>
        <w:snapToGrid/>
        <w:spacing w:line="360" w:lineRule="auto"/>
        <w:ind w:left="0" w:right="0" w:firstLine="2"/>
        <w:textAlignment w:val="auto"/>
        <w:rPr>
          <w:rFonts w:ascii="宋体" w:hAnsi="宋体" w:eastAsia="宋体" w:cs="宋体"/>
          <w:sz w:val="24"/>
          <w:szCs w:val="24"/>
        </w:rPr>
      </w:pPr>
      <w:r>
        <w:rPr>
          <w:rFonts w:ascii="宋体" w:hAnsi="宋体" w:eastAsia="宋体" w:cs="宋体"/>
          <w:spacing w:val="1"/>
          <w:sz w:val="24"/>
          <w:szCs w:val="24"/>
        </w:rPr>
        <w:t>5.2.5.3</w:t>
      </w:r>
      <w:r>
        <w:rPr>
          <w:rFonts w:ascii="宋体" w:hAnsi="宋体" w:eastAsia="宋体" w:cs="宋体"/>
          <w:spacing w:val="-49"/>
          <w:sz w:val="24"/>
          <w:szCs w:val="24"/>
        </w:rPr>
        <w:t xml:space="preserve"> </w:t>
      </w:r>
      <w:r>
        <w:rPr>
          <w:rFonts w:ascii="宋体" w:hAnsi="宋体" w:eastAsia="宋体" w:cs="宋体"/>
          <w:spacing w:val="1"/>
          <w:sz w:val="24"/>
          <w:szCs w:val="24"/>
        </w:rPr>
        <w:t>可用性管理员应根据上述恢复方式与实际情</w:t>
      </w:r>
      <w:r>
        <w:rPr>
          <w:rFonts w:ascii="宋体" w:hAnsi="宋体" w:eastAsia="宋体" w:cs="宋体"/>
          <w:sz w:val="24"/>
          <w:szCs w:val="24"/>
        </w:rPr>
        <w:t>况编制《连续性计划》，连续性计划</w:t>
      </w:r>
      <w:r>
        <w:rPr>
          <w:rFonts w:ascii="宋体" w:hAnsi="宋体" w:eastAsia="宋体" w:cs="宋体"/>
          <w:spacing w:val="-1"/>
          <w:sz w:val="24"/>
          <w:szCs w:val="24"/>
        </w:rPr>
        <w:t>可以在服务实施方案统一体现，并不断完善。</w:t>
      </w:r>
    </w:p>
    <w:p w14:paraId="2A7BF416">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5.2.6</w:t>
      </w:r>
      <w:r>
        <w:rPr>
          <w:rFonts w:ascii="宋体" w:hAnsi="宋体" w:eastAsia="宋体" w:cs="宋体"/>
          <w:spacing w:val="-40"/>
          <w:sz w:val="24"/>
          <w:szCs w:val="24"/>
        </w:rPr>
        <w:t xml:space="preserve"> </w:t>
      </w:r>
      <w:r>
        <w:rPr>
          <w:rFonts w:ascii="宋体" w:hAnsi="宋体" w:eastAsia="宋体" w:cs="宋体"/>
          <w:spacing w:val="-3"/>
          <w:sz w:val="24"/>
          <w:szCs w:val="24"/>
        </w:rPr>
        <w:t>连续性计划测试</w:t>
      </w:r>
    </w:p>
    <w:p w14:paraId="43D89AB8">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6"/>
          <w:sz w:val="24"/>
          <w:szCs w:val="24"/>
        </w:rPr>
        <w:t>a)项目经理组织连续性计划范围内的人员、设备等基础设施，编制测试计划进行测</w:t>
      </w:r>
      <w:r>
        <w:rPr>
          <w:rFonts w:ascii="宋体" w:hAnsi="宋体" w:eastAsia="宋体" w:cs="宋体"/>
          <w:spacing w:val="-5"/>
          <w:sz w:val="24"/>
          <w:szCs w:val="24"/>
        </w:rPr>
        <w:t>试。</w:t>
      </w:r>
    </w:p>
    <w:p w14:paraId="001A2B74">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z w:val="24"/>
          <w:szCs w:val="24"/>
        </w:rPr>
        <w:t>b)根据</w:t>
      </w:r>
      <w:r>
        <w:rPr>
          <w:rFonts w:ascii="宋体" w:hAnsi="宋体" w:eastAsia="宋体" w:cs="宋体"/>
          <w:spacing w:val="-25"/>
          <w:sz w:val="24"/>
          <w:szCs w:val="24"/>
        </w:rPr>
        <w:t xml:space="preserve"> </w:t>
      </w:r>
      <w:r>
        <w:rPr>
          <w:rFonts w:ascii="宋体" w:hAnsi="宋体" w:eastAsia="宋体" w:cs="宋体"/>
          <w:sz w:val="24"/>
          <w:szCs w:val="24"/>
        </w:rPr>
        <w:t>IT</w:t>
      </w:r>
      <w:r>
        <w:rPr>
          <w:rFonts w:ascii="宋体" w:hAnsi="宋体" w:eastAsia="宋体" w:cs="宋体"/>
          <w:spacing w:val="-48"/>
          <w:sz w:val="24"/>
          <w:szCs w:val="24"/>
        </w:rPr>
        <w:t xml:space="preserve"> </w:t>
      </w:r>
      <w:r>
        <w:rPr>
          <w:rFonts w:ascii="宋体" w:hAnsi="宋体" w:eastAsia="宋体" w:cs="宋体"/>
          <w:sz w:val="24"/>
          <w:szCs w:val="24"/>
        </w:rPr>
        <w:t>服务项目需要，运维部门会同客户对《连续性计划测试报告》进行评审，</w:t>
      </w:r>
      <w:r>
        <w:rPr>
          <w:rFonts w:ascii="宋体" w:hAnsi="宋体" w:eastAsia="宋体" w:cs="宋体"/>
          <w:spacing w:val="-1"/>
          <w:sz w:val="24"/>
          <w:szCs w:val="24"/>
        </w:rPr>
        <w:t>记录测试存在的问题。</w:t>
      </w:r>
    </w:p>
    <w:p w14:paraId="621445C4">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5.2.7</w:t>
      </w:r>
      <w:r>
        <w:rPr>
          <w:rFonts w:ascii="宋体" w:hAnsi="宋体" w:eastAsia="宋体" w:cs="宋体"/>
          <w:spacing w:val="-46"/>
          <w:sz w:val="24"/>
          <w:szCs w:val="24"/>
        </w:rPr>
        <w:t xml:space="preserve"> </w:t>
      </w:r>
      <w:r>
        <w:rPr>
          <w:rFonts w:ascii="宋体" w:hAnsi="宋体" w:eastAsia="宋体" w:cs="宋体"/>
          <w:spacing w:val="-3"/>
          <w:sz w:val="24"/>
          <w:szCs w:val="24"/>
        </w:rPr>
        <w:t>沟通和培训</w:t>
      </w:r>
    </w:p>
    <w:p w14:paraId="1DCF451D">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6"/>
          <w:sz w:val="24"/>
          <w:szCs w:val="24"/>
        </w:rPr>
        <w:t>a)连续性负责人组织有关人员进行沟通或培训，确保有关人员知道自己的职责和任</w:t>
      </w:r>
      <w:r>
        <w:rPr>
          <w:rFonts w:ascii="宋体" w:hAnsi="宋体" w:eastAsia="宋体" w:cs="宋体"/>
          <w:spacing w:val="-6"/>
          <w:sz w:val="24"/>
          <w:szCs w:val="24"/>
        </w:rPr>
        <w:t>务。</w:t>
      </w:r>
    </w:p>
    <w:p w14:paraId="0D5AD020">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pacing w:val="-1"/>
          <w:sz w:val="24"/>
          <w:szCs w:val="24"/>
        </w:rPr>
      </w:pPr>
      <w:r>
        <w:rPr>
          <w:rFonts w:ascii="宋体" w:hAnsi="宋体" w:eastAsia="宋体" w:cs="宋体"/>
          <w:sz w:val="24"/>
          <w:szCs w:val="24"/>
        </w:rPr>
        <w:t>b)必要时编写《培训计划》，并对培训的</w:t>
      </w:r>
      <w:r>
        <w:rPr>
          <w:rFonts w:ascii="宋体" w:hAnsi="宋体" w:eastAsia="宋体" w:cs="宋体"/>
          <w:spacing w:val="-1"/>
          <w:sz w:val="24"/>
          <w:szCs w:val="24"/>
        </w:rPr>
        <w:t>效果进行评价。</w:t>
      </w:r>
    </w:p>
    <w:p w14:paraId="3D26A8E0">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3"/>
          <w:sz w:val="24"/>
          <w:szCs w:val="24"/>
        </w:rPr>
        <w:t>5.2.8</w:t>
      </w:r>
      <w:r>
        <w:rPr>
          <w:rFonts w:ascii="宋体" w:hAnsi="宋体" w:eastAsia="宋体" w:cs="宋体"/>
          <w:spacing w:val="-40"/>
          <w:sz w:val="24"/>
          <w:szCs w:val="24"/>
        </w:rPr>
        <w:t xml:space="preserve"> </w:t>
      </w:r>
      <w:r>
        <w:rPr>
          <w:rFonts w:ascii="宋体" w:hAnsi="宋体" w:eastAsia="宋体" w:cs="宋体"/>
          <w:spacing w:val="-3"/>
          <w:sz w:val="24"/>
          <w:szCs w:val="24"/>
        </w:rPr>
        <w:t>组织和实施计划</w:t>
      </w:r>
    </w:p>
    <w:p w14:paraId="4A413A00">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a)组织架构安排。</w:t>
      </w:r>
    </w:p>
    <w:p w14:paraId="2C0F47A0">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b)实施规划：制定实施计划。</w:t>
      </w:r>
    </w:p>
    <w:p w14:paraId="6EAD4A9E">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6"/>
          <w:sz w:val="24"/>
          <w:szCs w:val="24"/>
        </w:rPr>
        <w:t>c)实施风险降低措施：故障发生直接影响服务的可用性，因此实施风险</w:t>
      </w:r>
      <w:r>
        <w:rPr>
          <w:rFonts w:ascii="宋体" w:hAnsi="宋体" w:eastAsia="宋体" w:cs="宋体"/>
          <w:spacing w:val="5"/>
          <w:sz w:val="24"/>
          <w:szCs w:val="24"/>
        </w:rPr>
        <w:t>降低措施必</w:t>
      </w:r>
      <w:r>
        <w:rPr>
          <w:rFonts w:ascii="宋体" w:hAnsi="宋体" w:eastAsia="宋体" w:cs="宋体"/>
          <w:spacing w:val="-2"/>
          <w:sz w:val="24"/>
          <w:szCs w:val="24"/>
        </w:rPr>
        <w:t>须结合可用性管理进行。</w:t>
      </w:r>
    </w:p>
    <w:p w14:paraId="178100A0">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6"/>
          <w:sz w:val="24"/>
          <w:szCs w:val="24"/>
        </w:rPr>
        <w:t>d)实施备用方案：恢复方案的实施有赖于一系列的备用方案，包括场所</w:t>
      </w:r>
      <w:r>
        <w:rPr>
          <w:rFonts w:ascii="宋体" w:hAnsi="宋体" w:eastAsia="宋体" w:cs="宋体"/>
          <w:spacing w:val="5"/>
          <w:sz w:val="24"/>
          <w:szCs w:val="24"/>
        </w:rPr>
        <w:t>、系统等方</w:t>
      </w:r>
      <w:r>
        <w:rPr>
          <w:rFonts w:ascii="宋体" w:hAnsi="宋体" w:eastAsia="宋体" w:cs="宋体"/>
          <w:spacing w:val="-1"/>
          <w:sz w:val="24"/>
          <w:szCs w:val="24"/>
        </w:rPr>
        <w:t>面。对于备用方案需要进行测试、操作培训及维护以确保需要时可以立</w:t>
      </w:r>
      <w:r>
        <w:rPr>
          <w:rFonts w:ascii="宋体" w:hAnsi="宋体" w:eastAsia="宋体" w:cs="宋体"/>
          <w:spacing w:val="-2"/>
          <w:sz w:val="24"/>
          <w:szCs w:val="24"/>
        </w:rPr>
        <w:t>即启动备用方案。</w:t>
      </w:r>
    </w:p>
    <w:p w14:paraId="28F11304">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6"/>
          <w:sz w:val="24"/>
          <w:szCs w:val="24"/>
        </w:rPr>
        <w:t>e)制定连续性管理计划：确保可以持续地提供有关关键系统、服务和</w:t>
      </w:r>
      <w:r>
        <w:rPr>
          <w:rFonts w:ascii="宋体" w:hAnsi="宋体" w:eastAsia="宋体" w:cs="宋体"/>
          <w:spacing w:val="5"/>
          <w:sz w:val="24"/>
          <w:szCs w:val="24"/>
        </w:rPr>
        <w:t>设施的必要信</w:t>
      </w:r>
      <w:r>
        <w:rPr>
          <w:rFonts w:ascii="宋体" w:hAnsi="宋体" w:eastAsia="宋体" w:cs="宋体"/>
          <w:spacing w:val="-2"/>
          <w:sz w:val="24"/>
          <w:szCs w:val="24"/>
        </w:rPr>
        <w:t>息或在可接受的时段内能够恢复此类信息。</w:t>
      </w:r>
    </w:p>
    <w:p w14:paraId="43BA0EF5">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6"/>
          <w:sz w:val="24"/>
          <w:szCs w:val="24"/>
        </w:rPr>
        <w:t>f)设计计划实施程序：形成文档化的设计计划实施文档，保证实施人员可</w:t>
      </w:r>
      <w:r>
        <w:rPr>
          <w:rFonts w:ascii="宋体" w:hAnsi="宋体" w:eastAsia="宋体" w:cs="宋体"/>
          <w:spacing w:val="5"/>
          <w:sz w:val="24"/>
          <w:szCs w:val="24"/>
        </w:rPr>
        <w:t>以直接按</w:t>
      </w:r>
      <w:r>
        <w:rPr>
          <w:rFonts w:ascii="宋体" w:hAnsi="宋体" w:eastAsia="宋体" w:cs="宋体"/>
          <w:spacing w:val="-2"/>
          <w:sz w:val="24"/>
          <w:szCs w:val="24"/>
        </w:rPr>
        <w:t>照流程文档实施恢复方案。</w:t>
      </w:r>
    </w:p>
    <w:p w14:paraId="29D59C54">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z w:val="24"/>
          <w:szCs w:val="24"/>
        </w:rPr>
        <w:t>g)初始测试：在变更实施前进行初始化测试，</w:t>
      </w:r>
      <w:r>
        <w:rPr>
          <w:rFonts w:ascii="宋体" w:hAnsi="宋体" w:eastAsia="宋体" w:cs="宋体"/>
          <w:spacing w:val="-1"/>
          <w:sz w:val="24"/>
          <w:szCs w:val="24"/>
        </w:rPr>
        <w:t>保证连续性计划和程序的有效性。</w:t>
      </w:r>
    </w:p>
    <w:p w14:paraId="064B3469">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5.2.9</w:t>
      </w:r>
      <w:r>
        <w:rPr>
          <w:rFonts w:ascii="宋体" w:hAnsi="宋体" w:eastAsia="宋体" w:cs="宋体"/>
          <w:spacing w:val="-48"/>
          <w:sz w:val="24"/>
          <w:szCs w:val="24"/>
        </w:rPr>
        <w:t xml:space="preserve"> </w:t>
      </w:r>
      <w:r>
        <w:rPr>
          <w:rFonts w:ascii="宋体" w:hAnsi="宋体" w:eastAsia="宋体" w:cs="宋体"/>
          <w:spacing w:val="-2"/>
          <w:sz w:val="24"/>
          <w:szCs w:val="24"/>
        </w:rPr>
        <w:t>连续性计划维护管理</w:t>
      </w:r>
    </w:p>
    <w:p w14:paraId="2D2802FD">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2"/>
          <w:sz w:val="24"/>
          <w:szCs w:val="24"/>
        </w:rPr>
        <w:t>a)对运维部的</w:t>
      </w:r>
      <w:r>
        <w:rPr>
          <w:rFonts w:ascii="宋体" w:hAnsi="宋体" w:eastAsia="宋体" w:cs="宋体"/>
          <w:spacing w:val="-33"/>
          <w:sz w:val="24"/>
          <w:szCs w:val="24"/>
        </w:rPr>
        <w:t xml:space="preserve"> </w:t>
      </w:r>
      <w:r>
        <w:rPr>
          <w:rFonts w:ascii="宋体" w:hAnsi="宋体" w:eastAsia="宋体" w:cs="宋体"/>
          <w:sz w:val="24"/>
          <w:szCs w:val="24"/>
        </w:rPr>
        <w:t>IT</w:t>
      </w:r>
      <w:r>
        <w:rPr>
          <w:rFonts w:ascii="宋体" w:hAnsi="宋体" w:eastAsia="宋体" w:cs="宋体"/>
          <w:spacing w:val="-48"/>
          <w:sz w:val="24"/>
          <w:szCs w:val="24"/>
        </w:rPr>
        <w:t xml:space="preserve"> </w:t>
      </w:r>
      <w:r>
        <w:rPr>
          <w:rFonts w:ascii="宋体" w:hAnsi="宋体" w:eastAsia="宋体" w:cs="宋体"/>
          <w:spacing w:val="2"/>
          <w:sz w:val="24"/>
          <w:szCs w:val="24"/>
        </w:rPr>
        <w:t>服务人员进行连续性方面的意识培养和实践</w:t>
      </w:r>
      <w:r>
        <w:rPr>
          <w:rFonts w:ascii="宋体" w:hAnsi="宋体" w:eastAsia="宋体" w:cs="宋体"/>
          <w:spacing w:val="1"/>
          <w:sz w:val="24"/>
          <w:szCs w:val="24"/>
        </w:rPr>
        <w:t>操作，使他们将维护连</w:t>
      </w:r>
      <w:r>
        <w:rPr>
          <w:rFonts w:ascii="宋体" w:hAnsi="宋体" w:eastAsia="宋体" w:cs="宋体"/>
          <w:spacing w:val="-2"/>
          <w:sz w:val="24"/>
          <w:szCs w:val="24"/>
        </w:rPr>
        <w:t>续性作为常规的工作。</w:t>
      </w:r>
    </w:p>
    <w:p w14:paraId="7F07D7EA">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z w:val="24"/>
          <w:szCs w:val="24"/>
        </w:rPr>
        <w:t>b)对可采用的连续性程序进行定期评审以确保经常性的更新和处</w:t>
      </w:r>
      <w:r>
        <w:rPr>
          <w:rFonts w:ascii="宋体" w:hAnsi="宋体" w:eastAsia="宋体" w:cs="宋体"/>
          <w:spacing w:val="-1"/>
          <w:sz w:val="24"/>
          <w:szCs w:val="24"/>
        </w:rPr>
        <w:t>于可用性状态。</w:t>
      </w:r>
    </w:p>
    <w:p w14:paraId="2193B378">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c)每年至少应进行必要的连续性程序测试。</w:t>
      </w:r>
    </w:p>
    <w:p w14:paraId="48DA7D08">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6"/>
          <w:sz w:val="24"/>
          <w:szCs w:val="24"/>
        </w:rPr>
        <w:t>d)在评审和测试以后需要进行日常的变更管理，因此也需要确认连续性</w:t>
      </w:r>
      <w:r>
        <w:rPr>
          <w:rFonts w:ascii="宋体" w:hAnsi="宋体" w:eastAsia="宋体" w:cs="宋体"/>
          <w:spacing w:val="5"/>
          <w:sz w:val="24"/>
          <w:szCs w:val="24"/>
        </w:rPr>
        <w:t>得到及时更</w:t>
      </w:r>
      <w:r>
        <w:rPr>
          <w:rFonts w:ascii="宋体" w:hAnsi="宋体" w:eastAsia="宋体" w:cs="宋体"/>
          <w:spacing w:val="-6"/>
          <w:sz w:val="24"/>
          <w:szCs w:val="24"/>
        </w:rPr>
        <w:t>新。</w:t>
      </w:r>
    </w:p>
    <w:p w14:paraId="58BE8301">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2"/>
          <w:sz w:val="24"/>
          <w:szCs w:val="24"/>
        </w:rPr>
        <w:t>e)进行包括</w:t>
      </w:r>
      <w:r>
        <w:rPr>
          <w:rFonts w:ascii="宋体" w:hAnsi="宋体" w:eastAsia="宋体" w:cs="宋体"/>
          <w:spacing w:val="-35"/>
          <w:sz w:val="24"/>
          <w:szCs w:val="24"/>
        </w:rPr>
        <w:t xml:space="preserve"> </w:t>
      </w:r>
      <w:r>
        <w:rPr>
          <w:rFonts w:ascii="宋体" w:hAnsi="宋体" w:eastAsia="宋体" w:cs="宋体"/>
          <w:sz w:val="24"/>
          <w:szCs w:val="24"/>
        </w:rPr>
        <w:t>IT</w:t>
      </w:r>
      <w:r>
        <w:rPr>
          <w:rFonts w:ascii="宋体" w:hAnsi="宋体" w:eastAsia="宋体" w:cs="宋体"/>
          <w:spacing w:val="-44"/>
          <w:sz w:val="24"/>
          <w:szCs w:val="24"/>
        </w:rPr>
        <w:t xml:space="preserve"> </w:t>
      </w:r>
      <w:r>
        <w:rPr>
          <w:rFonts w:ascii="宋体" w:hAnsi="宋体" w:eastAsia="宋体" w:cs="宋体"/>
          <w:spacing w:val="2"/>
          <w:sz w:val="24"/>
          <w:szCs w:val="24"/>
        </w:rPr>
        <w:t>恢复人员和业务人员的培训，以保</w:t>
      </w:r>
      <w:r>
        <w:rPr>
          <w:rFonts w:ascii="宋体" w:hAnsi="宋体" w:eastAsia="宋体" w:cs="宋体"/>
          <w:spacing w:val="1"/>
          <w:sz w:val="24"/>
          <w:szCs w:val="24"/>
        </w:rPr>
        <w:t>证在必要的时候他们有能力完成业</w:t>
      </w:r>
      <w:r>
        <w:rPr>
          <w:rFonts w:ascii="宋体" w:hAnsi="宋体" w:eastAsia="宋体" w:cs="宋体"/>
          <w:spacing w:val="-2"/>
          <w:sz w:val="24"/>
          <w:szCs w:val="24"/>
        </w:rPr>
        <w:t>务恢复工作。</w:t>
      </w:r>
    </w:p>
    <w:p w14:paraId="59FE139A">
      <w:pPr>
        <w:keepNext w:val="0"/>
        <w:keepLines w:val="0"/>
        <w:pageBreakBefore w:val="0"/>
        <w:widowControl w:val="0"/>
        <w:kinsoku/>
        <w:wordWrap/>
        <w:overflowPunct/>
        <w:topLinePunct w:val="0"/>
        <w:autoSpaceDE/>
        <w:autoSpaceDN/>
        <w:bidi w:val="0"/>
        <w:adjustRightInd/>
        <w:snapToGrid/>
        <w:spacing w:line="360" w:lineRule="auto"/>
        <w:ind w:right="0"/>
        <w:textAlignment w:val="auto"/>
        <w:rPr>
          <w:rFonts w:ascii="宋体" w:hAnsi="宋体" w:eastAsia="宋体" w:cs="宋体"/>
          <w:sz w:val="24"/>
          <w:szCs w:val="24"/>
        </w:rPr>
      </w:pPr>
      <w:r>
        <w:rPr>
          <w:rFonts w:ascii="宋体" w:hAnsi="宋体" w:eastAsia="宋体" w:cs="宋体"/>
          <w:spacing w:val="6"/>
          <w:sz w:val="24"/>
          <w:szCs w:val="24"/>
        </w:rPr>
        <w:t>f)保证连续性生命周期的最后程序得到技术中心和运维部门领导的确认，</w:t>
      </w:r>
      <w:r>
        <w:rPr>
          <w:rFonts w:ascii="宋体" w:hAnsi="宋体" w:eastAsia="宋体" w:cs="宋体"/>
          <w:spacing w:val="5"/>
          <w:sz w:val="24"/>
          <w:szCs w:val="24"/>
        </w:rPr>
        <w:t>以</w:t>
      </w:r>
      <w:r>
        <w:rPr>
          <w:rFonts w:hint="eastAsia" w:ascii="宋体" w:hAnsi="宋体" w:cs="宋体"/>
          <w:spacing w:val="5"/>
          <w:sz w:val="24"/>
          <w:szCs w:val="24"/>
          <w:lang w:val="en-US" w:eastAsia="zh-CN"/>
        </w:rPr>
        <w:tab/>
      </w:r>
      <w:r>
        <w:rPr>
          <w:rFonts w:ascii="宋体" w:hAnsi="宋体" w:eastAsia="宋体" w:cs="宋体"/>
          <w:spacing w:val="5"/>
          <w:sz w:val="24"/>
          <w:szCs w:val="24"/>
        </w:rPr>
        <w:t>保证连</w:t>
      </w:r>
      <w:r>
        <w:rPr>
          <w:rFonts w:ascii="宋体" w:hAnsi="宋体" w:eastAsia="宋体" w:cs="宋体"/>
          <w:spacing w:val="-1"/>
          <w:sz w:val="24"/>
          <w:szCs w:val="24"/>
        </w:rPr>
        <w:t>续性流程的运营流程得到顺利的执行。</w:t>
      </w:r>
    </w:p>
    <w:p w14:paraId="33B025B9">
      <w:pPr>
        <w:keepNext w:val="0"/>
        <w:keepLines w:val="0"/>
        <w:pageBreakBefore w:val="0"/>
        <w:widowControl w:val="0"/>
        <w:kinsoku/>
        <w:wordWrap/>
        <w:overflowPunct/>
        <w:topLinePunct w:val="0"/>
        <w:autoSpaceDE/>
        <w:autoSpaceDN/>
        <w:bidi w:val="0"/>
        <w:adjustRightInd/>
        <w:snapToGrid/>
        <w:spacing w:line="360" w:lineRule="auto"/>
        <w:ind w:left="0" w:right="0"/>
        <w:textAlignment w:val="auto"/>
        <w:outlineLvl w:val="0"/>
        <w:rPr>
          <w:rFonts w:ascii="宋体" w:hAnsi="宋体" w:eastAsia="宋体" w:cs="宋体"/>
          <w:sz w:val="24"/>
          <w:szCs w:val="24"/>
        </w:rPr>
      </w:pPr>
      <w:r>
        <w:rPr>
          <w:rFonts w:ascii="宋体" w:hAnsi="宋体" w:eastAsia="宋体" w:cs="宋体"/>
          <w:b/>
          <w:bCs/>
          <w:spacing w:val="-7"/>
          <w:sz w:val="24"/>
          <w:szCs w:val="24"/>
        </w:rPr>
        <w:t>6</w:t>
      </w:r>
      <w:r>
        <w:rPr>
          <w:rFonts w:ascii="宋体" w:hAnsi="宋体" w:eastAsia="宋体" w:cs="宋体"/>
          <w:spacing w:val="-48"/>
          <w:sz w:val="24"/>
          <w:szCs w:val="24"/>
        </w:rPr>
        <w:t xml:space="preserve"> </w:t>
      </w:r>
      <w:r>
        <w:rPr>
          <w:rFonts w:ascii="宋体" w:hAnsi="宋体" w:eastAsia="宋体" w:cs="宋体"/>
          <w:b/>
          <w:bCs/>
          <w:spacing w:val="-7"/>
          <w:sz w:val="24"/>
          <w:szCs w:val="24"/>
        </w:rPr>
        <w:t>相关文件</w:t>
      </w:r>
    </w:p>
    <w:p w14:paraId="22F1DBA1">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6.1《变更管理程序》</w:t>
      </w:r>
    </w:p>
    <w:p w14:paraId="25ED5814">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2"/>
          <w:sz w:val="24"/>
          <w:szCs w:val="24"/>
        </w:rPr>
        <w:t>6.2《配置管理程序》</w:t>
      </w:r>
    </w:p>
    <w:p w14:paraId="307788E9">
      <w:pPr>
        <w:keepNext w:val="0"/>
        <w:keepLines w:val="0"/>
        <w:pageBreakBefore w:val="0"/>
        <w:widowControl w:val="0"/>
        <w:kinsoku/>
        <w:wordWrap/>
        <w:overflowPunct/>
        <w:topLinePunct w:val="0"/>
        <w:autoSpaceDE/>
        <w:autoSpaceDN/>
        <w:bidi w:val="0"/>
        <w:adjustRightInd/>
        <w:snapToGrid/>
        <w:spacing w:line="360" w:lineRule="auto"/>
        <w:ind w:left="0" w:right="0"/>
        <w:textAlignment w:val="auto"/>
        <w:outlineLvl w:val="0"/>
        <w:rPr>
          <w:rFonts w:ascii="宋体" w:hAnsi="宋体" w:eastAsia="宋体" w:cs="宋体"/>
          <w:sz w:val="24"/>
          <w:szCs w:val="24"/>
        </w:rPr>
      </w:pPr>
      <w:r>
        <w:rPr>
          <w:rFonts w:ascii="宋体" w:hAnsi="宋体" w:eastAsia="宋体" w:cs="宋体"/>
          <w:b/>
          <w:bCs/>
          <w:spacing w:val="-7"/>
          <w:sz w:val="24"/>
          <w:szCs w:val="24"/>
        </w:rPr>
        <w:t>7</w:t>
      </w:r>
      <w:r>
        <w:rPr>
          <w:rFonts w:ascii="宋体" w:hAnsi="宋体" w:eastAsia="宋体" w:cs="宋体"/>
          <w:spacing w:val="-51"/>
          <w:sz w:val="24"/>
          <w:szCs w:val="24"/>
        </w:rPr>
        <w:t xml:space="preserve"> </w:t>
      </w:r>
      <w:r>
        <w:rPr>
          <w:rFonts w:ascii="宋体" w:hAnsi="宋体" w:eastAsia="宋体" w:cs="宋体"/>
          <w:b/>
          <w:bCs/>
          <w:spacing w:val="-7"/>
          <w:sz w:val="24"/>
          <w:szCs w:val="24"/>
        </w:rPr>
        <w:t>相关记录</w:t>
      </w:r>
    </w:p>
    <w:p w14:paraId="2F9A6635">
      <w:pPr>
        <w:keepNext w:val="0"/>
        <w:keepLines w:val="0"/>
        <w:pageBreakBefore w:val="0"/>
        <w:widowControl w:val="0"/>
        <w:kinsoku/>
        <w:wordWrap/>
        <w:overflowPunct/>
        <w:topLinePunct w:val="0"/>
        <w:autoSpaceDE/>
        <w:autoSpaceDN/>
        <w:bidi w:val="0"/>
        <w:adjustRightInd/>
        <w:snapToGrid/>
        <w:spacing w:line="360" w:lineRule="auto"/>
        <w:ind w:left="0" w:right="0"/>
        <w:textAlignment w:val="auto"/>
        <w:rPr>
          <w:rFonts w:ascii="宋体" w:hAnsi="宋体" w:eastAsia="宋体" w:cs="宋体"/>
          <w:sz w:val="24"/>
          <w:szCs w:val="24"/>
        </w:rPr>
      </w:pPr>
      <w:r>
        <w:rPr>
          <w:rFonts w:ascii="宋体" w:hAnsi="宋体" w:eastAsia="宋体" w:cs="宋体"/>
          <w:spacing w:val="-1"/>
          <w:sz w:val="24"/>
          <w:szCs w:val="24"/>
        </w:rPr>
        <w:t>7.1</w:t>
      </w:r>
      <w:r>
        <w:rPr>
          <w:rFonts w:ascii="宋体" w:hAnsi="宋体" w:eastAsia="宋体" w:cs="宋体"/>
          <w:spacing w:val="-50"/>
          <w:sz w:val="24"/>
          <w:szCs w:val="24"/>
        </w:rPr>
        <w:t xml:space="preserve"> </w:t>
      </w:r>
      <w:r>
        <w:rPr>
          <w:rFonts w:ascii="宋体" w:hAnsi="宋体" w:eastAsia="宋体" w:cs="宋体"/>
          <w:spacing w:val="-1"/>
          <w:sz w:val="24"/>
          <w:szCs w:val="24"/>
        </w:rPr>
        <w:t>连续性管理过程形成的记录由运维部收集</w:t>
      </w:r>
      <w:r>
        <w:rPr>
          <w:rFonts w:ascii="宋体" w:hAnsi="宋体" w:eastAsia="宋体" w:cs="宋体"/>
          <w:spacing w:val="-2"/>
          <w:sz w:val="24"/>
          <w:szCs w:val="24"/>
        </w:rPr>
        <w:t>保存。</w:t>
      </w:r>
    </w:p>
    <w:p w14:paraId="7E649217">
      <w:pPr>
        <w:spacing w:line="147" w:lineRule="exact"/>
      </w:pPr>
    </w:p>
    <w:tbl>
      <w:tblPr>
        <w:tblStyle w:val="18"/>
        <w:tblW w:w="9610"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92"/>
        <w:gridCol w:w="1120"/>
        <w:gridCol w:w="4251"/>
        <w:gridCol w:w="2409"/>
        <w:gridCol w:w="1138"/>
      </w:tblGrid>
      <w:tr w14:paraId="382FD70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jc w:val="center"/>
        </w:trPr>
        <w:tc>
          <w:tcPr>
            <w:tcW w:w="692" w:type="dxa"/>
            <w:shd w:val="clear" w:color="auto" w:fill="C0C0C0"/>
            <w:textDirection w:val="tbRlV"/>
            <w:vAlign w:val="top"/>
          </w:tcPr>
          <w:p w14:paraId="222B8D4F">
            <w:pPr>
              <w:spacing w:before="223" w:line="210" w:lineRule="auto"/>
              <w:ind w:left="40"/>
              <w:rPr>
                <w:rFonts w:ascii="宋体" w:hAnsi="宋体" w:eastAsia="宋体" w:cs="宋体"/>
                <w:sz w:val="24"/>
                <w:szCs w:val="24"/>
              </w:rPr>
            </w:pPr>
            <w:r>
              <w:rPr>
                <w:rFonts w:ascii="宋体" w:hAnsi="宋体" w:eastAsia="宋体" w:cs="宋体"/>
                <w:b/>
                <w:bCs/>
                <w:spacing w:val="32"/>
                <w:sz w:val="24"/>
                <w:szCs w:val="24"/>
              </w:rPr>
              <w:t>序号</w:t>
            </w:r>
          </w:p>
        </w:tc>
        <w:tc>
          <w:tcPr>
            <w:tcW w:w="1120" w:type="dxa"/>
            <w:shd w:val="clear" w:color="auto" w:fill="C0C0C0"/>
            <w:vAlign w:val="top"/>
          </w:tcPr>
          <w:p w14:paraId="3F41E31D">
            <w:pPr>
              <w:spacing w:before="194" w:line="219" w:lineRule="auto"/>
              <w:ind w:left="325"/>
              <w:rPr>
                <w:rFonts w:ascii="宋体" w:hAnsi="宋体" w:eastAsia="宋体" w:cs="宋体"/>
                <w:sz w:val="24"/>
                <w:szCs w:val="24"/>
              </w:rPr>
            </w:pPr>
            <w:r>
              <w:rPr>
                <w:rFonts w:ascii="宋体" w:hAnsi="宋体" w:eastAsia="宋体" w:cs="宋体"/>
                <w:b/>
                <w:bCs/>
                <w:spacing w:val="-9"/>
                <w:sz w:val="24"/>
                <w:szCs w:val="24"/>
              </w:rPr>
              <w:t>编号</w:t>
            </w:r>
          </w:p>
        </w:tc>
        <w:tc>
          <w:tcPr>
            <w:tcW w:w="4251" w:type="dxa"/>
            <w:shd w:val="clear" w:color="auto" w:fill="C0C0C0"/>
            <w:vAlign w:val="top"/>
          </w:tcPr>
          <w:p w14:paraId="7706A9B8">
            <w:pPr>
              <w:spacing w:before="194" w:line="219" w:lineRule="auto"/>
              <w:ind w:left="1407"/>
              <w:rPr>
                <w:rFonts w:ascii="宋体" w:hAnsi="宋体" w:eastAsia="宋体" w:cs="宋体"/>
                <w:sz w:val="24"/>
                <w:szCs w:val="24"/>
              </w:rPr>
            </w:pPr>
            <w:r>
              <w:rPr>
                <w:rFonts w:ascii="宋体" w:hAnsi="宋体" w:eastAsia="宋体" w:cs="宋体"/>
                <w:b/>
                <w:bCs/>
                <w:spacing w:val="-4"/>
                <w:sz w:val="24"/>
                <w:szCs w:val="24"/>
              </w:rPr>
              <w:t>记录文件名称</w:t>
            </w:r>
          </w:p>
        </w:tc>
        <w:tc>
          <w:tcPr>
            <w:tcW w:w="2409" w:type="dxa"/>
            <w:shd w:val="clear" w:color="auto" w:fill="C0C0C0"/>
            <w:vAlign w:val="top"/>
          </w:tcPr>
          <w:p w14:paraId="623A93C4">
            <w:pPr>
              <w:spacing w:before="194" w:line="219" w:lineRule="auto"/>
              <w:ind w:left="733"/>
              <w:rPr>
                <w:rFonts w:ascii="宋体" w:hAnsi="宋体" w:eastAsia="宋体" w:cs="宋体"/>
                <w:sz w:val="24"/>
                <w:szCs w:val="24"/>
              </w:rPr>
            </w:pPr>
            <w:r>
              <w:rPr>
                <w:rFonts w:ascii="宋体" w:hAnsi="宋体" w:eastAsia="宋体" w:cs="宋体"/>
                <w:b/>
                <w:bCs/>
                <w:spacing w:val="-6"/>
                <w:sz w:val="24"/>
                <w:szCs w:val="24"/>
              </w:rPr>
              <w:t>编制部门</w:t>
            </w:r>
          </w:p>
        </w:tc>
        <w:tc>
          <w:tcPr>
            <w:tcW w:w="1138" w:type="dxa"/>
            <w:shd w:val="clear" w:color="auto" w:fill="C0C0C0"/>
            <w:vAlign w:val="top"/>
          </w:tcPr>
          <w:p w14:paraId="794323A4">
            <w:pPr>
              <w:spacing w:before="194" w:line="219" w:lineRule="auto"/>
              <w:ind w:left="214"/>
              <w:rPr>
                <w:rFonts w:ascii="宋体" w:hAnsi="宋体" w:eastAsia="宋体" w:cs="宋体"/>
                <w:sz w:val="24"/>
                <w:szCs w:val="24"/>
              </w:rPr>
            </w:pPr>
            <w:r>
              <w:rPr>
                <w:rFonts w:ascii="宋体" w:hAnsi="宋体" w:eastAsia="宋体" w:cs="宋体"/>
                <w:b/>
                <w:bCs/>
                <w:spacing w:val="-6"/>
                <w:sz w:val="24"/>
                <w:szCs w:val="24"/>
              </w:rPr>
              <w:t>保存期</w:t>
            </w:r>
          </w:p>
        </w:tc>
      </w:tr>
      <w:tr w14:paraId="70BD5B7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jc w:val="center"/>
        </w:trPr>
        <w:tc>
          <w:tcPr>
            <w:tcW w:w="692" w:type="dxa"/>
            <w:vAlign w:val="top"/>
          </w:tcPr>
          <w:p w14:paraId="5CE844D0">
            <w:pPr>
              <w:pStyle w:val="19"/>
              <w:spacing w:before="196" w:line="241" w:lineRule="auto"/>
              <w:ind w:left="310"/>
            </w:pPr>
            <w:r>
              <w:rPr>
                <w:b/>
                <w:bCs/>
                <w:spacing w:val="-3"/>
              </w:rPr>
              <w:t>1</w:t>
            </w:r>
          </w:p>
        </w:tc>
        <w:tc>
          <w:tcPr>
            <w:tcW w:w="1120" w:type="dxa"/>
            <w:vAlign w:val="top"/>
          </w:tcPr>
          <w:p w14:paraId="27429EF0">
            <w:pPr>
              <w:pStyle w:val="19"/>
              <w:spacing w:before="196"/>
              <w:ind w:left="319"/>
            </w:pPr>
            <w:r>
              <w:rPr>
                <w:b/>
                <w:bCs/>
                <w:spacing w:val="-3"/>
              </w:rPr>
              <w:t>F733</w:t>
            </w:r>
          </w:p>
        </w:tc>
        <w:tc>
          <w:tcPr>
            <w:tcW w:w="4251" w:type="dxa"/>
            <w:vAlign w:val="top"/>
          </w:tcPr>
          <w:p w14:paraId="301406D2">
            <w:pPr>
              <w:pStyle w:val="19"/>
              <w:spacing w:before="40" w:line="223" w:lineRule="auto"/>
              <w:ind w:left="120" w:right="105"/>
            </w:pPr>
            <w:r>
              <w:rPr>
                <w:spacing w:val="6"/>
              </w:rPr>
              <w:t>《</w:t>
            </w:r>
            <w:r>
              <w:t>XX</w:t>
            </w:r>
            <w:r>
              <w:rPr>
                <w:spacing w:val="-33"/>
              </w:rPr>
              <w:t xml:space="preserve"> </w:t>
            </w:r>
            <w:r>
              <w:rPr>
                <w:spacing w:val="6"/>
              </w:rPr>
              <w:t>信息系统连续性服务风险评估报</w:t>
            </w:r>
            <w:r>
              <w:rPr>
                <w:spacing w:val="-8"/>
              </w:rPr>
              <w:t>告》</w:t>
            </w:r>
          </w:p>
        </w:tc>
        <w:tc>
          <w:tcPr>
            <w:tcW w:w="2409" w:type="dxa"/>
            <w:vAlign w:val="top"/>
          </w:tcPr>
          <w:p w14:paraId="2E98745C">
            <w:pPr>
              <w:pStyle w:val="19"/>
              <w:spacing w:before="197" w:line="219" w:lineRule="auto"/>
              <w:ind w:left="853"/>
            </w:pPr>
            <w:r>
              <w:rPr>
                <w:spacing w:val="-4"/>
              </w:rPr>
              <w:t>运维部</w:t>
            </w:r>
          </w:p>
        </w:tc>
        <w:tc>
          <w:tcPr>
            <w:tcW w:w="1138" w:type="dxa"/>
            <w:vAlign w:val="top"/>
          </w:tcPr>
          <w:p w14:paraId="09BEE8DB">
            <w:pPr>
              <w:pStyle w:val="19"/>
              <w:spacing w:before="197" w:line="219" w:lineRule="auto"/>
              <w:ind w:left="371"/>
            </w:pPr>
            <w:r>
              <w:rPr>
                <w:spacing w:val="-8"/>
              </w:rPr>
              <w:t>3</w:t>
            </w:r>
            <w:r>
              <w:rPr>
                <w:spacing w:val="-49"/>
              </w:rPr>
              <w:t xml:space="preserve"> </w:t>
            </w:r>
            <w:r>
              <w:rPr>
                <w:spacing w:val="-8"/>
              </w:rPr>
              <w:t>年</w:t>
            </w:r>
          </w:p>
        </w:tc>
      </w:tr>
      <w:tr w14:paraId="7812809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4" w:hRule="atLeast"/>
          <w:jc w:val="center"/>
        </w:trPr>
        <w:tc>
          <w:tcPr>
            <w:tcW w:w="692" w:type="dxa"/>
            <w:vAlign w:val="top"/>
          </w:tcPr>
          <w:p w14:paraId="34D393CE">
            <w:pPr>
              <w:pStyle w:val="19"/>
              <w:spacing w:before="51" w:line="217" w:lineRule="auto"/>
              <w:ind w:left="295"/>
            </w:pPr>
            <w:r>
              <w:rPr>
                <w:b/>
                <w:bCs/>
                <w:spacing w:val="-3"/>
              </w:rPr>
              <w:t>2</w:t>
            </w:r>
          </w:p>
        </w:tc>
        <w:tc>
          <w:tcPr>
            <w:tcW w:w="1120" w:type="dxa"/>
            <w:vAlign w:val="top"/>
          </w:tcPr>
          <w:p w14:paraId="56C5EE3B">
            <w:pPr>
              <w:pStyle w:val="19"/>
              <w:spacing w:before="37" w:line="228" w:lineRule="auto"/>
              <w:ind w:left="319"/>
            </w:pPr>
            <w:r>
              <w:rPr>
                <w:b/>
                <w:bCs/>
                <w:spacing w:val="-3"/>
              </w:rPr>
              <w:t>F734</w:t>
            </w:r>
          </w:p>
        </w:tc>
        <w:tc>
          <w:tcPr>
            <w:tcW w:w="4251" w:type="dxa"/>
            <w:vAlign w:val="top"/>
          </w:tcPr>
          <w:p w14:paraId="4A74CA52">
            <w:pPr>
              <w:pStyle w:val="19"/>
              <w:spacing w:before="51" w:line="217" w:lineRule="auto"/>
              <w:ind w:left="121"/>
            </w:pPr>
            <w:r>
              <w:rPr>
                <w:spacing w:val="-3"/>
              </w:rPr>
              <w:t>《连续性计划》</w:t>
            </w:r>
          </w:p>
        </w:tc>
        <w:tc>
          <w:tcPr>
            <w:tcW w:w="2409" w:type="dxa"/>
            <w:vAlign w:val="top"/>
          </w:tcPr>
          <w:p w14:paraId="2E5F5918">
            <w:pPr>
              <w:pStyle w:val="19"/>
              <w:spacing w:before="51" w:line="217" w:lineRule="auto"/>
              <w:ind w:left="853"/>
            </w:pPr>
            <w:r>
              <w:rPr>
                <w:spacing w:val="-4"/>
              </w:rPr>
              <w:t>运维部</w:t>
            </w:r>
          </w:p>
        </w:tc>
        <w:tc>
          <w:tcPr>
            <w:tcW w:w="1138" w:type="dxa"/>
            <w:vAlign w:val="top"/>
          </w:tcPr>
          <w:p w14:paraId="24B95EBE">
            <w:pPr>
              <w:pStyle w:val="19"/>
              <w:spacing w:before="51" w:line="217" w:lineRule="auto"/>
              <w:ind w:left="371"/>
            </w:pPr>
            <w:r>
              <w:rPr>
                <w:spacing w:val="-8"/>
              </w:rPr>
              <w:t>3</w:t>
            </w:r>
            <w:r>
              <w:rPr>
                <w:spacing w:val="-49"/>
              </w:rPr>
              <w:t xml:space="preserve"> </w:t>
            </w:r>
            <w:r>
              <w:rPr>
                <w:spacing w:val="-8"/>
              </w:rPr>
              <w:t>年</w:t>
            </w:r>
          </w:p>
        </w:tc>
      </w:tr>
      <w:tr w14:paraId="2EABDD5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8" w:hRule="atLeast"/>
          <w:jc w:val="center"/>
        </w:trPr>
        <w:tc>
          <w:tcPr>
            <w:tcW w:w="692" w:type="dxa"/>
            <w:vAlign w:val="top"/>
          </w:tcPr>
          <w:p w14:paraId="54D6E868">
            <w:pPr>
              <w:pStyle w:val="19"/>
              <w:spacing w:before="53" w:line="219" w:lineRule="auto"/>
              <w:ind w:left="297"/>
            </w:pPr>
            <w:r>
              <w:rPr>
                <w:b/>
                <w:bCs/>
                <w:spacing w:val="-3"/>
              </w:rPr>
              <w:t>3</w:t>
            </w:r>
          </w:p>
        </w:tc>
        <w:tc>
          <w:tcPr>
            <w:tcW w:w="1120" w:type="dxa"/>
            <w:vAlign w:val="top"/>
          </w:tcPr>
          <w:p w14:paraId="17642873">
            <w:pPr>
              <w:pStyle w:val="19"/>
              <w:spacing w:before="39" w:line="230" w:lineRule="auto"/>
              <w:ind w:left="319"/>
            </w:pPr>
            <w:r>
              <w:rPr>
                <w:b/>
                <w:bCs/>
                <w:spacing w:val="-3"/>
              </w:rPr>
              <w:t>F735</w:t>
            </w:r>
          </w:p>
        </w:tc>
        <w:tc>
          <w:tcPr>
            <w:tcW w:w="4251" w:type="dxa"/>
            <w:vAlign w:val="top"/>
          </w:tcPr>
          <w:p w14:paraId="613D5E05">
            <w:pPr>
              <w:pStyle w:val="19"/>
              <w:spacing w:before="52" w:line="218" w:lineRule="auto"/>
              <w:ind w:left="121"/>
            </w:pPr>
            <w:r>
              <w:rPr>
                <w:spacing w:val="-2"/>
              </w:rPr>
              <w:t>《连续性计划测试报告》</w:t>
            </w:r>
          </w:p>
        </w:tc>
        <w:tc>
          <w:tcPr>
            <w:tcW w:w="2409" w:type="dxa"/>
            <w:vAlign w:val="top"/>
          </w:tcPr>
          <w:p w14:paraId="606A2C6C">
            <w:pPr>
              <w:pStyle w:val="19"/>
              <w:spacing w:before="53" w:line="219" w:lineRule="auto"/>
              <w:ind w:left="853"/>
            </w:pPr>
            <w:r>
              <w:rPr>
                <w:spacing w:val="-4"/>
              </w:rPr>
              <w:t>运维部</w:t>
            </w:r>
          </w:p>
        </w:tc>
        <w:tc>
          <w:tcPr>
            <w:tcW w:w="1138" w:type="dxa"/>
            <w:vAlign w:val="top"/>
          </w:tcPr>
          <w:p w14:paraId="6E4C9B7A">
            <w:pPr>
              <w:pStyle w:val="19"/>
              <w:spacing w:before="53" w:line="219" w:lineRule="auto"/>
              <w:ind w:left="371"/>
            </w:pPr>
            <w:r>
              <w:rPr>
                <w:spacing w:val="-8"/>
              </w:rPr>
              <w:t>3</w:t>
            </w:r>
            <w:r>
              <w:rPr>
                <w:spacing w:val="-49"/>
              </w:rPr>
              <w:t xml:space="preserve"> </w:t>
            </w:r>
            <w:r>
              <w:rPr>
                <w:spacing w:val="-8"/>
              </w:rPr>
              <w:t>年</w:t>
            </w:r>
          </w:p>
        </w:tc>
      </w:tr>
    </w:tbl>
    <w:p w14:paraId="75F0CF42">
      <w:pPr>
        <w:keepNext w:val="0"/>
        <w:keepLines w:val="0"/>
        <w:pageBreakBefore w:val="0"/>
        <w:widowControl w:val="0"/>
        <w:kinsoku/>
        <w:wordWrap/>
        <w:overflowPunct/>
        <w:topLinePunct w:val="0"/>
        <w:autoSpaceDE/>
        <w:autoSpaceDN/>
        <w:bidi w:val="0"/>
        <w:adjustRightInd/>
        <w:snapToGrid/>
        <w:spacing w:line="360" w:lineRule="auto"/>
        <w:ind w:left="0"/>
        <w:textAlignment w:val="auto"/>
        <w:outlineLvl w:val="0"/>
        <w:rPr>
          <w:rFonts w:ascii="宋体" w:hAnsi="宋体" w:eastAsia="宋体" w:cs="宋体"/>
          <w:sz w:val="24"/>
          <w:szCs w:val="24"/>
        </w:rPr>
      </w:pPr>
      <w:r>
        <w:rPr>
          <w:rFonts w:ascii="宋体" w:hAnsi="宋体" w:eastAsia="宋体" w:cs="宋体"/>
          <w:b/>
          <w:bCs/>
          <w:spacing w:val="-8"/>
          <w:sz w:val="24"/>
          <w:szCs w:val="24"/>
        </w:rPr>
        <w:t>8</w:t>
      </w:r>
      <w:r>
        <w:rPr>
          <w:rFonts w:ascii="宋体" w:hAnsi="宋体" w:eastAsia="宋体" w:cs="宋体"/>
          <w:spacing w:val="-48"/>
          <w:sz w:val="24"/>
          <w:szCs w:val="24"/>
        </w:rPr>
        <w:t xml:space="preserve"> </w:t>
      </w:r>
      <w:r>
        <w:rPr>
          <w:rFonts w:ascii="宋体" w:hAnsi="宋体" w:eastAsia="宋体" w:cs="宋体"/>
          <w:b/>
          <w:bCs/>
          <w:spacing w:val="-8"/>
          <w:sz w:val="24"/>
          <w:szCs w:val="24"/>
        </w:rPr>
        <w:t>流程图</w:t>
      </w:r>
    </w:p>
    <w:p w14:paraId="56433BCD">
      <w:pPr>
        <w:keepNext w:val="0"/>
        <w:keepLines w:val="0"/>
        <w:pageBreakBefore w:val="0"/>
        <w:widowControl w:val="0"/>
        <w:kinsoku/>
        <w:wordWrap/>
        <w:overflowPunct/>
        <w:topLinePunct w:val="0"/>
        <w:autoSpaceDE/>
        <w:autoSpaceDN/>
        <w:bidi w:val="0"/>
        <w:adjustRightInd/>
        <w:snapToGrid/>
        <w:spacing w:line="360" w:lineRule="auto"/>
        <w:jc w:val="left"/>
        <w:textAlignment w:val="auto"/>
        <w:rPr>
          <w:position w:val="-189"/>
        </w:rPr>
      </w:pPr>
      <w:r>
        <w:rPr>
          <w:position w:val="-189"/>
        </w:rPr>
        <w:drawing>
          <wp:inline distT="0" distB="0" distL="0" distR="0">
            <wp:extent cx="4543425" cy="5066665"/>
            <wp:effectExtent l="0" t="0" r="13335" b="825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5"/>
                    <a:stretch>
                      <a:fillRect/>
                    </a:stretch>
                  </pic:blipFill>
                  <pic:spPr>
                    <a:xfrm>
                      <a:off x="0" y="0"/>
                      <a:ext cx="4543425" cy="5066665"/>
                    </a:xfrm>
                    <a:prstGeom prst="rect">
                      <a:avLst/>
                    </a:prstGeom>
                  </pic:spPr>
                </pic:pic>
              </a:graphicData>
            </a:graphic>
          </wp:inline>
        </w:drawing>
      </w:r>
    </w:p>
    <w:p w14:paraId="7FCE190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position w:val="-189"/>
          <w:lang w:val="en-US" w:eastAsia="zh-CN"/>
        </w:rPr>
      </w:pPr>
      <w:bookmarkStart w:id="0" w:name="_GoBack"/>
      <w:bookmarkEnd w:id="0"/>
      <w:r>
        <w:drawing>
          <wp:inline distT="0" distB="0" distL="114300" distR="114300">
            <wp:extent cx="5271770" cy="5148580"/>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51485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2346B"/>
    <w:rsid w:val="00E95ACD"/>
    <w:rsid w:val="01013CDC"/>
    <w:rsid w:val="01A95AA3"/>
    <w:rsid w:val="01C1789B"/>
    <w:rsid w:val="01F97036"/>
    <w:rsid w:val="0241483D"/>
    <w:rsid w:val="024C2B81"/>
    <w:rsid w:val="025C1016"/>
    <w:rsid w:val="02736A74"/>
    <w:rsid w:val="02FD66B9"/>
    <w:rsid w:val="031E62CB"/>
    <w:rsid w:val="04180F6C"/>
    <w:rsid w:val="04294F58"/>
    <w:rsid w:val="043A35D9"/>
    <w:rsid w:val="045A344D"/>
    <w:rsid w:val="04A96068"/>
    <w:rsid w:val="05600041"/>
    <w:rsid w:val="058B39C0"/>
    <w:rsid w:val="06B328AD"/>
    <w:rsid w:val="07133C6D"/>
    <w:rsid w:val="08460D9C"/>
    <w:rsid w:val="08AE04A4"/>
    <w:rsid w:val="09842C00"/>
    <w:rsid w:val="09B75AF6"/>
    <w:rsid w:val="09C42634"/>
    <w:rsid w:val="0A421857"/>
    <w:rsid w:val="0B065FC2"/>
    <w:rsid w:val="0B0E131B"/>
    <w:rsid w:val="0B0F299D"/>
    <w:rsid w:val="0B220922"/>
    <w:rsid w:val="0BB96364"/>
    <w:rsid w:val="0BBC6FA9"/>
    <w:rsid w:val="0C1666D9"/>
    <w:rsid w:val="0C27678D"/>
    <w:rsid w:val="0C423591"/>
    <w:rsid w:val="0C4C382C"/>
    <w:rsid w:val="0C7C4062"/>
    <w:rsid w:val="0C976C2D"/>
    <w:rsid w:val="0D9C21C9"/>
    <w:rsid w:val="0E236A3E"/>
    <w:rsid w:val="0E6574A4"/>
    <w:rsid w:val="0EA24254"/>
    <w:rsid w:val="0EA87391"/>
    <w:rsid w:val="0EC04B60"/>
    <w:rsid w:val="0EE03857"/>
    <w:rsid w:val="0F0071D6"/>
    <w:rsid w:val="0F1C1554"/>
    <w:rsid w:val="0FDE1AE9"/>
    <w:rsid w:val="10572E1C"/>
    <w:rsid w:val="10974C0A"/>
    <w:rsid w:val="11F528ED"/>
    <w:rsid w:val="121D0BF1"/>
    <w:rsid w:val="134E49AB"/>
    <w:rsid w:val="13755966"/>
    <w:rsid w:val="138E05BB"/>
    <w:rsid w:val="13F86586"/>
    <w:rsid w:val="14996A51"/>
    <w:rsid w:val="153E61F1"/>
    <w:rsid w:val="15C0622B"/>
    <w:rsid w:val="15D83EBA"/>
    <w:rsid w:val="15E433A4"/>
    <w:rsid w:val="15F30367"/>
    <w:rsid w:val="16CD4493"/>
    <w:rsid w:val="17BE6574"/>
    <w:rsid w:val="180C0000"/>
    <w:rsid w:val="18196493"/>
    <w:rsid w:val="18E71B8F"/>
    <w:rsid w:val="19946E8F"/>
    <w:rsid w:val="199E042C"/>
    <w:rsid w:val="19F47F2F"/>
    <w:rsid w:val="1A7F5449"/>
    <w:rsid w:val="1AAC31E9"/>
    <w:rsid w:val="1AB01AA7"/>
    <w:rsid w:val="1B7E1BA5"/>
    <w:rsid w:val="1B882A24"/>
    <w:rsid w:val="1B8F790E"/>
    <w:rsid w:val="1BB43819"/>
    <w:rsid w:val="1C085913"/>
    <w:rsid w:val="1CBF76DB"/>
    <w:rsid w:val="1CF96B9F"/>
    <w:rsid w:val="1E0068A1"/>
    <w:rsid w:val="1E3B3D7D"/>
    <w:rsid w:val="1EC41FC5"/>
    <w:rsid w:val="1F3F164B"/>
    <w:rsid w:val="1F4712C6"/>
    <w:rsid w:val="1FC53C27"/>
    <w:rsid w:val="200C65DB"/>
    <w:rsid w:val="205E3D53"/>
    <w:rsid w:val="20B00A53"/>
    <w:rsid w:val="21115269"/>
    <w:rsid w:val="216D06F2"/>
    <w:rsid w:val="21F9443D"/>
    <w:rsid w:val="22630065"/>
    <w:rsid w:val="229D5007"/>
    <w:rsid w:val="22CD6F6E"/>
    <w:rsid w:val="23AB5501"/>
    <w:rsid w:val="23C210A7"/>
    <w:rsid w:val="23C465C3"/>
    <w:rsid w:val="23D42CAA"/>
    <w:rsid w:val="24220FD6"/>
    <w:rsid w:val="24337556"/>
    <w:rsid w:val="247753E3"/>
    <w:rsid w:val="24F0352B"/>
    <w:rsid w:val="24FD0A68"/>
    <w:rsid w:val="252709A9"/>
    <w:rsid w:val="2540611D"/>
    <w:rsid w:val="255B3C04"/>
    <w:rsid w:val="25755DC7"/>
    <w:rsid w:val="258F13C6"/>
    <w:rsid w:val="25A20B86"/>
    <w:rsid w:val="26557F83"/>
    <w:rsid w:val="26EF3957"/>
    <w:rsid w:val="27083E74"/>
    <w:rsid w:val="272B4E59"/>
    <w:rsid w:val="27821E79"/>
    <w:rsid w:val="27A94A4F"/>
    <w:rsid w:val="286916DB"/>
    <w:rsid w:val="28BC5ABB"/>
    <w:rsid w:val="28CF1C92"/>
    <w:rsid w:val="2A585CB7"/>
    <w:rsid w:val="2A977947"/>
    <w:rsid w:val="2AF7727E"/>
    <w:rsid w:val="2B1716CE"/>
    <w:rsid w:val="2B1971F4"/>
    <w:rsid w:val="2BDE2AE3"/>
    <w:rsid w:val="2CC41594"/>
    <w:rsid w:val="2CDC08C3"/>
    <w:rsid w:val="2D0068BE"/>
    <w:rsid w:val="2E185D1A"/>
    <w:rsid w:val="2E53092E"/>
    <w:rsid w:val="2EAE5EA6"/>
    <w:rsid w:val="2ED718A0"/>
    <w:rsid w:val="2F1877C3"/>
    <w:rsid w:val="2F25260C"/>
    <w:rsid w:val="2F642A08"/>
    <w:rsid w:val="2F860BD0"/>
    <w:rsid w:val="2FA03FC4"/>
    <w:rsid w:val="2FC20FDD"/>
    <w:rsid w:val="2FF26EB3"/>
    <w:rsid w:val="30A752A2"/>
    <w:rsid w:val="30BB2AFC"/>
    <w:rsid w:val="30C03516"/>
    <w:rsid w:val="30D37E45"/>
    <w:rsid w:val="30EA516E"/>
    <w:rsid w:val="313E5C07"/>
    <w:rsid w:val="31682C84"/>
    <w:rsid w:val="31A87524"/>
    <w:rsid w:val="31E247E4"/>
    <w:rsid w:val="31F44517"/>
    <w:rsid w:val="324E00CB"/>
    <w:rsid w:val="32B92D00"/>
    <w:rsid w:val="32E97DF4"/>
    <w:rsid w:val="33F20F2A"/>
    <w:rsid w:val="33F7209D"/>
    <w:rsid w:val="34BE4682"/>
    <w:rsid w:val="3566572C"/>
    <w:rsid w:val="35B9585C"/>
    <w:rsid w:val="35EF6EE4"/>
    <w:rsid w:val="35F65032"/>
    <w:rsid w:val="361B6516"/>
    <w:rsid w:val="362545F8"/>
    <w:rsid w:val="366652B8"/>
    <w:rsid w:val="366F6FA4"/>
    <w:rsid w:val="37503F9E"/>
    <w:rsid w:val="38041359"/>
    <w:rsid w:val="38543F62"/>
    <w:rsid w:val="386D0B7F"/>
    <w:rsid w:val="38832151"/>
    <w:rsid w:val="38D95A26"/>
    <w:rsid w:val="38F512A1"/>
    <w:rsid w:val="39033292"/>
    <w:rsid w:val="395111E8"/>
    <w:rsid w:val="39693679"/>
    <w:rsid w:val="399D1DD6"/>
    <w:rsid w:val="39EB4452"/>
    <w:rsid w:val="3A1439A9"/>
    <w:rsid w:val="3A59015E"/>
    <w:rsid w:val="3BE15B0C"/>
    <w:rsid w:val="3BF257CA"/>
    <w:rsid w:val="3C127E96"/>
    <w:rsid w:val="3C5E0B3E"/>
    <w:rsid w:val="3C666012"/>
    <w:rsid w:val="3C7200EF"/>
    <w:rsid w:val="3D2739F3"/>
    <w:rsid w:val="3DD63C16"/>
    <w:rsid w:val="3DDA05E5"/>
    <w:rsid w:val="3ECF60F0"/>
    <w:rsid w:val="3F5150F2"/>
    <w:rsid w:val="3F7D78FA"/>
    <w:rsid w:val="40185875"/>
    <w:rsid w:val="40503261"/>
    <w:rsid w:val="40A67324"/>
    <w:rsid w:val="40AA687D"/>
    <w:rsid w:val="41163267"/>
    <w:rsid w:val="411E7700"/>
    <w:rsid w:val="41CB242A"/>
    <w:rsid w:val="42CC3B2C"/>
    <w:rsid w:val="42DC702D"/>
    <w:rsid w:val="43805C0B"/>
    <w:rsid w:val="444C2BC0"/>
    <w:rsid w:val="44CB735A"/>
    <w:rsid w:val="44D677B2"/>
    <w:rsid w:val="45264590"/>
    <w:rsid w:val="45996EB8"/>
    <w:rsid w:val="461245A8"/>
    <w:rsid w:val="461E795D"/>
    <w:rsid w:val="464E6A92"/>
    <w:rsid w:val="46767799"/>
    <w:rsid w:val="46C73B51"/>
    <w:rsid w:val="47643C7B"/>
    <w:rsid w:val="48A56114"/>
    <w:rsid w:val="49CC0FB2"/>
    <w:rsid w:val="4B375749"/>
    <w:rsid w:val="4B7F5343"/>
    <w:rsid w:val="4BE33F9B"/>
    <w:rsid w:val="4C123AC0"/>
    <w:rsid w:val="4C8A2770"/>
    <w:rsid w:val="4CE64AC4"/>
    <w:rsid w:val="4CF3569F"/>
    <w:rsid w:val="4CF51418"/>
    <w:rsid w:val="4CF669CB"/>
    <w:rsid w:val="4E141B5F"/>
    <w:rsid w:val="4E320449"/>
    <w:rsid w:val="4EFB6A8D"/>
    <w:rsid w:val="4F8545A9"/>
    <w:rsid w:val="4FDD63B1"/>
    <w:rsid w:val="50396934"/>
    <w:rsid w:val="5060304C"/>
    <w:rsid w:val="506D5769"/>
    <w:rsid w:val="50E0152B"/>
    <w:rsid w:val="5181771E"/>
    <w:rsid w:val="51D0115E"/>
    <w:rsid w:val="52302970"/>
    <w:rsid w:val="52595FA5"/>
    <w:rsid w:val="52DF0F1F"/>
    <w:rsid w:val="53051C89"/>
    <w:rsid w:val="53B13BBE"/>
    <w:rsid w:val="54334068"/>
    <w:rsid w:val="546463D8"/>
    <w:rsid w:val="54CB6F02"/>
    <w:rsid w:val="54D758A7"/>
    <w:rsid w:val="559D0A05"/>
    <w:rsid w:val="55CA674D"/>
    <w:rsid w:val="55DD513F"/>
    <w:rsid w:val="56204B57"/>
    <w:rsid w:val="562543F0"/>
    <w:rsid w:val="56B37C4E"/>
    <w:rsid w:val="570E0518"/>
    <w:rsid w:val="578B0416"/>
    <w:rsid w:val="57F95B34"/>
    <w:rsid w:val="58207565"/>
    <w:rsid w:val="590A14DD"/>
    <w:rsid w:val="59894B9F"/>
    <w:rsid w:val="59CF35C4"/>
    <w:rsid w:val="5A3442E8"/>
    <w:rsid w:val="5A74483E"/>
    <w:rsid w:val="5AE96334"/>
    <w:rsid w:val="5AFC6067"/>
    <w:rsid w:val="5B832808"/>
    <w:rsid w:val="5B9A6F48"/>
    <w:rsid w:val="5CF402CC"/>
    <w:rsid w:val="5D691C96"/>
    <w:rsid w:val="5DAB2539"/>
    <w:rsid w:val="5DB1138B"/>
    <w:rsid w:val="5E6A32E8"/>
    <w:rsid w:val="5F874378"/>
    <w:rsid w:val="5F922AF6"/>
    <w:rsid w:val="5F9A4E71"/>
    <w:rsid w:val="5FA52946"/>
    <w:rsid w:val="5FB32A6C"/>
    <w:rsid w:val="5FCA4645"/>
    <w:rsid w:val="5FCA6734"/>
    <w:rsid w:val="6085265B"/>
    <w:rsid w:val="61375910"/>
    <w:rsid w:val="61457E1B"/>
    <w:rsid w:val="61BA27D8"/>
    <w:rsid w:val="61CA2A1B"/>
    <w:rsid w:val="61CB0541"/>
    <w:rsid w:val="628506F0"/>
    <w:rsid w:val="62C51434"/>
    <w:rsid w:val="62D6504E"/>
    <w:rsid w:val="62FB4E56"/>
    <w:rsid w:val="63557541"/>
    <w:rsid w:val="63974B7F"/>
    <w:rsid w:val="63B7355E"/>
    <w:rsid w:val="63DC4C88"/>
    <w:rsid w:val="63EA57DA"/>
    <w:rsid w:val="64151F48"/>
    <w:rsid w:val="64161DA3"/>
    <w:rsid w:val="644F0FB6"/>
    <w:rsid w:val="649D35AC"/>
    <w:rsid w:val="64A4784A"/>
    <w:rsid w:val="64BB489D"/>
    <w:rsid w:val="64CF659A"/>
    <w:rsid w:val="64EF4F26"/>
    <w:rsid w:val="65A65A24"/>
    <w:rsid w:val="65F75DA9"/>
    <w:rsid w:val="66017845"/>
    <w:rsid w:val="66044022"/>
    <w:rsid w:val="668533B4"/>
    <w:rsid w:val="66E85FF5"/>
    <w:rsid w:val="670378F6"/>
    <w:rsid w:val="671D6C79"/>
    <w:rsid w:val="67803B7C"/>
    <w:rsid w:val="67C577E1"/>
    <w:rsid w:val="68224C33"/>
    <w:rsid w:val="68684D3A"/>
    <w:rsid w:val="688650A3"/>
    <w:rsid w:val="68CF26D3"/>
    <w:rsid w:val="68EC0BDC"/>
    <w:rsid w:val="69554FCC"/>
    <w:rsid w:val="696574CD"/>
    <w:rsid w:val="6A273964"/>
    <w:rsid w:val="6A794FDE"/>
    <w:rsid w:val="6A8E035E"/>
    <w:rsid w:val="6AA61B4B"/>
    <w:rsid w:val="6B5B4159"/>
    <w:rsid w:val="6BC14A92"/>
    <w:rsid w:val="6C077E75"/>
    <w:rsid w:val="6C1C0317"/>
    <w:rsid w:val="6CA1081C"/>
    <w:rsid w:val="6CAB3449"/>
    <w:rsid w:val="6CBF6EF4"/>
    <w:rsid w:val="6D317DF2"/>
    <w:rsid w:val="6D4573FA"/>
    <w:rsid w:val="6DDB5FB0"/>
    <w:rsid w:val="6DFA1AA7"/>
    <w:rsid w:val="6E4C0C5C"/>
    <w:rsid w:val="6E9F2B3A"/>
    <w:rsid w:val="6EC627BC"/>
    <w:rsid w:val="6F3E6B90"/>
    <w:rsid w:val="6F8B07EA"/>
    <w:rsid w:val="6FC54822"/>
    <w:rsid w:val="705D1091"/>
    <w:rsid w:val="705D2F4A"/>
    <w:rsid w:val="70622071"/>
    <w:rsid w:val="71662034"/>
    <w:rsid w:val="71D13952"/>
    <w:rsid w:val="72141A90"/>
    <w:rsid w:val="72233A82"/>
    <w:rsid w:val="7238577F"/>
    <w:rsid w:val="728A45F4"/>
    <w:rsid w:val="728C1627"/>
    <w:rsid w:val="72C94629"/>
    <w:rsid w:val="72FC1311"/>
    <w:rsid w:val="73274B12"/>
    <w:rsid w:val="7386076C"/>
    <w:rsid w:val="73E536E4"/>
    <w:rsid w:val="74B03CF2"/>
    <w:rsid w:val="74C925A6"/>
    <w:rsid w:val="75701C77"/>
    <w:rsid w:val="75B07D22"/>
    <w:rsid w:val="75FD6934"/>
    <w:rsid w:val="76DE7412"/>
    <w:rsid w:val="76FF686B"/>
    <w:rsid w:val="775557EE"/>
    <w:rsid w:val="77E141C3"/>
    <w:rsid w:val="78CC3CF7"/>
    <w:rsid w:val="78D76B8F"/>
    <w:rsid w:val="78DB6E64"/>
    <w:rsid w:val="79C43D9C"/>
    <w:rsid w:val="7A817EAD"/>
    <w:rsid w:val="7AB756AF"/>
    <w:rsid w:val="7ADE6B49"/>
    <w:rsid w:val="7B072192"/>
    <w:rsid w:val="7B0A41E6"/>
    <w:rsid w:val="7BA06143"/>
    <w:rsid w:val="7BE10C35"/>
    <w:rsid w:val="7BE35A96"/>
    <w:rsid w:val="7C484810"/>
    <w:rsid w:val="7CA413CC"/>
    <w:rsid w:val="7CA57EB5"/>
    <w:rsid w:val="7CFF06D7"/>
    <w:rsid w:val="7D0A41BC"/>
    <w:rsid w:val="7D504147"/>
    <w:rsid w:val="7D5E522E"/>
    <w:rsid w:val="7D692C90"/>
    <w:rsid w:val="7E3F7E95"/>
    <w:rsid w:val="7F477001"/>
    <w:rsid w:val="7F78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99"/>
    <w:pPr>
      <w:ind w:firstLine="420" w:firstLineChars="200"/>
    </w:pPr>
    <w:rPr>
      <w:rFonts w:ascii="Arial" w:hAnsi="Arial"/>
    </w:rPr>
  </w:style>
  <w:style w:type="paragraph" w:styleId="7">
    <w:name w:val="Body Text"/>
    <w:basedOn w:val="1"/>
    <w:semiHidden/>
    <w:qFormat/>
    <w:uiPriority w:val="0"/>
    <w:rPr>
      <w:rFonts w:ascii="宋体" w:hAnsi="宋体" w:eastAsia="宋体" w:cs="宋体"/>
      <w:sz w:val="31"/>
      <w:szCs w:val="31"/>
      <w:lang w:val="en-US" w:eastAsia="en-US"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qFormat/>
    <w:uiPriority w:val="0"/>
    <w:rPr>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paragraph" w:styleId="15">
    <w:name w:val="No Spacing"/>
    <w:qFormat/>
    <w:uiPriority w:val="99"/>
    <w:rPr>
      <w:rFonts w:ascii="Calibri" w:hAnsi="Calibri" w:eastAsia="宋体" w:cs="Times New Roman"/>
      <w:sz w:val="22"/>
      <w:szCs w:val="22"/>
      <w:lang w:val="en-US" w:eastAsia="zh-CN" w:bidi="ar-SA"/>
    </w:rPr>
  </w:style>
  <w:style w:type="character" w:customStyle="1" w:styleId="16">
    <w:name w:val="标题 2 Char"/>
    <w:link w:val="3"/>
    <w:qFormat/>
    <w:uiPriority w:val="0"/>
    <w:rPr>
      <w:rFonts w:ascii="Arial" w:hAnsi="Arial" w:eastAsia="黑体"/>
      <w:b/>
      <w:sz w:val="32"/>
    </w:rPr>
  </w:style>
  <w:style w:type="paragraph" w:customStyle="1" w:styleId="17">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3284</Words>
  <Characters>3573</Characters>
  <Lines>0</Lines>
  <Paragraphs>0</Paragraphs>
  <TotalTime>0</TotalTime>
  <ScaleCrop>false</ScaleCrop>
  <LinksUpToDate>false</LinksUpToDate>
  <CharactersWithSpaces>3686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2025-08-21T20:04:56Z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