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73F8F8">
      <w:pPr>
        <w:bidi w:val="0"/>
        <w:spacing w:line="360" w:lineRule="auto"/>
        <w:jc w:val="center"/>
        <w:rPr>
          <w:rFonts w:hint="eastAsia" w:cs="宋体"/>
          <w:b/>
          <w:sz w:val="44"/>
          <w:szCs w:val="44"/>
        </w:rPr>
      </w:pPr>
    </w:p>
    <w:p w14:paraId="1852035C">
      <w:pPr>
        <w:spacing w:before="169" w:line="220" w:lineRule="auto"/>
        <w:jc w:val="center"/>
        <w:outlineLvl w:val="0"/>
        <w:rPr>
          <w:rFonts w:hint="default" w:ascii="宋体" w:hAnsi="宋体" w:eastAsia="宋体" w:cs="宋体"/>
          <w:sz w:val="52"/>
          <w:szCs w:val="52"/>
          <w:lang w:val="en-US"/>
        </w:rPr>
      </w:pPr>
      <w:r>
        <w:rPr>
          <w:rFonts w:hint="eastAsia" w:ascii="宋体" w:hAnsi="宋体" w:cs="宋体"/>
          <w:b/>
          <w:bCs/>
          <w:spacing w:val="-8"/>
          <w:sz w:val="52"/>
          <w:szCs w:val="52"/>
          <w:lang w:val="en-US" w:eastAsia="zh-CN"/>
        </w:rPr>
        <w:t>过程框架设计需求分析报告</w:t>
      </w:r>
    </w:p>
    <w:p w14:paraId="02F36C61">
      <w:pPr>
        <w:pStyle w:val="12"/>
        <w:spacing w:line="259" w:lineRule="auto"/>
      </w:pPr>
    </w:p>
    <w:p w14:paraId="13733E10">
      <w:pPr>
        <w:pStyle w:val="12"/>
        <w:spacing w:line="259" w:lineRule="auto"/>
      </w:pPr>
    </w:p>
    <w:p w14:paraId="6C644DF5">
      <w:pPr>
        <w:pStyle w:val="12"/>
        <w:spacing w:line="259" w:lineRule="auto"/>
      </w:pPr>
    </w:p>
    <w:p w14:paraId="7710FF6B">
      <w:pPr>
        <w:pStyle w:val="12"/>
        <w:spacing w:line="259" w:lineRule="auto"/>
      </w:pPr>
    </w:p>
    <w:p w14:paraId="56764B8C">
      <w:pPr>
        <w:pStyle w:val="12"/>
        <w:spacing w:line="259" w:lineRule="auto"/>
      </w:pPr>
    </w:p>
    <w:p w14:paraId="3D9B4C9D">
      <w:pPr>
        <w:pStyle w:val="12"/>
        <w:spacing w:line="260" w:lineRule="auto"/>
      </w:pPr>
    </w:p>
    <w:p w14:paraId="6CF12C2D">
      <w:pPr>
        <w:pStyle w:val="12"/>
        <w:spacing w:line="260" w:lineRule="auto"/>
      </w:pPr>
    </w:p>
    <w:p w14:paraId="2459B7E1">
      <w:pPr>
        <w:pStyle w:val="12"/>
        <w:spacing w:line="260" w:lineRule="auto"/>
      </w:pPr>
    </w:p>
    <w:p w14:paraId="3A30F7DA">
      <w:pPr>
        <w:spacing w:line="1293" w:lineRule="exact"/>
        <w:ind w:firstLine="1991"/>
      </w:pPr>
      <w:r>
        <w:rPr>
          <w:position w:val="-25"/>
        </w:rPr>
        <w:drawing>
          <wp:inline distT="0" distB="0" distL="0" distR="0">
            <wp:extent cx="2757170" cy="820420"/>
            <wp:effectExtent l="0" t="0" r="1270" b="254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2757599" cy="820799"/>
                    </a:xfrm>
                    <a:prstGeom prst="rect">
                      <a:avLst/>
                    </a:prstGeom>
                  </pic:spPr>
                </pic:pic>
              </a:graphicData>
            </a:graphic>
          </wp:inline>
        </w:drawing>
      </w:r>
    </w:p>
    <w:p w14:paraId="62C5A913">
      <w:pPr>
        <w:pStyle w:val="12"/>
        <w:spacing w:line="245" w:lineRule="auto"/>
      </w:pPr>
    </w:p>
    <w:p w14:paraId="5A9865E0">
      <w:pPr>
        <w:pStyle w:val="12"/>
        <w:spacing w:line="245" w:lineRule="auto"/>
      </w:pPr>
    </w:p>
    <w:p w14:paraId="5E014733">
      <w:pPr>
        <w:pStyle w:val="12"/>
        <w:spacing w:line="245" w:lineRule="auto"/>
      </w:pPr>
    </w:p>
    <w:p w14:paraId="05687D2C">
      <w:pPr>
        <w:pStyle w:val="12"/>
        <w:spacing w:line="245" w:lineRule="auto"/>
      </w:pPr>
    </w:p>
    <w:p w14:paraId="06544D5F">
      <w:pPr>
        <w:pStyle w:val="12"/>
        <w:spacing w:line="245" w:lineRule="auto"/>
      </w:pPr>
    </w:p>
    <w:p w14:paraId="721FCCAC">
      <w:pPr>
        <w:pStyle w:val="12"/>
        <w:spacing w:line="245" w:lineRule="auto"/>
      </w:pPr>
    </w:p>
    <w:p w14:paraId="4382F11F">
      <w:pPr>
        <w:pStyle w:val="12"/>
        <w:spacing w:line="245" w:lineRule="auto"/>
      </w:pPr>
    </w:p>
    <w:p w14:paraId="1A3C0CDB">
      <w:pPr>
        <w:pStyle w:val="12"/>
        <w:spacing w:line="245" w:lineRule="auto"/>
      </w:pPr>
    </w:p>
    <w:p w14:paraId="64725EF4">
      <w:pPr>
        <w:pStyle w:val="12"/>
        <w:spacing w:line="245" w:lineRule="auto"/>
      </w:pPr>
    </w:p>
    <w:p w14:paraId="65EDE2EC">
      <w:pPr>
        <w:pStyle w:val="12"/>
        <w:spacing w:line="245" w:lineRule="auto"/>
      </w:pPr>
    </w:p>
    <w:p w14:paraId="4079E5B0">
      <w:pPr>
        <w:pStyle w:val="12"/>
        <w:spacing w:line="245" w:lineRule="auto"/>
      </w:pPr>
    </w:p>
    <w:p w14:paraId="18A7988C">
      <w:pPr>
        <w:pStyle w:val="12"/>
        <w:spacing w:line="245" w:lineRule="auto"/>
      </w:pPr>
    </w:p>
    <w:p w14:paraId="05848564">
      <w:pPr>
        <w:pStyle w:val="12"/>
        <w:spacing w:line="246" w:lineRule="auto"/>
      </w:pPr>
    </w:p>
    <w:p w14:paraId="23DFCEB8">
      <w:pPr>
        <w:pStyle w:val="12"/>
        <w:spacing w:line="246" w:lineRule="auto"/>
      </w:pPr>
    </w:p>
    <w:p w14:paraId="7E480E30">
      <w:pPr>
        <w:pStyle w:val="12"/>
        <w:spacing w:line="246" w:lineRule="auto"/>
      </w:pPr>
    </w:p>
    <w:p w14:paraId="713E18ED">
      <w:pPr>
        <w:pStyle w:val="12"/>
        <w:spacing w:line="246" w:lineRule="auto"/>
      </w:pPr>
    </w:p>
    <w:p w14:paraId="0C60DF69">
      <w:pPr>
        <w:spacing w:before="117" w:line="219" w:lineRule="auto"/>
        <w:jc w:val="center"/>
        <w:rPr>
          <w:rFonts w:ascii="宋体" w:hAnsi="宋体" w:eastAsia="宋体" w:cs="宋体"/>
          <w:sz w:val="36"/>
          <w:szCs w:val="36"/>
        </w:rPr>
      </w:pPr>
      <w:r>
        <w:rPr>
          <w:rFonts w:ascii="宋体" w:hAnsi="宋体" w:eastAsia="宋体" w:cs="宋体"/>
          <w:spacing w:val="-1"/>
          <w:sz w:val="36"/>
          <w:szCs w:val="36"/>
        </w:rPr>
        <w:t>青岛慧海联创信息技术有限公司</w:t>
      </w:r>
    </w:p>
    <w:p w14:paraId="3C0E3D7B">
      <w:pPr>
        <w:spacing w:before="275"/>
        <w:jc w:val="center"/>
        <w:rPr>
          <w:rFonts w:hint="default" w:ascii="宋体" w:hAnsi="宋体" w:eastAsia="宋体" w:cs="宋体"/>
          <w:sz w:val="36"/>
          <w:szCs w:val="36"/>
          <w:lang w:val="en-US" w:eastAsia="zh-CN"/>
        </w:rPr>
      </w:pPr>
      <w:r>
        <w:rPr>
          <w:rFonts w:ascii="宋体" w:hAnsi="宋体" w:eastAsia="宋体" w:cs="宋体"/>
          <w:spacing w:val="-2"/>
          <w:sz w:val="36"/>
          <w:szCs w:val="36"/>
        </w:rPr>
        <w:t>202</w:t>
      </w:r>
      <w:r>
        <w:rPr>
          <w:rFonts w:hint="eastAsia" w:ascii="宋体" w:hAnsi="宋体" w:cs="宋体"/>
          <w:spacing w:val="-2"/>
          <w:sz w:val="36"/>
          <w:szCs w:val="36"/>
          <w:lang w:val="en-US" w:eastAsia="zh-CN"/>
        </w:rPr>
        <w:t>5</w:t>
      </w:r>
      <w:r>
        <w:rPr>
          <w:rFonts w:ascii="宋体" w:hAnsi="宋体" w:eastAsia="宋体" w:cs="宋体"/>
          <w:spacing w:val="-2"/>
          <w:sz w:val="36"/>
          <w:szCs w:val="36"/>
        </w:rPr>
        <w:t>-0</w:t>
      </w:r>
      <w:r>
        <w:rPr>
          <w:rFonts w:hint="eastAsia" w:ascii="宋体" w:hAnsi="宋体" w:cs="宋体"/>
          <w:spacing w:val="-2"/>
          <w:sz w:val="36"/>
          <w:szCs w:val="36"/>
          <w:lang w:val="en-US" w:eastAsia="zh-CN"/>
        </w:rPr>
        <w:t>1</w:t>
      </w:r>
      <w:r>
        <w:rPr>
          <w:rFonts w:ascii="宋体" w:hAnsi="宋体" w:eastAsia="宋体" w:cs="宋体"/>
          <w:spacing w:val="-2"/>
          <w:sz w:val="36"/>
          <w:szCs w:val="36"/>
        </w:rPr>
        <w:t>-</w:t>
      </w:r>
      <w:r>
        <w:rPr>
          <w:rFonts w:hint="eastAsia" w:ascii="宋体" w:hAnsi="宋体" w:cs="宋体"/>
          <w:spacing w:val="-2"/>
          <w:sz w:val="36"/>
          <w:szCs w:val="36"/>
          <w:lang w:val="en-US" w:eastAsia="zh-CN"/>
        </w:rPr>
        <w:t>20</w:t>
      </w:r>
    </w:p>
    <w:p w14:paraId="52CD78DC">
      <w:pPr>
        <w:rPr>
          <w:rFonts w:ascii="宋体" w:hAnsi="宋体" w:eastAsia="宋体" w:cs="宋体"/>
          <w:sz w:val="36"/>
          <w:szCs w:val="36"/>
        </w:rPr>
        <w:sectPr>
          <w:pgSz w:w="11906" w:h="16839"/>
          <w:pgMar w:top="1431" w:right="1785" w:bottom="0" w:left="1785" w:header="0" w:footer="0" w:gutter="0"/>
          <w:cols w:space="720" w:num="1"/>
        </w:sectPr>
      </w:pPr>
    </w:p>
    <w:p w14:paraId="1B99E7FB">
      <w:pPr>
        <w:pStyle w:val="12"/>
        <w:spacing w:line="258" w:lineRule="auto"/>
      </w:pPr>
    </w:p>
    <w:p w14:paraId="7A6BB3EF">
      <w:pPr>
        <w:spacing w:before="69" w:line="220" w:lineRule="auto"/>
        <w:ind w:left="3954"/>
        <w:outlineLvl w:val="0"/>
        <w:rPr>
          <w:rFonts w:ascii="宋体" w:hAnsi="宋体" w:eastAsia="宋体" w:cs="宋体"/>
          <w:sz w:val="21"/>
          <w:szCs w:val="21"/>
        </w:rPr>
      </w:pPr>
      <w:r>
        <w:rPr>
          <w:rFonts w:ascii="宋体" w:hAnsi="宋体" w:eastAsia="宋体" w:cs="宋体"/>
          <w:spacing w:val="-2"/>
          <w:sz w:val="21"/>
          <w:szCs w:val="21"/>
        </w:rPr>
        <w:t>文档信息</w:t>
      </w:r>
    </w:p>
    <w:p w14:paraId="10C76F80">
      <w:pPr>
        <w:spacing w:line="16" w:lineRule="exact"/>
      </w:pPr>
    </w:p>
    <w:tbl>
      <w:tblPr>
        <w:tblStyle w:val="26"/>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5"/>
        <w:gridCol w:w="2302"/>
        <w:gridCol w:w="1557"/>
        <w:gridCol w:w="1953"/>
      </w:tblGrid>
      <w:tr w14:paraId="727D45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27881B7B">
            <w:pPr>
              <w:pStyle w:val="27"/>
              <w:spacing w:before="199" w:line="220" w:lineRule="auto"/>
              <w:ind w:left="225"/>
            </w:pPr>
            <w:r>
              <w:rPr>
                <w:spacing w:val="-2"/>
              </w:rPr>
              <w:t>文档名称编号</w:t>
            </w:r>
          </w:p>
        </w:tc>
        <w:tc>
          <w:tcPr>
            <w:tcW w:w="7367" w:type="dxa"/>
            <w:gridSpan w:val="4"/>
            <w:vAlign w:val="top"/>
          </w:tcPr>
          <w:p w14:paraId="36C689BA">
            <w:pPr>
              <w:pStyle w:val="27"/>
              <w:spacing w:before="200" w:line="218" w:lineRule="auto"/>
              <w:ind w:left="108"/>
            </w:pPr>
            <w:r>
              <w:rPr>
                <w:rFonts w:hint="eastAsia" w:eastAsia="宋体"/>
                <w:spacing w:val="-1"/>
                <w:lang w:val="en-US" w:eastAsia="zh-CN"/>
              </w:rPr>
              <w:t>过程框架设计需求分析报告</w:t>
            </w:r>
            <w:r>
              <w:rPr>
                <w:spacing w:val="-1"/>
              </w:rPr>
              <w:t>（HHLC-ITSS-</w:t>
            </w:r>
            <w:r>
              <w:rPr>
                <w:rFonts w:hint="eastAsia" w:eastAsia="宋体"/>
                <w:spacing w:val="-1"/>
                <w:lang w:val="en-US" w:eastAsia="zh-CN"/>
              </w:rPr>
              <w:t>GCKJSJXQFX</w:t>
            </w:r>
            <w:r>
              <w:rPr>
                <w:spacing w:val="-1"/>
              </w:rPr>
              <w:t>）</w:t>
            </w:r>
          </w:p>
        </w:tc>
      </w:tr>
      <w:tr w14:paraId="1E0E20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vAlign w:val="top"/>
          </w:tcPr>
          <w:p w14:paraId="03615769">
            <w:pPr>
              <w:pStyle w:val="27"/>
              <w:spacing w:before="196" w:line="220" w:lineRule="auto"/>
              <w:ind w:left="435"/>
            </w:pPr>
            <w:r>
              <w:rPr>
                <w:spacing w:val="-2"/>
              </w:rPr>
              <w:t>编制单位</w:t>
            </w:r>
          </w:p>
        </w:tc>
        <w:tc>
          <w:tcPr>
            <w:tcW w:w="7367" w:type="dxa"/>
            <w:gridSpan w:val="4"/>
            <w:vAlign w:val="top"/>
          </w:tcPr>
          <w:p w14:paraId="02563DE7">
            <w:pPr>
              <w:pStyle w:val="27"/>
              <w:spacing w:before="197" w:line="219" w:lineRule="auto"/>
              <w:ind w:left="108"/>
            </w:pPr>
            <w:r>
              <w:rPr>
                <w:spacing w:val="-1"/>
              </w:rPr>
              <w:t>青岛慧海联创信息技术有限公司</w:t>
            </w:r>
          </w:p>
        </w:tc>
      </w:tr>
      <w:tr w14:paraId="0F5425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381883D0">
            <w:pPr>
              <w:pStyle w:val="27"/>
              <w:spacing w:before="199" w:line="219" w:lineRule="auto"/>
              <w:ind w:left="435"/>
            </w:pPr>
            <w:r>
              <w:rPr>
                <w:spacing w:val="-2"/>
              </w:rPr>
              <w:t>文档版本</w:t>
            </w:r>
          </w:p>
        </w:tc>
        <w:tc>
          <w:tcPr>
            <w:tcW w:w="1555" w:type="dxa"/>
            <w:vAlign w:val="top"/>
          </w:tcPr>
          <w:p w14:paraId="2E38265A">
            <w:pPr>
              <w:pStyle w:val="27"/>
              <w:spacing w:before="199" w:line="219" w:lineRule="auto"/>
              <w:ind w:left="359"/>
            </w:pPr>
            <w:r>
              <w:rPr>
                <w:spacing w:val="-2"/>
              </w:rPr>
              <w:t>版本日期</w:t>
            </w:r>
          </w:p>
        </w:tc>
        <w:tc>
          <w:tcPr>
            <w:tcW w:w="2302" w:type="dxa"/>
            <w:vAlign w:val="top"/>
          </w:tcPr>
          <w:p w14:paraId="2A09C73F">
            <w:pPr>
              <w:pStyle w:val="27"/>
              <w:spacing w:before="199" w:line="219" w:lineRule="auto"/>
              <w:ind w:left="735"/>
            </w:pPr>
            <w:r>
              <w:rPr>
                <w:spacing w:val="-2"/>
              </w:rPr>
              <w:t>版本说明</w:t>
            </w:r>
          </w:p>
        </w:tc>
        <w:tc>
          <w:tcPr>
            <w:tcW w:w="1557" w:type="dxa"/>
            <w:vAlign w:val="top"/>
          </w:tcPr>
          <w:p w14:paraId="4649ABBC">
            <w:pPr>
              <w:pStyle w:val="27"/>
              <w:spacing w:before="199" w:line="220" w:lineRule="auto"/>
              <w:ind w:left="575"/>
            </w:pPr>
            <w:r>
              <w:rPr>
                <w:spacing w:val="-3"/>
              </w:rPr>
              <w:t>作者</w:t>
            </w:r>
          </w:p>
        </w:tc>
        <w:tc>
          <w:tcPr>
            <w:tcW w:w="1953" w:type="dxa"/>
            <w:vAlign w:val="top"/>
          </w:tcPr>
          <w:p w14:paraId="644A38AD">
            <w:pPr>
              <w:pStyle w:val="27"/>
              <w:spacing w:before="199" w:line="220" w:lineRule="auto"/>
              <w:ind w:left="782"/>
            </w:pPr>
            <w:r>
              <w:rPr>
                <w:spacing w:val="-5"/>
              </w:rPr>
              <w:t>审核</w:t>
            </w:r>
          </w:p>
        </w:tc>
      </w:tr>
      <w:tr w14:paraId="4FBEBC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6F6D724B">
            <w:pPr>
              <w:pStyle w:val="27"/>
              <w:spacing w:before="163" w:line="239" w:lineRule="auto"/>
              <w:ind w:left="638"/>
            </w:pPr>
            <w:r>
              <w:rPr>
                <w:spacing w:val="-1"/>
              </w:rPr>
              <w:t>V1.0</w:t>
            </w:r>
          </w:p>
        </w:tc>
        <w:tc>
          <w:tcPr>
            <w:tcW w:w="1555" w:type="dxa"/>
            <w:vAlign w:val="top"/>
          </w:tcPr>
          <w:p w14:paraId="36BC817E">
            <w:pPr>
              <w:pStyle w:val="27"/>
              <w:spacing w:before="163"/>
              <w:ind w:left="361"/>
              <w:rPr>
                <w:rFonts w:hint="default" w:eastAsia="宋体"/>
                <w:lang w:val="en-US" w:eastAsia="zh-CN"/>
              </w:rPr>
            </w:pPr>
            <w:r>
              <w:rPr>
                <w:spacing w:val="-2"/>
              </w:rPr>
              <w:t>20</w:t>
            </w:r>
            <w:r>
              <w:rPr>
                <w:rFonts w:hint="eastAsia" w:eastAsia="宋体"/>
                <w:spacing w:val="-2"/>
                <w:lang w:val="en-US" w:eastAsia="zh-CN"/>
              </w:rPr>
              <w:t>25</w:t>
            </w:r>
            <w:r>
              <w:rPr>
                <w:spacing w:val="-2"/>
              </w:rPr>
              <w:t>-</w:t>
            </w:r>
            <w:r>
              <w:rPr>
                <w:rFonts w:hint="eastAsia" w:eastAsia="宋体"/>
                <w:spacing w:val="-2"/>
                <w:lang w:val="en-US" w:eastAsia="zh-CN"/>
              </w:rPr>
              <w:t>1</w:t>
            </w:r>
            <w:r>
              <w:rPr>
                <w:spacing w:val="-2"/>
              </w:rPr>
              <w:t>-</w:t>
            </w:r>
            <w:r>
              <w:rPr>
                <w:rFonts w:hint="eastAsia" w:eastAsia="宋体"/>
                <w:spacing w:val="-2"/>
                <w:lang w:val="en-US" w:eastAsia="zh-CN"/>
              </w:rPr>
              <w:t>20</w:t>
            </w:r>
          </w:p>
        </w:tc>
        <w:tc>
          <w:tcPr>
            <w:tcW w:w="2302" w:type="dxa"/>
            <w:vAlign w:val="top"/>
          </w:tcPr>
          <w:p w14:paraId="3F169EE9">
            <w:pPr>
              <w:pStyle w:val="27"/>
              <w:spacing w:before="133" w:line="219" w:lineRule="auto"/>
              <w:ind w:left="738"/>
            </w:pPr>
            <w:r>
              <w:rPr>
                <w:spacing w:val="-3"/>
              </w:rPr>
              <w:t>发布版本</w:t>
            </w:r>
          </w:p>
        </w:tc>
        <w:tc>
          <w:tcPr>
            <w:tcW w:w="1557" w:type="dxa"/>
            <w:vAlign w:val="top"/>
          </w:tcPr>
          <w:p w14:paraId="41107F9F">
            <w:pPr>
              <w:pStyle w:val="27"/>
              <w:spacing w:before="134" w:line="220" w:lineRule="auto"/>
              <w:ind w:left="480"/>
              <w:rPr>
                <w:rFonts w:hint="eastAsia" w:eastAsia="宋体"/>
                <w:lang w:val="en-US" w:eastAsia="zh-CN"/>
              </w:rPr>
            </w:pPr>
            <w:r>
              <w:rPr>
                <w:rFonts w:hint="eastAsia"/>
                <w:lang w:val="en-US" w:eastAsia="zh-CN"/>
              </w:rPr>
              <w:t>李琳</w:t>
            </w:r>
            <w:bookmarkStart w:id="113" w:name="_GoBack"/>
            <w:bookmarkEnd w:id="113"/>
          </w:p>
        </w:tc>
        <w:tc>
          <w:tcPr>
            <w:tcW w:w="1953" w:type="dxa"/>
            <w:vAlign w:val="top"/>
          </w:tcPr>
          <w:p w14:paraId="4B6CF0E8">
            <w:pPr>
              <w:pStyle w:val="27"/>
              <w:spacing w:before="133" w:line="220" w:lineRule="auto"/>
              <w:ind w:left="672"/>
            </w:pPr>
            <w:r>
              <w:rPr>
                <w:spacing w:val="-3"/>
              </w:rPr>
              <w:t>张仲全</w:t>
            </w:r>
          </w:p>
        </w:tc>
      </w:tr>
      <w:tr w14:paraId="1F6273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5BCD4D9A">
            <w:pPr>
              <w:pStyle w:val="27"/>
              <w:spacing w:before="164" w:line="239" w:lineRule="auto"/>
              <w:ind w:left="638"/>
            </w:pPr>
          </w:p>
        </w:tc>
        <w:tc>
          <w:tcPr>
            <w:tcW w:w="1555" w:type="dxa"/>
            <w:vAlign w:val="top"/>
          </w:tcPr>
          <w:p w14:paraId="0D6CAEED">
            <w:pPr>
              <w:pStyle w:val="27"/>
              <w:spacing w:before="164"/>
              <w:ind w:left="361"/>
            </w:pPr>
          </w:p>
        </w:tc>
        <w:tc>
          <w:tcPr>
            <w:tcW w:w="2302" w:type="dxa"/>
            <w:vAlign w:val="top"/>
          </w:tcPr>
          <w:p w14:paraId="28F7B695">
            <w:pPr>
              <w:pStyle w:val="27"/>
              <w:spacing w:before="134" w:line="219" w:lineRule="auto"/>
              <w:ind w:left="737"/>
            </w:pPr>
          </w:p>
        </w:tc>
        <w:tc>
          <w:tcPr>
            <w:tcW w:w="1557" w:type="dxa"/>
            <w:vAlign w:val="top"/>
          </w:tcPr>
          <w:p w14:paraId="7F53F258">
            <w:pPr>
              <w:pStyle w:val="27"/>
              <w:spacing w:before="135" w:line="220" w:lineRule="auto"/>
              <w:ind w:left="480"/>
            </w:pPr>
          </w:p>
        </w:tc>
        <w:tc>
          <w:tcPr>
            <w:tcW w:w="1953" w:type="dxa"/>
            <w:vAlign w:val="top"/>
          </w:tcPr>
          <w:p w14:paraId="44B0608E">
            <w:pPr>
              <w:pStyle w:val="27"/>
              <w:spacing w:before="134" w:line="220" w:lineRule="auto"/>
              <w:ind w:left="672"/>
            </w:pPr>
          </w:p>
        </w:tc>
      </w:tr>
      <w:tr w14:paraId="354AE2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3866B92A">
            <w:pPr>
              <w:pStyle w:val="27"/>
              <w:spacing w:before="165" w:line="239" w:lineRule="auto"/>
              <w:ind w:left="638"/>
            </w:pPr>
          </w:p>
        </w:tc>
        <w:tc>
          <w:tcPr>
            <w:tcW w:w="1555" w:type="dxa"/>
            <w:vAlign w:val="top"/>
          </w:tcPr>
          <w:p w14:paraId="5062081F">
            <w:pPr>
              <w:pStyle w:val="27"/>
              <w:spacing w:before="165"/>
              <w:ind w:left="361"/>
            </w:pPr>
          </w:p>
        </w:tc>
        <w:tc>
          <w:tcPr>
            <w:tcW w:w="2302" w:type="dxa"/>
            <w:vAlign w:val="top"/>
          </w:tcPr>
          <w:p w14:paraId="60D8574A">
            <w:pPr>
              <w:pStyle w:val="27"/>
              <w:spacing w:before="135" w:line="219" w:lineRule="auto"/>
              <w:ind w:left="737"/>
            </w:pPr>
          </w:p>
        </w:tc>
        <w:tc>
          <w:tcPr>
            <w:tcW w:w="1557" w:type="dxa"/>
            <w:vAlign w:val="top"/>
          </w:tcPr>
          <w:p w14:paraId="5751A681">
            <w:pPr>
              <w:pStyle w:val="27"/>
              <w:spacing w:before="136" w:line="220" w:lineRule="auto"/>
              <w:ind w:left="480"/>
            </w:pPr>
          </w:p>
        </w:tc>
        <w:tc>
          <w:tcPr>
            <w:tcW w:w="1953" w:type="dxa"/>
            <w:vAlign w:val="top"/>
          </w:tcPr>
          <w:p w14:paraId="4054D523">
            <w:pPr>
              <w:pStyle w:val="27"/>
              <w:spacing w:before="135" w:line="220" w:lineRule="auto"/>
              <w:ind w:left="672"/>
            </w:pPr>
          </w:p>
        </w:tc>
      </w:tr>
      <w:tr w14:paraId="20C4D7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3290A639">
            <w:pPr>
              <w:pStyle w:val="27"/>
              <w:spacing w:before="166" w:line="239" w:lineRule="auto"/>
              <w:ind w:left="638"/>
            </w:pPr>
          </w:p>
        </w:tc>
        <w:tc>
          <w:tcPr>
            <w:tcW w:w="1555" w:type="dxa"/>
            <w:vAlign w:val="top"/>
          </w:tcPr>
          <w:p w14:paraId="72C19250">
            <w:pPr>
              <w:pStyle w:val="27"/>
              <w:spacing w:before="166"/>
              <w:ind w:left="361"/>
            </w:pPr>
          </w:p>
        </w:tc>
        <w:tc>
          <w:tcPr>
            <w:tcW w:w="2302" w:type="dxa"/>
            <w:vAlign w:val="top"/>
          </w:tcPr>
          <w:p w14:paraId="58E6110C">
            <w:pPr>
              <w:pStyle w:val="27"/>
              <w:spacing w:before="136" w:line="219" w:lineRule="auto"/>
              <w:ind w:left="737"/>
            </w:pPr>
          </w:p>
        </w:tc>
        <w:tc>
          <w:tcPr>
            <w:tcW w:w="1557" w:type="dxa"/>
            <w:vAlign w:val="top"/>
          </w:tcPr>
          <w:p w14:paraId="36F89A49">
            <w:pPr>
              <w:pStyle w:val="27"/>
              <w:spacing w:before="137" w:line="220" w:lineRule="auto"/>
              <w:ind w:left="480"/>
            </w:pPr>
          </w:p>
        </w:tc>
        <w:tc>
          <w:tcPr>
            <w:tcW w:w="1953" w:type="dxa"/>
            <w:vAlign w:val="top"/>
          </w:tcPr>
          <w:p w14:paraId="70CAE7F1">
            <w:pPr>
              <w:pStyle w:val="27"/>
              <w:spacing w:before="136" w:line="220" w:lineRule="auto"/>
              <w:ind w:left="672"/>
            </w:pPr>
          </w:p>
        </w:tc>
      </w:tr>
      <w:tr w14:paraId="05FE5F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4" w:type="dxa"/>
            <w:vAlign w:val="top"/>
          </w:tcPr>
          <w:p w14:paraId="0A69FE44">
            <w:pPr>
              <w:rPr>
                <w:rFonts w:ascii="Arial"/>
                <w:sz w:val="21"/>
              </w:rPr>
            </w:pPr>
          </w:p>
        </w:tc>
        <w:tc>
          <w:tcPr>
            <w:tcW w:w="1555" w:type="dxa"/>
            <w:vAlign w:val="top"/>
          </w:tcPr>
          <w:p w14:paraId="2502CE3B">
            <w:pPr>
              <w:rPr>
                <w:rFonts w:ascii="Arial"/>
                <w:sz w:val="21"/>
              </w:rPr>
            </w:pPr>
          </w:p>
        </w:tc>
        <w:tc>
          <w:tcPr>
            <w:tcW w:w="2302" w:type="dxa"/>
            <w:vAlign w:val="top"/>
          </w:tcPr>
          <w:p w14:paraId="23FF35BF">
            <w:pPr>
              <w:rPr>
                <w:rFonts w:ascii="Arial"/>
                <w:sz w:val="21"/>
              </w:rPr>
            </w:pPr>
          </w:p>
        </w:tc>
        <w:tc>
          <w:tcPr>
            <w:tcW w:w="1557" w:type="dxa"/>
            <w:vAlign w:val="top"/>
          </w:tcPr>
          <w:p w14:paraId="2A366011">
            <w:pPr>
              <w:rPr>
                <w:rFonts w:ascii="Arial"/>
                <w:sz w:val="21"/>
              </w:rPr>
            </w:pPr>
          </w:p>
        </w:tc>
        <w:tc>
          <w:tcPr>
            <w:tcW w:w="1953" w:type="dxa"/>
            <w:vAlign w:val="top"/>
          </w:tcPr>
          <w:p w14:paraId="0AB55F55">
            <w:pPr>
              <w:rPr>
                <w:rFonts w:ascii="Arial"/>
                <w:sz w:val="21"/>
              </w:rPr>
            </w:pPr>
          </w:p>
        </w:tc>
      </w:tr>
    </w:tbl>
    <w:p w14:paraId="1225C856">
      <w:pPr>
        <w:pStyle w:val="12"/>
      </w:pPr>
    </w:p>
    <w:p w14:paraId="42328329">
      <w:pPr>
        <w:sectPr>
          <w:pgSz w:w="11906" w:h="16839"/>
          <w:pgMar w:top="1431" w:right="1236" w:bottom="0" w:left="1588" w:header="0" w:footer="0" w:gutter="0"/>
          <w:cols w:space="720" w:num="1"/>
        </w:sectPr>
      </w:pPr>
    </w:p>
    <w:p w14:paraId="1FA635A0">
      <w:pPr>
        <w:pStyle w:val="28"/>
        <w:bidi w:val="0"/>
      </w:pPr>
      <w:r>
        <w:t>目的</w:t>
      </w:r>
    </w:p>
    <w:p w14:paraId="63032AB1">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z w:val="24"/>
          <w:szCs w:val="24"/>
        </w:rPr>
      </w:pPr>
      <w:r>
        <w:rPr>
          <w:rFonts w:ascii="宋体" w:hAnsi="宋体" w:eastAsia="宋体" w:cs="宋体"/>
          <w:spacing w:val="9"/>
          <w:sz w:val="24"/>
          <w:szCs w:val="24"/>
        </w:rPr>
        <w:t>为进一步明确服务过程所涉及的运维服务管理需求，运维部与人力、技术、质量、市场等相关方进行充分调研、反复沟通，特形成本文件，以</w:t>
      </w:r>
      <w:r>
        <w:rPr>
          <w:rFonts w:ascii="宋体" w:hAnsi="宋体" w:eastAsia="宋体" w:cs="宋体"/>
          <w:spacing w:val="8"/>
          <w:sz w:val="24"/>
          <w:szCs w:val="24"/>
        </w:rPr>
        <w:t>指导后续过程框</w:t>
      </w:r>
      <w:r>
        <w:rPr>
          <w:rFonts w:ascii="宋体" w:hAnsi="宋体" w:eastAsia="宋体" w:cs="宋体"/>
          <w:spacing w:val="-1"/>
          <w:sz w:val="24"/>
          <w:szCs w:val="24"/>
        </w:rPr>
        <w:t>架的设计，确保过程框架满足运维各相关方的需求</w:t>
      </w:r>
      <w:r>
        <w:rPr>
          <w:rFonts w:ascii="宋体" w:hAnsi="宋体" w:eastAsia="宋体" w:cs="宋体"/>
          <w:spacing w:val="-1"/>
          <w:sz w:val="24"/>
          <w:szCs w:val="24"/>
        </w:rPr>
        <w:t>。</w:t>
      </w:r>
    </w:p>
    <w:p w14:paraId="5314659B">
      <w:pPr>
        <w:pStyle w:val="28"/>
        <w:bidi w:val="0"/>
      </w:pPr>
      <w:bookmarkStart w:id="0" w:name="bookmark5"/>
      <w:bookmarkEnd w:id="0"/>
      <w:bookmarkStart w:id="1" w:name="bookmark4"/>
      <w:bookmarkEnd w:id="1"/>
      <w:r>
        <w:t>.适用范围</w:t>
      </w:r>
    </w:p>
    <w:p w14:paraId="0F7EA36C">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本次需求主要适用于我公司相关产品及相关支持软件在运维服务过重中的业务管理。</w:t>
      </w:r>
    </w:p>
    <w:p w14:paraId="35DBAACF">
      <w:pPr>
        <w:pStyle w:val="28"/>
        <w:bidi w:val="0"/>
      </w:pPr>
      <w:bookmarkStart w:id="2" w:name="bookmark7"/>
      <w:bookmarkEnd w:id="2"/>
      <w:bookmarkStart w:id="3" w:name="bookmark8"/>
      <w:bookmarkEnd w:id="3"/>
      <w:bookmarkStart w:id="4" w:name="bookmark6"/>
      <w:bookmarkEnd w:id="4"/>
      <w:bookmarkStart w:id="5" w:name="bookmark9"/>
      <w:bookmarkEnd w:id="5"/>
      <w:r>
        <w:t>具体需求</w:t>
      </w:r>
    </w:p>
    <w:p w14:paraId="7227094D">
      <w:pPr>
        <w:pStyle w:val="29"/>
        <w:bidi w:val="0"/>
      </w:pPr>
      <w:bookmarkStart w:id="6" w:name="bookmark117"/>
      <w:bookmarkEnd w:id="6"/>
      <w:r>
        <w:t>服务级别管理</w:t>
      </w:r>
    </w:p>
    <w:p w14:paraId="164753E0">
      <w:pPr>
        <w:pStyle w:val="30"/>
        <w:bidi w:val="0"/>
      </w:pPr>
      <w:bookmarkStart w:id="7" w:name="bookmark11"/>
      <w:bookmarkEnd w:id="7"/>
      <w:bookmarkStart w:id="8" w:name="bookmark10"/>
      <w:bookmarkEnd w:id="8"/>
      <w:r>
        <w:t>管理范围</w:t>
      </w:r>
    </w:p>
    <w:p w14:paraId="6E5553AF">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主要适用于我公司相关产品及支持软件在客户运维服务需求从受理到方案提供、SLA 签订、SLA 实施与监控的全生命周期管理。</w:t>
      </w:r>
    </w:p>
    <w:p w14:paraId="2C9EEC4D">
      <w:pPr>
        <w:pStyle w:val="30"/>
        <w:bidi w:val="0"/>
      </w:pPr>
      <w:bookmarkStart w:id="9" w:name="bookmark13"/>
      <w:bookmarkEnd w:id="9"/>
      <w:bookmarkStart w:id="10" w:name="bookmark12"/>
      <w:bookmarkEnd w:id="10"/>
      <w:r>
        <w:t>管理目标</w:t>
      </w:r>
    </w:p>
    <w:p w14:paraId="5B6A6A2E">
      <w:pPr>
        <w:keepNext w:val="0"/>
        <w:keepLines w:val="0"/>
        <w:pageBreakBefore w:val="0"/>
        <w:widowControl w:val="0"/>
        <w:kinsoku/>
        <w:wordWrap/>
        <w:overflowPunct/>
        <w:topLinePunct w:val="0"/>
        <w:autoSpaceDE/>
        <w:autoSpaceDN/>
        <w:bidi w:val="0"/>
        <w:adjustRightInd/>
        <w:snapToGrid/>
        <w:spacing w:line="360" w:lineRule="auto"/>
        <w:ind w:left="0" w:right="0" w:firstLine="476" w:firstLineChars="200"/>
        <w:jc w:val="left"/>
        <w:textAlignment w:val="auto"/>
        <w:rPr>
          <w:rFonts w:ascii="宋体" w:hAnsi="宋体" w:eastAsia="宋体" w:cs="宋体"/>
          <w:spacing w:val="-1"/>
          <w:sz w:val="24"/>
          <w:szCs w:val="24"/>
        </w:rPr>
      </w:pPr>
      <w:r>
        <w:rPr>
          <w:rFonts w:ascii="宋体" w:hAnsi="宋体" w:eastAsia="宋体" w:cs="宋体"/>
          <w:spacing w:val="-1"/>
          <w:sz w:val="24"/>
          <w:szCs w:val="24"/>
        </w:rPr>
        <w:t>服务级别管理流程管理目标主要包含：</w:t>
      </w:r>
    </w:p>
    <w:p w14:paraId="46109A9B">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right="0" w:hanging="425" w:firstLineChars="0"/>
        <w:jc w:val="left"/>
        <w:textAlignment w:val="auto"/>
        <w:rPr>
          <w:rFonts w:ascii="宋体" w:hAnsi="宋体" w:eastAsia="宋体" w:cs="宋体"/>
          <w:spacing w:val="-1"/>
          <w:sz w:val="24"/>
          <w:szCs w:val="24"/>
        </w:rPr>
      </w:pPr>
      <w:r>
        <w:rPr>
          <w:rFonts w:ascii="宋体" w:hAnsi="宋体" w:eastAsia="宋体" w:cs="宋体"/>
          <w:spacing w:val="-1"/>
          <w:sz w:val="24"/>
          <w:szCs w:val="24"/>
        </w:rPr>
        <w:t>确保服务级别管理的服务与公司组织级服务目录相符合，新的服务或者变更的服务应确保得到相关方评估后方可发布；</w:t>
      </w:r>
    </w:p>
    <w:p w14:paraId="6AAFC067">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right="0" w:hanging="425" w:firstLineChars="0"/>
        <w:jc w:val="left"/>
        <w:textAlignment w:val="auto"/>
        <w:rPr>
          <w:rFonts w:ascii="宋体" w:hAnsi="宋体" w:eastAsia="宋体" w:cs="宋体"/>
          <w:spacing w:val="-1"/>
          <w:sz w:val="24"/>
          <w:szCs w:val="24"/>
        </w:rPr>
      </w:pPr>
      <w:r>
        <w:rPr>
          <w:rFonts w:ascii="宋体" w:hAnsi="宋体" w:eastAsia="宋体" w:cs="宋体"/>
          <w:spacing w:val="-1"/>
          <w:sz w:val="24"/>
          <w:szCs w:val="24"/>
        </w:rPr>
        <w:t>明确管理流程和各方在流程中的职责；</w:t>
      </w:r>
    </w:p>
    <w:p w14:paraId="7D523354">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right="0" w:hanging="425" w:firstLineChars="0"/>
        <w:jc w:val="left"/>
        <w:textAlignment w:val="auto"/>
        <w:rPr>
          <w:rFonts w:ascii="宋体" w:hAnsi="宋体" w:eastAsia="宋体" w:cs="宋体"/>
          <w:spacing w:val="-1"/>
          <w:sz w:val="24"/>
          <w:szCs w:val="24"/>
        </w:rPr>
      </w:pPr>
      <w:r>
        <w:rPr>
          <w:rFonts w:ascii="宋体" w:hAnsi="宋体" w:eastAsia="宋体" w:cs="宋体"/>
          <w:spacing w:val="-1"/>
          <w:sz w:val="24"/>
          <w:szCs w:val="24"/>
        </w:rPr>
        <w:t>通过工具化的手段确保 SLA 得到落地，时刻掌握 SLA 达成情况，解决 SLA异常状况。</w:t>
      </w:r>
    </w:p>
    <w:p w14:paraId="7CBEBCDC">
      <w:pPr>
        <w:pStyle w:val="30"/>
        <w:bidi w:val="0"/>
      </w:pPr>
      <w:bookmarkStart w:id="11" w:name="bookmark15"/>
      <w:bookmarkEnd w:id="11"/>
      <w:bookmarkStart w:id="12" w:name="bookmark14"/>
      <w:bookmarkEnd w:id="12"/>
      <w:r>
        <w:t>关键绩效指标</w:t>
      </w:r>
    </w:p>
    <w:tbl>
      <w:tblPr>
        <w:tblStyle w:val="26"/>
        <w:tblW w:w="6801" w:type="dxa"/>
        <w:tblInd w:w="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57"/>
        <w:gridCol w:w="2871"/>
        <w:gridCol w:w="1094"/>
        <w:gridCol w:w="1279"/>
      </w:tblGrid>
      <w:tr w14:paraId="0B22F9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1" w:hRule="atLeast"/>
        </w:trPr>
        <w:tc>
          <w:tcPr>
            <w:tcW w:w="1557" w:type="dxa"/>
            <w:shd w:val="clear"/>
            <w:vAlign w:val="top"/>
          </w:tcPr>
          <w:p w14:paraId="6804421B">
            <w:pPr>
              <w:bidi w:val="0"/>
              <w:jc w:val="center"/>
              <w:rPr>
                <w:rFonts w:hint="default"/>
                <w:lang w:val="en-US" w:eastAsia="zh-CN"/>
              </w:rPr>
            </w:pPr>
            <w:r>
              <w:rPr>
                <w:rFonts w:hint="eastAsia"/>
                <w:lang w:val="en-US" w:eastAsia="zh-CN"/>
              </w:rPr>
              <w:t>衡量指标</w:t>
            </w:r>
          </w:p>
        </w:tc>
        <w:tc>
          <w:tcPr>
            <w:tcW w:w="2871" w:type="dxa"/>
            <w:shd w:val="clear"/>
            <w:vAlign w:val="top"/>
          </w:tcPr>
          <w:p w14:paraId="5DAA1426">
            <w:pPr>
              <w:bidi w:val="0"/>
              <w:jc w:val="center"/>
              <w:rPr>
                <w:rFonts w:hint="default"/>
                <w:lang w:val="en-US" w:eastAsia="zh-CN"/>
              </w:rPr>
            </w:pPr>
            <w:r>
              <w:rPr>
                <w:rFonts w:hint="eastAsia"/>
                <w:lang w:val="en-US" w:eastAsia="zh-CN"/>
              </w:rPr>
              <w:t>指标说明</w:t>
            </w:r>
          </w:p>
        </w:tc>
        <w:tc>
          <w:tcPr>
            <w:tcW w:w="1094" w:type="dxa"/>
            <w:shd w:val="clear"/>
            <w:vAlign w:val="top"/>
          </w:tcPr>
          <w:p w14:paraId="5905EA76">
            <w:pPr>
              <w:bidi w:val="0"/>
              <w:jc w:val="center"/>
              <w:rPr>
                <w:rFonts w:hint="default"/>
                <w:lang w:val="en-US" w:eastAsia="zh-CN"/>
              </w:rPr>
            </w:pPr>
            <w:r>
              <w:rPr>
                <w:rFonts w:hint="eastAsia"/>
                <w:lang w:val="en-US" w:eastAsia="zh-CN"/>
              </w:rPr>
              <w:t>考核频次</w:t>
            </w:r>
          </w:p>
        </w:tc>
        <w:tc>
          <w:tcPr>
            <w:tcW w:w="1279" w:type="dxa"/>
            <w:shd w:val="clear" w:color="auto" w:fill="auto"/>
            <w:vAlign w:val="top"/>
          </w:tcPr>
          <w:p w14:paraId="7C45A2DC">
            <w:pPr>
              <w:bidi w:val="0"/>
              <w:jc w:val="center"/>
              <w:rPr>
                <w:rFonts w:hint="eastAsia"/>
                <w:lang w:val="en-US" w:eastAsia="zh-CN"/>
              </w:rPr>
            </w:pPr>
            <w:r>
              <w:rPr>
                <w:rFonts w:hint="eastAsia"/>
                <w:lang w:val="en-US" w:eastAsia="zh-CN"/>
              </w:rPr>
              <w:t>目标值</w:t>
            </w:r>
          </w:p>
        </w:tc>
      </w:tr>
      <w:tr w14:paraId="75ECBA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1" w:hRule="atLeast"/>
        </w:trPr>
        <w:tc>
          <w:tcPr>
            <w:tcW w:w="1557" w:type="dxa"/>
            <w:vAlign w:val="top"/>
          </w:tcPr>
          <w:p w14:paraId="7E40D13D">
            <w:pPr>
              <w:pStyle w:val="27"/>
              <w:spacing w:before="59" w:line="220" w:lineRule="auto"/>
              <w:ind w:left="351"/>
              <w:rPr>
                <w:sz w:val="18"/>
                <w:szCs w:val="18"/>
              </w:rPr>
            </w:pPr>
            <w:bookmarkStart w:id="13" w:name="bookmark16"/>
            <w:bookmarkEnd w:id="13"/>
            <w:bookmarkStart w:id="14" w:name="bookmark17"/>
            <w:bookmarkEnd w:id="14"/>
            <w:r>
              <w:rPr>
                <w:spacing w:val="-2"/>
                <w:sz w:val="18"/>
                <w:szCs w:val="18"/>
              </w:rPr>
              <w:t>SLA</w:t>
            </w:r>
            <w:r>
              <w:rPr>
                <w:spacing w:val="-39"/>
                <w:sz w:val="18"/>
                <w:szCs w:val="18"/>
              </w:rPr>
              <w:t xml:space="preserve"> </w:t>
            </w:r>
            <w:r>
              <w:rPr>
                <w:spacing w:val="-2"/>
                <w:sz w:val="18"/>
                <w:szCs w:val="18"/>
              </w:rPr>
              <w:t>达成率</w:t>
            </w:r>
          </w:p>
        </w:tc>
        <w:tc>
          <w:tcPr>
            <w:tcW w:w="2871" w:type="dxa"/>
            <w:vAlign w:val="top"/>
          </w:tcPr>
          <w:p w14:paraId="6594EE08">
            <w:pPr>
              <w:pStyle w:val="27"/>
              <w:spacing w:before="59" w:line="220" w:lineRule="auto"/>
              <w:ind w:left="113"/>
              <w:rPr>
                <w:sz w:val="18"/>
                <w:szCs w:val="18"/>
              </w:rPr>
            </w:pPr>
            <w:r>
              <w:rPr>
                <w:spacing w:val="-2"/>
                <w:sz w:val="18"/>
                <w:szCs w:val="18"/>
              </w:rPr>
              <w:t>（满足服务级别事件数/事件总数）*100%</w:t>
            </w:r>
          </w:p>
        </w:tc>
        <w:tc>
          <w:tcPr>
            <w:tcW w:w="1094" w:type="dxa"/>
            <w:vAlign w:val="top"/>
          </w:tcPr>
          <w:p w14:paraId="7B0641CA">
            <w:pPr>
              <w:pStyle w:val="25"/>
              <w:spacing w:before="1"/>
              <w:ind w:left="24" w:leftChars="0"/>
              <w:rPr>
                <w:sz w:val="18"/>
                <w:szCs w:val="18"/>
              </w:rPr>
            </w:pPr>
            <w:r>
              <w:rPr>
                <w:rFonts w:hint="eastAsia"/>
                <w:w w:val="105"/>
                <w:sz w:val="18"/>
                <w:szCs w:val="18"/>
                <w:lang w:val="en-US" w:eastAsia="zh-CN"/>
              </w:rPr>
              <w:t>按季度</w:t>
            </w:r>
          </w:p>
        </w:tc>
        <w:tc>
          <w:tcPr>
            <w:tcW w:w="1279" w:type="dxa"/>
            <w:vAlign w:val="top"/>
          </w:tcPr>
          <w:p w14:paraId="6368C3F5">
            <w:pPr>
              <w:pStyle w:val="27"/>
              <w:spacing w:before="59" w:line="238" w:lineRule="auto"/>
              <w:ind w:left="436"/>
              <w:rPr>
                <w:sz w:val="18"/>
                <w:szCs w:val="18"/>
              </w:rPr>
            </w:pPr>
            <w:r>
              <w:rPr>
                <w:spacing w:val="-5"/>
                <w:sz w:val="18"/>
                <w:szCs w:val="18"/>
              </w:rPr>
              <w:t>≥9</w:t>
            </w:r>
            <w:r>
              <w:rPr>
                <w:rFonts w:hint="eastAsia"/>
                <w:spacing w:val="-5"/>
                <w:sz w:val="18"/>
                <w:szCs w:val="18"/>
                <w:lang w:val="en-US" w:eastAsia="zh-CN"/>
              </w:rPr>
              <w:t>0</w:t>
            </w:r>
            <w:r>
              <w:rPr>
                <w:spacing w:val="-5"/>
                <w:sz w:val="18"/>
                <w:szCs w:val="18"/>
              </w:rPr>
              <w:t>%</w:t>
            </w:r>
          </w:p>
        </w:tc>
      </w:tr>
    </w:tbl>
    <w:p w14:paraId="67448336">
      <w:pPr>
        <w:pStyle w:val="30"/>
        <w:bidi w:val="0"/>
      </w:pPr>
      <w:r>
        <w:t>参与方</w:t>
      </w:r>
    </w:p>
    <w:p w14:paraId="7EC70F59">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服务级别管理流程主要参与方包含</w:t>
      </w:r>
      <w:r>
        <w:rPr>
          <w:rFonts w:hint="eastAsia" w:ascii="宋体" w:hAnsi="宋体" w:eastAsia="宋体" w:cs="宋体"/>
          <w:spacing w:val="9"/>
          <w:sz w:val="24"/>
          <w:szCs w:val="24"/>
          <w:lang w:val="en-US" w:eastAsia="zh-CN"/>
        </w:rPr>
        <w:t>质量中心、运维</w:t>
      </w:r>
      <w:r>
        <w:rPr>
          <w:rFonts w:hint="eastAsia" w:ascii="宋体" w:hAnsi="宋体" w:eastAsia="宋体" w:cs="宋体"/>
          <w:spacing w:val="9"/>
          <w:sz w:val="24"/>
          <w:szCs w:val="24"/>
          <w:lang w:eastAsia="zh-CN"/>
        </w:rPr>
        <w:t>服务部</w:t>
      </w:r>
      <w:r>
        <w:rPr>
          <w:rFonts w:ascii="宋体" w:hAnsi="宋体" w:eastAsia="宋体" w:cs="宋体"/>
          <w:spacing w:val="9"/>
          <w:sz w:val="24"/>
          <w:szCs w:val="24"/>
        </w:rPr>
        <w:t>。</w:t>
      </w:r>
    </w:p>
    <w:p w14:paraId="3C07E6D7">
      <w:pPr>
        <w:pStyle w:val="29"/>
        <w:bidi w:val="0"/>
        <w:rPr>
          <w:rFonts w:hint="eastAsia"/>
          <w:lang w:eastAsia="zh-CN"/>
        </w:rPr>
      </w:pPr>
      <w:bookmarkStart w:id="15" w:name="bookmark18"/>
      <w:bookmarkEnd w:id="15"/>
      <w:bookmarkStart w:id="16" w:name="bookmark19"/>
      <w:bookmarkEnd w:id="16"/>
      <w:r>
        <w:t>服务</w:t>
      </w:r>
      <w:r>
        <w:rPr>
          <w:rFonts w:hint="eastAsia"/>
          <w:lang w:val="en-US" w:eastAsia="zh-CN"/>
        </w:rPr>
        <w:t>报告管理</w:t>
      </w:r>
    </w:p>
    <w:p w14:paraId="78651F82">
      <w:pPr>
        <w:pStyle w:val="30"/>
        <w:bidi w:val="0"/>
      </w:pPr>
      <w:r>
        <w:t>管理范围</w:t>
      </w:r>
    </w:p>
    <w:p w14:paraId="370D8315">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服务报告管理流程主要用于管理运维项目中各类服务报告，包含各类方案、阶段性总结报告、验收汇报等。</w:t>
      </w:r>
    </w:p>
    <w:p w14:paraId="5142A42F">
      <w:pPr>
        <w:pStyle w:val="30"/>
        <w:bidi w:val="0"/>
      </w:pPr>
      <w:bookmarkStart w:id="17" w:name="bookmark20"/>
      <w:bookmarkEnd w:id="17"/>
      <w:bookmarkStart w:id="18" w:name="bookmark21"/>
      <w:bookmarkEnd w:id="18"/>
      <w:r>
        <w:t>管理目标</w:t>
      </w:r>
    </w:p>
    <w:p w14:paraId="54A06E55">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服务报告管理流程主要管理目标是确保输出的各类文件材料满足质量要求、公司业务布局需求、客户实际需求。</w:t>
      </w:r>
    </w:p>
    <w:p w14:paraId="5370B372">
      <w:pPr>
        <w:pStyle w:val="30"/>
        <w:bidi w:val="0"/>
      </w:pPr>
      <w:bookmarkStart w:id="19" w:name="bookmark22"/>
      <w:bookmarkEnd w:id="19"/>
      <w:bookmarkStart w:id="20" w:name="bookmark23"/>
      <w:bookmarkEnd w:id="20"/>
      <w:r>
        <w:t>关键绩效指标</w:t>
      </w:r>
    </w:p>
    <w:tbl>
      <w:tblPr>
        <w:tblStyle w:val="26"/>
        <w:tblW w:w="6801" w:type="dxa"/>
        <w:tblInd w:w="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57"/>
        <w:gridCol w:w="2974"/>
        <w:gridCol w:w="991"/>
        <w:gridCol w:w="1279"/>
      </w:tblGrid>
      <w:tr w14:paraId="589EC5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1557" w:type="dxa"/>
            <w:vAlign w:val="top"/>
          </w:tcPr>
          <w:p w14:paraId="7BBD94DB">
            <w:pPr>
              <w:pStyle w:val="27"/>
              <w:spacing w:before="205" w:line="220" w:lineRule="auto"/>
              <w:ind w:left="328"/>
              <w:rPr>
                <w:rFonts w:hint="default" w:eastAsia="宋体"/>
                <w:spacing w:val="-2"/>
                <w:sz w:val="18"/>
                <w:szCs w:val="18"/>
                <w:lang w:val="en-US" w:eastAsia="zh-CN"/>
              </w:rPr>
            </w:pPr>
            <w:r>
              <w:rPr>
                <w:rFonts w:hint="eastAsia"/>
                <w:spacing w:val="-2"/>
                <w:sz w:val="18"/>
                <w:szCs w:val="18"/>
                <w:lang w:val="en-US" w:eastAsia="zh-CN"/>
              </w:rPr>
              <w:t>衡量指标</w:t>
            </w:r>
          </w:p>
        </w:tc>
        <w:tc>
          <w:tcPr>
            <w:tcW w:w="2974" w:type="dxa"/>
            <w:vAlign w:val="top"/>
          </w:tcPr>
          <w:p w14:paraId="4067CC93">
            <w:pPr>
              <w:pStyle w:val="27"/>
              <w:spacing w:before="205" w:line="220" w:lineRule="auto"/>
              <w:rPr>
                <w:rFonts w:hint="default" w:eastAsia="宋体"/>
                <w:spacing w:val="-1"/>
                <w:sz w:val="18"/>
                <w:szCs w:val="18"/>
                <w:lang w:val="en-US" w:eastAsia="zh-CN"/>
              </w:rPr>
            </w:pPr>
            <w:r>
              <w:rPr>
                <w:rFonts w:hint="eastAsia"/>
                <w:spacing w:val="-1"/>
                <w:sz w:val="18"/>
                <w:szCs w:val="18"/>
                <w:lang w:val="en-US" w:eastAsia="zh-CN"/>
              </w:rPr>
              <w:t>指标说明</w:t>
            </w:r>
          </w:p>
        </w:tc>
        <w:tc>
          <w:tcPr>
            <w:tcW w:w="991" w:type="dxa"/>
            <w:vAlign w:val="top"/>
          </w:tcPr>
          <w:p w14:paraId="7BFCBA82">
            <w:pPr>
              <w:pStyle w:val="27"/>
              <w:spacing w:before="205" w:line="220" w:lineRule="auto"/>
              <w:ind w:left="321" w:leftChars="0"/>
              <w:rPr>
                <w:rFonts w:hint="default" w:eastAsia="宋体"/>
                <w:spacing w:val="-3"/>
                <w:sz w:val="18"/>
                <w:szCs w:val="18"/>
                <w:lang w:val="en-US" w:eastAsia="zh-CN"/>
              </w:rPr>
            </w:pPr>
            <w:r>
              <w:rPr>
                <w:rFonts w:hint="eastAsia"/>
                <w:spacing w:val="-3"/>
                <w:sz w:val="18"/>
                <w:szCs w:val="18"/>
                <w:lang w:val="en-US" w:eastAsia="zh-CN"/>
              </w:rPr>
              <w:t>考核频次</w:t>
            </w:r>
          </w:p>
        </w:tc>
        <w:tc>
          <w:tcPr>
            <w:tcW w:w="1279" w:type="dxa"/>
            <w:shd w:val="clear" w:color="auto" w:fill="auto"/>
            <w:vAlign w:val="top"/>
          </w:tcPr>
          <w:p w14:paraId="1950C44F">
            <w:pPr>
              <w:pStyle w:val="27"/>
              <w:spacing w:before="230" w:line="238" w:lineRule="auto"/>
              <w:ind w:left="436" w:leftChars="0"/>
              <w:rPr>
                <w:rFonts w:hint="eastAsia" w:eastAsia="宋体"/>
                <w:spacing w:val="-5"/>
                <w:sz w:val="18"/>
                <w:szCs w:val="18"/>
                <w:lang w:val="en-US" w:eastAsia="zh-CN"/>
              </w:rPr>
            </w:pPr>
            <w:r>
              <w:rPr>
                <w:rFonts w:hint="eastAsia"/>
                <w:spacing w:val="-5"/>
                <w:sz w:val="18"/>
                <w:szCs w:val="18"/>
                <w:lang w:val="en-US" w:eastAsia="zh-CN"/>
              </w:rPr>
              <w:t>目标值</w:t>
            </w:r>
          </w:p>
        </w:tc>
      </w:tr>
      <w:tr w14:paraId="7D9ECC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1557" w:type="dxa"/>
            <w:shd w:val="clear"/>
            <w:vAlign w:val="top"/>
          </w:tcPr>
          <w:p w14:paraId="7F7B75CC">
            <w:pPr>
              <w:pStyle w:val="27"/>
              <w:spacing w:before="94" w:line="300" w:lineRule="auto"/>
              <w:ind w:left="606" w:leftChars="0" w:right="145" w:rightChars="0" w:hanging="458" w:firstLineChars="0"/>
              <w:rPr>
                <w:rFonts w:ascii="宋体" w:hAnsi="宋体" w:eastAsia="宋体" w:cs="宋体"/>
                <w:snapToGrid w:val="0"/>
                <w:color w:val="000000"/>
                <w:kern w:val="0"/>
                <w:sz w:val="18"/>
                <w:szCs w:val="18"/>
                <w:lang w:val="en-US" w:eastAsia="en-US" w:bidi="ar-SA"/>
              </w:rPr>
            </w:pPr>
            <w:r>
              <w:rPr>
                <w:spacing w:val="-2"/>
                <w:sz w:val="18"/>
                <w:szCs w:val="18"/>
              </w:rPr>
              <w:t>服务报告交付及</w:t>
            </w:r>
            <w:r>
              <w:rPr>
                <w:spacing w:val="-4"/>
                <w:sz w:val="18"/>
                <w:szCs w:val="18"/>
              </w:rPr>
              <w:t>时率</w:t>
            </w:r>
          </w:p>
        </w:tc>
        <w:tc>
          <w:tcPr>
            <w:tcW w:w="2974" w:type="dxa"/>
            <w:shd w:val="clear"/>
            <w:vAlign w:val="top"/>
          </w:tcPr>
          <w:p w14:paraId="6A5A2474">
            <w:pPr>
              <w:pStyle w:val="27"/>
              <w:spacing w:before="94" w:line="218" w:lineRule="auto"/>
              <w:ind w:left="184" w:leftChars="0"/>
              <w:rPr>
                <w:rFonts w:hint="default" w:ascii="宋体" w:hAnsi="宋体" w:eastAsia="宋体" w:cs="宋体"/>
                <w:snapToGrid w:val="0"/>
                <w:color w:val="000000"/>
                <w:kern w:val="0"/>
                <w:sz w:val="18"/>
                <w:szCs w:val="18"/>
                <w:lang w:val="en-US" w:eastAsia="zh-CN" w:bidi="ar-SA"/>
              </w:rPr>
            </w:pPr>
            <w:r>
              <w:rPr>
                <w:spacing w:val="-1"/>
                <w:sz w:val="18"/>
                <w:szCs w:val="18"/>
              </w:rPr>
              <w:t>服务报告按时提交的数量/服务报</w:t>
            </w:r>
            <w:r>
              <w:rPr>
                <w:spacing w:val="-3"/>
                <w:sz w:val="18"/>
                <w:szCs w:val="18"/>
              </w:rPr>
              <w:t>告总数量</w:t>
            </w:r>
            <w:r>
              <w:rPr>
                <w:rFonts w:hint="eastAsia"/>
                <w:spacing w:val="-3"/>
                <w:sz w:val="18"/>
                <w:szCs w:val="18"/>
                <w:lang w:val="en-US" w:eastAsia="zh-CN"/>
              </w:rPr>
              <w:t>*100%</w:t>
            </w:r>
          </w:p>
        </w:tc>
        <w:tc>
          <w:tcPr>
            <w:tcW w:w="991" w:type="dxa"/>
            <w:shd w:val="clear"/>
            <w:vAlign w:val="top"/>
          </w:tcPr>
          <w:p w14:paraId="37096EED">
            <w:pPr>
              <w:pStyle w:val="27"/>
              <w:spacing w:before="256" w:line="220" w:lineRule="auto"/>
              <w:ind w:left="321" w:leftChars="0"/>
              <w:rPr>
                <w:rFonts w:ascii="宋体" w:hAnsi="宋体" w:eastAsia="宋体" w:cs="宋体"/>
                <w:snapToGrid w:val="0"/>
                <w:color w:val="000000"/>
                <w:kern w:val="0"/>
                <w:sz w:val="18"/>
                <w:szCs w:val="18"/>
                <w:lang w:val="en-US" w:eastAsia="en-US" w:bidi="ar-SA"/>
              </w:rPr>
            </w:pPr>
            <w:r>
              <w:rPr>
                <w:spacing w:val="-3"/>
                <w:sz w:val="18"/>
                <w:szCs w:val="18"/>
              </w:rPr>
              <w:t>按月</w:t>
            </w:r>
          </w:p>
        </w:tc>
        <w:tc>
          <w:tcPr>
            <w:tcW w:w="1279" w:type="dxa"/>
            <w:shd w:val="clear"/>
            <w:vAlign w:val="top"/>
          </w:tcPr>
          <w:p w14:paraId="41DC7971">
            <w:pPr>
              <w:pStyle w:val="27"/>
              <w:spacing w:before="282" w:line="238" w:lineRule="auto"/>
              <w:ind w:left="436" w:leftChars="0"/>
              <w:rPr>
                <w:rFonts w:ascii="宋体" w:hAnsi="宋体" w:eastAsia="宋体" w:cs="宋体"/>
                <w:snapToGrid w:val="0"/>
                <w:color w:val="000000"/>
                <w:kern w:val="0"/>
                <w:sz w:val="18"/>
                <w:szCs w:val="18"/>
                <w:lang w:val="en-US" w:eastAsia="en-US" w:bidi="ar-SA"/>
              </w:rPr>
            </w:pPr>
            <w:r>
              <w:rPr>
                <w:spacing w:val="-5"/>
                <w:sz w:val="18"/>
                <w:szCs w:val="18"/>
              </w:rPr>
              <w:t>≥90%</w:t>
            </w:r>
          </w:p>
        </w:tc>
      </w:tr>
    </w:tbl>
    <w:p w14:paraId="25D9113E">
      <w:pPr>
        <w:pStyle w:val="30"/>
        <w:bidi w:val="0"/>
      </w:pPr>
      <w:bookmarkStart w:id="21" w:name="bookmark25"/>
      <w:bookmarkEnd w:id="21"/>
      <w:bookmarkStart w:id="22" w:name="bookmark24"/>
      <w:bookmarkEnd w:id="22"/>
      <w:r>
        <w:t>参与方</w:t>
      </w:r>
    </w:p>
    <w:p w14:paraId="6B612AF7">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依据服务报告管理范围、目标，服务报告流程相关方主要涉及</w:t>
      </w:r>
      <w:r>
        <w:rPr>
          <w:rFonts w:hint="eastAsia" w:ascii="宋体" w:hAnsi="宋体" w:eastAsia="宋体" w:cs="宋体"/>
          <w:spacing w:val="9"/>
          <w:sz w:val="24"/>
          <w:szCs w:val="24"/>
          <w:lang w:val="en-US" w:eastAsia="zh-CN"/>
        </w:rPr>
        <w:t>质量中心、运维</w:t>
      </w:r>
      <w:r>
        <w:rPr>
          <w:rFonts w:hint="eastAsia" w:ascii="宋体" w:hAnsi="宋体" w:eastAsia="宋体" w:cs="宋体"/>
          <w:spacing w:val="9"/>
          <w:sz w:val="24"/>
          <w:szCs w:val="24"/>
          <w:lang w:eastAsia="zh-CN"/>
        </w:rPr>
        <w:t>服务部</w:t>
      </w:r>
      <w:r>
        <w:rPr>
          <w:rFonts w:ascii="宋体" w:hAnsi="宋体" w:eastAsia="宋体" w:cs="宋体"/>
          <w:spacing w:val="9"/>
          <w:sz w:val="24"/>
          <w:szCs w:val="24"/>
        </w:rPr>
        <w:t>。</w:t>
      </w:r>
    </w:p>
    <w:p w14:paraId="7FA8277E">
      <w:pPr>
        <w:pStyle w:val="29"/>
        <w:bidi w:val="0"/>
      </w:pPr>
      <w:bookmarkStart w:id="23" w:name="bookmark27"/>
      <w:bookmarkEnd w:id="23"/>
      <w:bookmarkStart w:id="24" w:name="bookmark26"/>
      <w:bookmarkEnd w:id="24"/>
      <w:r>
        <w:t>事件管理</w:t>
      </w:r>
    </w:p>
    <w:p w14:paraId="0E1BFC43">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25" w:name="bookmark29"/>
      <w:bookmarkEnd w:id="25"/>
      <w:bookmarkStart w:id="26" w:name="bookmark28"/>
      <w:bookmarkEnd w:id="26"/>
      <w:r>
        <w:rPr>
          <w:rFonts w:ascii="宋体" w:hAnsi="宋体" w:eastAsia="宋体" w:cs="宋体"/>
          <w:b/>
          <w:bCs/>
          <w:spacing w:val="-5"/>
          <w:sz w:val="24"/>
          <w:szCs w:val="24"/>
        </w:rPr>
        <w:t>3.3.1.</w:t>
      </w:r>
      <w:r>
        <w:rPr>
          <w:rFonts w:ascii="宋体" w:hAnsi="宋体" w:eastAsia="宋体" w:cs="宋体"/>
          <w:spacing w:val="8"/>
          <w:sz w:val="24"/>
          <w:szCs w:val="24"/>
        </w:rPr>
        <w:t xml:space="preserve">  </w:t>
      </w:r>
      <w:r>
        <w:rPr>
          <w:rFonts w:ascii="宋体" w:hAnsi="宋体" w:eastAsia="宋体" w:cs="宋体"/>
          <w:b/>
          <w:bCs/>
          <w:spacing w:val="-5"/>
          <w:sz w:val="24"/>
          <w:szCs w:val="24"/>
        </w:rPr>
        <w:t>管理范围</w:t>
      </w:r>
    </w:p>
    <w:p w14:paraId="41D91625">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事件管理流程范围主要用于对客户日常服务请求、技术咨询、技术支持等各类服务需求进行管控，并按照 SLA 规定提供服务。</w:t>
      </w:r>
    </w:p>
    <w:p w14:paraId="09DABD5F">
      <w:pPr>
        <w:keepNext w:val="0"/>
        <w:keepLines w:val="0"/>
        <w:pageBreakBefore w:val="0"/>
        <w:widowControl w:val="0"/>
        <w:kinsoku/>
        <w:wordWrap/>
        <w:overflowPunct/>
        <w:topLinePunct w:val="0"/>
        <w:autoSpaceDE/>
        <w:autoSpaceDN/>
        <w:bidi w:val="0"/>
        <w:adjustRightInd/>
        <w:snapToGrid/>
        <w:spacing w:line="219" w:lineRule="auto"/>
        <w:ind w:left="0" w:right="0"/>
        <w:textAlignment w:val="auto"/>
        <w:outlineLvl w:val="2"/>
        <w:rPr>
          <w:rFonts w:ascii="宋体" w:hAnsi="宋体" w:eastAsia="宋体" w:cs="宋体"/>
          <w:sz w:val="24"/>
          <w:szCs w:val="24"/>
        </w:rPr>
      </w:pPr>
      <w:bookmarkStart w:id="27" w:name="bookmark30"/>
      <w:bookmarkEnd w:id="27"/>
      <w:bookmarkStart w:id="28" w:name="bookmark31"/>
      <w:bookmarkEnd w:id="28"/>
      <w:r>
        <w:rPr>
          <w:rFonts w:ascii="宋体" w:hAnsi="宋体" w:eastAsia="宋体" w:cs="宋体"/>
          <w:b/>
          <w:bCs/>
          <w:spacing w:val="-5"/>
          <w:sz w:val="24"/>
          <w:szCs w:val="24"/>
        </w:rPr>
        <w:t>3.3.2.</w:t>
      </w:r>
      <w:r>
        <w:rPr>
          <w:rFonts w:ascii="宋体" w:hAnsi="宋体" w:eastAsia="宋体" w:cs="宋体"/>
          <w:spacing w:val="8"/>
          <w:sz w:val="24"/>
          <w:szCs w:val="24"/>
        </w:rPr>
        <w:t xml:space="preserve">  </w:t>
      </w:r>
      <w:r>
        <w:rPr>
          <w:rFonts w:ascii="宋体" w:hAnsi="宋体" w:eastAsia="宋体" w:cs="宋体"/>
          <w:b/>
          <w:bCs/>
          <w:spacing w:val="-5"/>
          <w:sz w:val="24"/>
          <w:szCs w:val="24"/>
        </w:rPr>
        <w:t>管理目标</w:t>
      </w:r>
    </w:p>
    <w:p w14:paraId="06CB5D23">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z w:val="24"/>
          <w:szCs w:val="24"/>
        </w:rPr>
      </w:pPr>
      <w:r>
        <w:rPr>
          <w:rFonts w:ascii="宋体" w:hAnsi="宋体" w:eastAsia="宋体" w:cs="宋体"/>
          <w:spacing w:val="9"/>
          <w:sz w:val="24"/>
          <w:szCs w:val="24"/>
        </w:rPr>
        <w:t>事件管理流程目标是确保事件能在最短的时间内得到解决，满足公司与客户约定的 SLA 要求。</w:t>
      </w:r>
    </w:p>
    <w:p w14:paraId="53A93D8D">
      <w:pPr>
        <w:pStyle w:val="30"/>
        <w:bidi w:val="0"/>
      </w:pPr>
      <w:bookmarkStart w:id="29" w:name="bookmark32"/>
      <w:bookmarkEnd w:id="29"/>
      <w:bookmarkStart w:id="30" w:name="bookmark33"/>
      <w:bookmarkEnd w:id="30"/>
      <w:r>
        <w:t>关键绩效指标</w:t>
      </w:r>
    </w:p>
    <w:tbl>
      <w:tblPr>
        <w:tblStyle w:val="26"/>
        <w:tblW w:w="6513" w:type="dxa"/>
        <w:tblInd w:w="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57"/>
        <w:gridCol w:w="2715"/>
        <w:gridCol w:w="1250"/>
        <w:gridCol w:w="991"/>
      </w:tblGrid>
      <w:tr w14:paraId="2F852E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1557" w:type="dxa"/>
            <w:vAlign w:val="top"/>
          </w:tcPr>
          <w:p w14:paraId="1E8AAD76">
            <w:pPr>
              <w:pStyle w:val="27"/>
              <w:spacing w:before="205" w:line="220" w:lineRule="auto"/>
              <w:ind w:left="328"/>
              <w:rPr>
                <w:rFonts w:hint="default" w:eastAsia="宋体"/>
                <w:spacing w:val="-2"/>
                <w:sz w:val="18"/>
                <w:szCs w:val="18"/>
                <w:lang w:val="en-US" w:eastAsia="zh-CN"/>
              </w:rPr>
            </w:pPr>
            <w:r>
              <w:rPr>
                <w:rFonts w:hint="eastAsia"/>
                <w:spacing w:val="-2"/>
                <w:sz w:val="18"/>
                <w:szCs w:val="18"/>
                <w:lang w:val="en-US" w:eastAsia="zh-CN"/>
              </w:rPr>
              <w:t>衡量指标</w:t>
            </w:r>
          </w:p>
        </w:tc>
        <w:tc>
          <w:tcPr>
            <w:tcW w:w="2715" w:type="dxa"/>
            <w:vAlign w:val="top"/>
          </w:tcPr>
          <w:p w14:paraId="2E73EFBB">
            <w:pPr>
              <w:pStyle w:val="27"/>
              <w:spacing w:before="205" w:line="220" w:lineRule="auto"/>
              <w:rPr>
                <w:rFonts w:hint="default" w:eastAsia="宋体"/>
                <w:spacing w:val="-1"/>
                <w:sz w:val="18"/>
                <w:szCs w:val="18"/>
                <w:lang w:val="en-US" w:eastAsia="zh-CN"/>
              </w:rPr>
            </w:pPr>
            <w:r>
              <w:rPr>
                <w:rFonts w:hint="eastAsia"/>
                <w:spacing w:val="-1"/>
                <w:sz w:val="18"/>
                <w:szCs w:val="18"/>
                <w:lang w:val="en-US" w:eastAsia="zh-CN"/>
              </w:rPr>
              <w:t>指标说明</w:t>
            </w:r>
          </w:p>
        </w:tc>
        <w:tc>
          <w:tcPr>
            <w:tcW w:w="1250" w:type="dxa"/>
            <w:vAlign w:val="top"/>
          </w:tcPr>
          <w:p w14:paraId="7D945215">
            <w:pPr>
              <w:pStyle w:val="27"/>
              <w:spacing w:before="205" w:line="220" w:lineRule="auto"/>
              <w:ind w:left="321" w:leftChars="0"/>
              <w:rPr>
                <w:rFonts w:hint="default" w:eastAsia="宋体"/>
                <w:spacing w:val="-3"/>
                <w:sz w:val="18"/>
                <w:szCs w:val="18"/>
                <w:lang w:val="en-US" w:eastAsia="zh-CN"/>
              </w:rPr>
            </w:pPr>
            <w:r>
              <w:rPr>
                <w:rFonts w:hint="eastAsia"/>
                <w:spacing w:val="-3"/>
                <w:sz w:val="18"/>
                <w:szCs w:val="18"/>
                <w:lang w:val="en-US" w:eastAsia="zh-CN"/>
              </w:rPr>
              <w:t>考核频次</w:t>
            </w:r>
          </w:p>
        </w:tc>
        <w:tc>
          <w:tcPr>
            <w:tcW w:w="991" w:type="dxa"/>
            <w:shd w:val="clear"/>
            <w:vAlign w:val="top"/>
          </w:tcPr>
          <w:p w14:paraId="76FAC7C7">
            <w:pPr>
              <w:pStyle w:val="27"/>
              <w:spacing w:before="230" w:line="238" w:lineRule="auto"/>
              <w:ind w:left="436" w:leftChars="0"/>
              <w:rPr>
                <w:rFonts w:hint="eastAsia" w:eastAsia="宋体"/>
                <w:spacing w:val="-5"/>
                <w:sz w:val="18"/>
                <w:szCs w:val="18"/>
                <w:lang w:val="en-US" w:eastAsia="zh-CN"/>
              </w:rPr>
            </w:pPr>
            <w:r>
              <w:rPr>
                <w:rFonts w:hint="eastAsia"/>
                <w:spacing w:val="-5"/>
                <w:sz w:val="18"/>
                <w:szCs w:val="18"/>
                <w:lang w:val="en-US" w:eastAsia="zh-CN"/>
              </w:rPr>
              <w:t>目标值</w:t>
            </w:r>
          </w:p>
        </w:tc>
      </w:tr>
      <w:tr w14:paraId="5E0E26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1557" w:type="dxa"/>
            <w:vAlign w:val="top"/>
          </w:tcPr>
          <w:p w14:paraId="1B055CFF">
            <w:pPr>
              <w:pStyle w:val="27"/>
              <w:spacing w:before="205" w:line="220" w:lineRule="auto"/>
              <w:ind w:left="328"/>
              <w:rPr>
                <w:sz w:val="18"/>
                <w:szCs w:val="18"/>
              </w:rPr>
            </w:pPr>
            <w:r>
              <w:rPr>
                <w:spacing w:val="-2"/>
                <w:sz w:val="18"/>
                <w:szCs w:val="18"/>
              </w:rPr>
              <w:t>事件解决率</w:t>
            </w:r>
          </w:p>
        </w:tc>
        <w:tc>
          <w:tcPr>
            <w:tcW w:w="2715" w:type="dxa"/>
            <w:vAlign w:val="top"/>
          </w:tcPr>
          <w:p w14:paraId="24D18C4E">
            <w:pPr>
              <w:pStyle w:val="27"/>
              <w:spacing w:before="205" w:line="220" w:lineRule="auto"/>
              <w:rPr>
                <w:rFonts w:hint="default" w:eastAsia="宋体"/>
                <w:sz w:val="18"/>
                <w:szCs w:val="18"/>
                <w:lang w:val="en-US" w:eastAsia="zh-CN"/>
              </w:rPr>
            </w:pPr>
            <w:r>
              <w:rPr>
                <w:spacing w:val="-1"/>
                <w:sz w:val="18"/>
                <w:szCs w:val="18"/>
              </w:rPr>
              <w:t>成功解决事件数/已关闭事件总数</w:t>
            </w:r>
            <w:r>
              <w:rPr>
                <w:rFonts w:hint="eastAsia"/>
                <w:spacing w:val="-1"/>
                <w:sz w:val="18"/>
                <w:szCs w:val="18"/>
                <w:lang w:val="en-US" w:eastAsia="zh-CN"/>
              </w:rPr>
              <w:t>*100%</w:t>
            </w:r>
          </w:p>
        </w:tc>
        <w:tc>
          <w:tcPr>
            <w:tcW w:w="1250" w:type="dxa"/>
            <w:vAlign w:val="top"/>
          </w:tcPr>
          <w:p w14:paraId="067FFE9B">
            <w:pPr>
              <w:pStyle w:val="27"/>
              <w:spacing w:before="205" w:line="220" w:lineRule="auto"/>
              <w:ind w:left="321" w:leftChars="0"/>
              <w:rPr>
                <w:sz w:val="18"/>
                <w:szCs w:val="18"/>
              </w:rPr>
            </w:pPr>
            <w:r>
              <w:rPr>
                <w:spacing w:val="-3"/>
                <w:sz w:val="18"/>
                <w:szCs w:val="18"/>
              </w:rPr>
              <w:t>按月</w:t>
            </w:r>
          </w:p>
        </w:tc>
        <w:tc>
          <w:tcPr>
            <w:tcW w:w="991" w:type="dxa"/>
            <w:shd w:val="clear"/>
            <w:vAlign w:val="top"/>
          </w:tcPr>
          <w:p w14:paraId="2B4D62E9">
            <w:pPr>
              <w:pStyle w:val="27"/>
              <w:spacing w:before="230" w:line="238" w:lineRule="auto"/>
              <w:ind w:left="436" w:leftChars="0"/>
              <w:rPr>
                <w:rFonts w:ascii="宋体" w:hAnsi="宋体" w:eastAsia="宋体" w:cs="宋体"/>
                <w:snapToGrid w:val="0"/>
                <w:color w:val="000000"/>
                <w:kern w:val="0"/>
                <w:sz w:val="18"/>
                <w:szCs w:val="18"/>
                <w:lang w:val="en-US" w:eastAsia="en-US" w:bidi="ar-SA"/>
              </w:rPr>
            </w:pPr>
            <w:r>
              <w:rPr>
                <w:spacing w:val="-5"/>
                <w:sz w:val="18"/>
                <w:szCs w:val="18"/>
              </w:rPr>
              <w:t>≥9</w:t>
            </w:r>
            <w:r>
              <w:rPr>
                <w:rFonts w:hint="eastAsia"/>
                <w:spacing w:val="-5"/>
                <w:sz w:val="18"/>
                <w:szCs w:val="18"/>
                <w:lang w:val="en-US" w:eastAsia="zh-CN"/>
              </w:rPr>
              <w:t>5</w:t>
            </w:r>
            <w:r>
              <w:rPr>
                <w:spacing w:val="-5"/>
                <w:sz w:val="18"/>
                <w:szCs w:val="18"/>
              </w:rPr>
              <w:t>%</w:t>
            </w:r>
          </w:p>
        </w:tc>
      </w:tr>
      <w:tr w14:paraId="30CE7C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1557" w:type="dxa"/>
            <w:vAlign w:val="top"/>
          </w:tcPr>
          <w:p w14:paraId="76097E9E">
            <w:pPr>
              <w:pStyle w:val="27"/>
              <w:spacing w:before="75" w:line="290" w:lineRule="auto"/>
              <w:ind w:left="702" w:right="145" w:hanging="554"/>
              <w:rPr>
                <w:rFonts w:hint="default" w:eastAsia="宋体"/>
                <w:sz w:val="18"/>
                <w:szCs w:val="18"/>
                <w:lang w:val="en-US" w:eastAsia="zh-CN"/>
              </w:rPr>
            </w:pPr>
            <w:r>
              <w:rPr>
                <w:rFonts w:hint="eastAsia"/>
                <w:spacing w:val="-2"/>
                <w:sz w:val="18"/>
                <w:szCs w:val="18"/>
                <w:lang w:val="en-US" w:eastAsia="zh-CN"/>
              </w:rPr>
              <w:t>事件按时解决率</w:t>
            </w:r>
          </w:p>
        </w:tc>
        <w:tc>
          <w:tcPr>
            <w:tcW w:w="2715" w:type="dxa"/>
            <w:vAlign w:val="top"/>
          </w:tcPr>
          <w:p w14:paraId="68FCA2CF">
            <w:pPr>
              <w:pStyle w:val="27"/>
              <w:spacing w:before="205" w:line="220" w:lineRule="auto"/>
              <w:rPr>
                <w:sz w:val="18"/>
                <w:szCs w:val="18"/>
              </w:rPr>
            </w:pPr>
            <w:r>
              <w:rPr>
                <w:spacing w:val="-1"/>
                <w:sz w:val="18"/>
                <w:szCs w:val="18"/>
              </w:rPr>
              <w:t>（按照事件等级规定时间内解决的事件数/已关闭事件总数）*100%</w:t>
            </w:r>
          </w:p>
        </w:tc>
        <w:tc>
          <w:tcPr>
            <w:tcW w:w="1250" w:type="dxa"/>
            <w:vAlign w:val="top"/>
          </w:tcPr>
          <w:p w14:paraId="6877A9CF">
            <w:pPr>
              <w:pStyle w:val="27"/>
              <w:spacing w:before="238" w:line="220" w:lineRule="auto"/>
              <w:ind w:left="321" w:leftChars="0"/>
              <w:rPr>
                <w:sz w:val="18"/>
                <w:szCs w:val="18"/>
              </w:rPr>
            </w:pPr>
            <w:r>
              <w:rPr>
                <w:spacing w:val="-3"/>
                <w:sz w:val="18"/>
                <w:szCs w:val="18"/>
              </w:rPr>
              <w:t>按月</w:t>
            </w:r>
          </w:p>
        </w:tc>
        <w:tc>
          <w:tcPr>
            <w:tcW w:w="991" w:type="dxa"/>
            <w:shd w:val="clear"/>
            <w:vAlign w:val="top"/>
          </w:tcPr>
          <w:p w14:paraId="55A04A74">
            <w:pPr>
              <w:pStyle w:val="27"/>
              <w:spacing w:before="238" w:line="222" w:lineRule="auto"/>
              <w:ind w:left="319" w:leftChars="0"/>
              <w:rPr>
                <w:rFonts w:ascii="宋体" w:hAnsi="宋体" w:eastAsia="宋体" w:cs="宋体"/>
                <w:snapToGrid w:val="0"/>
                <w:color w:val="000000"/>
                <w:kern w:val="0"/>
                <w:sz w:val="18"/>
                <w:szCs w:val="18"/>
                <w:lang w:val="en-US" w:eastAsia="en-US" w:bidi="ar-SA"/>
              </w:rPr>
            </w:pPr>
            <w:r>
              <w:rPr>
                <w:spacing w:val="-5"/>
                <w:sz w:val="18"/>
                <w:szCs w:val="18"/>
              </w:rPr>
              <w:t>≥9</w:t>
            </w:r>
            <w:r>
              <w:rPr>
                <w:rFonts w:hint="eastAsia"/>
                <w:spacing w:val="-5"/>
                <w:sz w:val="18"/>
                <w:szCs w:val="18"/>
                <w:lang w:val="en-US" w:eastAsia="zh-CN"/>
              </w:rPr>
              <w:t>5</w:t>
            </w:r>
            <w:r>
              <w:rPr>
                <w:spacing w:val="-5"/>
                <w:sz w:val="18"/>
                <w:szCs w:val="18"/>
              </w:rPr>
              <w:t>%</w:t>
            </w:r>
          </w:p>
        </w:tc>
      </w:tr>
      <w:tr w14:paraId="4EB959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1557" w:type="dxa"/>
            <w:vAlign w:val="top"/>
          </w:tcPr>
          <w:p w14:paraId="0696F77E">
            <w:pPr>
              <w:pStyle w:val="27"/>
              <w:spacing w:before="77" w:line="289" w:lineRule="auto"/>
              <w:ind w:left="689" w:right="145" w:hanging="541"/>
              <w:rPr>
                <w:sz w:val="18"/>
                <w:szCs w:val="18"/>
              </w:rPr>
            </w:pPr>
            <w:r>
              <w:rPr>
                <w:spacing w:val="-2"/>
                <w:sz w:val="18"/>
                <w:szCs w:val="18"/>
              </w:rPr>
              <w:t>事件回访的及时</w:t>
            </w:r>
            <w:r>
              <w:rPr>
                <w:sz w:val="18"/>
                <w:szCs w:val="18"/>
              </w:rPr>
              <w:t>率</w:t>
            </w:r>
          </w:p>
        </w:tc>
        <w:tc>
          <w:tcPr>
            <w:tcW w:w="2715" w:type="dxa"/>
            <w:vAlign w:val="top"/>
          </w:tcPr>
          <w:p w14:paraId="3E3BDFCE">
            <w:pPr>
              <w:pStyle w:val="27"/>
              <w:spacing w:before="76" w:line="220" w:lineRule="auto"/>
              <w:ind w:left="185"/>
              <w:rPr>
                <w:sz w:val="18"/>
                <w:szCs w:val="18"/>
              </w:rPr>
            </w:pPr>
            <w:r>
              <w:rPr>
                <w:spacing w:val="-1"/>
                <w:sz w:val="18"/>
                <w:szCs w:val="18"/>
              </w:rPr>
              <w:t>按时回访的事件数量/已回访的事</w:t>
            </w:r>
          </w:p>
          <w:p w14:paraId="71E603E0">
            <w:pPr>
              <w:pStyle w:val="27"/>
              <w:spacing w:before="111" w:line="220" w:lineRule="auto"/>
              <w:ind w:left="1218"/>
              <w:rPr>
                <w:rFonts w:hint="default" w:eastAsia="宋体"/>
                <w:sz w:val="18"/>
                <w:szCs w:val="18"/>
                <w:lang w:val="en-US" w:eastAsia="zh-CN"/>
              </w:rPr>
            </w:pPr>
            <w:r>
              <w:rPr>
                <w:spacing w:val="-2"/>
                <w:sz w:val="18"/>
                <w:szCs w:val="18"/>
              </w:rPr>
              <w:t>件总数</w:t>
            </w:r>
            <w:r>
              <w:rPr>
                <w:rFonts w:hint="eastAsia"/>
                <w:spacing w:val="-2"/>
                <w:sz w:val="18"/>
                <w:szCs w:val="18"/>
                <w:lang w:val="en-US" w:eastAsia="zh-CN"/>
              </w:rPr>
              <w:t>*100%</w:t>
            </w:r>
          </w:p>
        </w:tc>
        <w:tc>
          <w:tcPr>
            <w:tcW w:w="1250" w:type="dxa"/>
            <w:vAlign w:val="top"/>
          </w:tcPr>
          <w:p w14:paraId="5D2CADE2">
            <w:pPr>
              <w:pStyle w:val="27"/>
              <w:spacing w:before="239" w:line="220" w:lineRule="auto"/>
              <w:ind w:left="231" w:leftChars="0"/>
              <w:rPr>
                <w:sz w:val="18"/>
                <w:szCs w:val="18"/>
              </w:rPr>
            </w:pPr>
            <w:r>
              <w:rPr>
                <w:spacing w:val="-2"/>
                <w:sz w:val="18"/>
                <w:szCs w:val="18"/>
              </w:rPr>
              <w:t>按季度</w:t>
            </w:r>
          </w:p>
        </w:tc>
        <w:tc>
          <w:tcPr>
            <w:tcW w:w="991" w:type="dxa"/>
            <w:shd w:val="clear"/>
            <w:vAlign w:val="top"/>
          </w:tcPr>
          <w:p w14:paraId="36E944A5">
            <w:pPr>
              <w:pStyle w:val="27"/>
              <w:spacing w:before="265" w:line="238" w:lineRule="auto"/>
              <w:ind w:left="436" w:leftChars="0"/>
              <w:rPr>
                <w:rFonts w:ascii="宋体" w:hAnsi="宋体" w:eastAsia="宋体" w:cs="宋体"/>
                <w:snapToGrid w:val="0"/>
                <w:color w:val="000000"/>
                <w:kern w:val="0"/>
                <w:sz w:val="18"/>
                <w:szCs w:val="18"/>
                <w:lang w:val="en-US" w:eastAsia="en-US" w:bidi="ar-SA"/>
              </w:rPr>
            </w:pPr>
            <w:r>
              <w:rPr>
                <w:spacing w:val="-5"/>
                <w:sz w:val="18"/>
                <w:szCs w:val="18"/>
              </w:rPr>
              <w:t>≥95%</w:t>
            </w:r>
          </w:p>
        </w:tc>
      </w:tr>
    </w:tbl>
    <w:p w14:paraId="26928EBE">
      <w:pPr>
        <w:pStyle w:val="30"/>
        <w:bidi w:val="0"/>
      </w:pPr>
      <w:bookmarkStart w:id="31" w:name="bookmark35"/>
      <w:bookmarkEnd w:id="31"/>
      <w:bookmarkStart w:id="32" w:name="bookmark34"/>
      <w:bookmarkEnd w:id="32"/>
      <w:r>
        <w:t>参与方</w:t>
      </w:r>
    </w:p>
    <w:p w14:paraId="280BF7D6">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z w:val="24"/>
          <w:szCs w:val="24"/>
        </w:rPr>
      </w:pPr>
      <w:r>
        <w:rPr>
          <w:rFonts w:ascii="宋体" w:hAnsi="宋体" w:eastAsia="宋体" w:cs="宋体"/>
          <w:spacing w:val="9"/>
          <w:sz w:val="24"/>
          <w:szCs w:val="24"/>
        </w:rPr>
        <w:t>事件管理流程的参与方包含</w:t>
      </w:r>
      <w:r>
        <w:rPr>
          <w:rFonts w:hint="eastAsia" w:ascii="宋体" w:hAnsi="宋体" w:eastAsia="宋体" w:cs="宋体"/>
          <w:spacing w:val="9"/>
          <w:sz w:val="24"/>
          <w:szCs w:val="24"/>
          <w:lang w:eastAsia="zh-CN"/>
        </w:rPr>
        <w:t>运维服务部</w:t>
      </w:r>
      <w:r>
        <w:rPr>
          <w:rFonts w:ascii="宋体" w:hAnsi="宋体" w:eastAsia="宋体" w:cs="宋体"/>
          <w:spacing w:val="9"/>
          <w:sz w:val="24"/>
          <w:szCs w:val="24"/>
        </w:rPr>
        <w:t>。</w:t>
      </w:r>
    </w:p>
    <w:p w14:paraId="36DB63E2">
      <w:pPr>
        <w:pStyle w:val="29"/>
        <w:bidi w:val="0"/>
      </w:pPr>
      <w:bookmarkStart w:id="33" w:name="bookmark37"/>
      <w:bookmarkEnd w:id="33"/>
      <w:bookmarkStart w:id="34" w:name="bookmark36"/>
      <w:bookmarkEnd w:id="34"/>
      <w:r>
        <w:t>问题管理</w:t>
      </w:r>
    </w:p>
    <w:p w14:paraId="76A8E2A8">
      <w:pPr>
        <w:pStyle w:val="30"/>
        <w:bidi w:val="0"/>
      </w:pPr>
      <w:bookmarkStart w:id="35" w:name="bookmark90"/>
      <w:bookmarkEnd w:id="35"/>
      <w:bookmarkStart w:id="36" w:name="bookmark96"/>
      <w:bookmarkEnd w:id="36"/>
      <w:bookmarkStart w:id="37" w:name="bookmark93"/>
      <w:bookmarkEnd w:id="37"/>
      <w:bookmarkStart w:id="38" w:name="bookmark99"/>
      <w:bookmarkEnd w:id="38"/>
      <w:bookmarkStart w:id="39" w:name="bookmark87"/>
      <w:bookmarkEnd w:id="39"/>
      <w:bookmarkStart w:id="40" w:name="bookmark105"/>
      <w:bookmarkEnd w:id="40"/>
      <w:bookmarkStart w:id="41" w:name="bookmark111"/>
      <w:bookmarkEnd w:id="41"/>
      <w:bookmarkStart w:id="42" w:name="bookmark102"/>
      <w:bookmarkEnd w:id="42"/>
      <w:bookmarkStart w:id="43" w:name="bookmark108"/>
      <w:bookmarkEnd w:id="43"/>
      <w:bookmarkStart w:id="44" w:name="bookmark38"/>
      <w:bookmarkEnd w:id="44"/>
      <w:bookmarkStart w:id="45" w:name="bookmark114"/>
      <w:bookmarkEnd w:id="45"/>
      <w:bookmarkStart w:id="46" w:name="bookmark39"/>
      <w:bookmarkEnd w:id="46"/>
      <w:r>
        <w:t>管理范围</w:t>
      </w:r>
    </w:p>
    <w:p w14:paraId="2FE90C3E">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问题管理流程范围包含重复多次发生的事件、具有重大影响范围的事件、产品缺陷等。</w:t>
      </w:r>
    </w:p>
    <w:p w14:paraId="2C6911BD">
      <w:pPr>
        <w:pStyle w:val="30"/>
        <w:bidi w:val="0"/>
      </w:pPr>
      <w:bookmarkStart w:id="47" w:name="bookmark40"/>
      <w:bookmarkEnd w:id="47"/>
      <w:bookmarkStart w:id="48" w:name="bookmark41"/>
      <w:bookmarkEnd w:id="48"/>
      <w:r>
        <w:t>管理目标</w:t>
      </w:r>
    </w:p>
    <w:p w14:paraId="77D6C223">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问题管理流程管理目标是从根源上解决客户业务系统隐患，避免故障的再次发生，提高系统可用性、连续性和容量。</w:t>
      </w:r>
    </w:p>
    <w:p w14:paraId="67C04F8C">
      <w:pPr>
        <w:pStyle w:val="30"/>
        <w:bidi w:val="0"/>
      </w:pPr>
      <w:bookmarkStart w:id="49" w:name="bookmark43"/>
      <w:bookmarkEnd w:id="49"/>
      <w:bookmarkStart w:id="50" w:name="bookmark42"/>
      <w:bookmarkEnd w:id="50"/>
      <w:r>
        <w:t>关键绩效指标</w:t>
      </w:r>
    </w:p>
    <w:tbl>
      <w:tblPr>
        <w:tblStyle w:val="26"/>
        <w:tblW w:w="6487" w:type="dxa"/>
        <w:tblInd w:w="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3"/>
        <w:gridCol w:w="2974"/>
        <w:gridCol w:w="991"/>
        <w:gridCol w:w="1279"/>
      </w:tblGrid>
      <w:tr w14:paraId="74E68F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1243" w:type="dxa"/>
            <w:shd w:val="clear" w:color="auto" w:fill="auto"/>
            <w:vAlign w:val="top"/>
          </w:tcPr>
          <w:p w14:paraId="3128B33E">
            <w:pPr>
              <w:bidi w:val="0"/>
              <w:jc w:val="center"/>
              <w:rPr>
                <w:rFonts w:hint="default" w:ascii="Arial" w:hAnsi="Arial" w:eastAsia="Arial" w:cs="Arial"/>
                <w:snapToGrid w:val="0"/>
                <w:color w:val="000000"/>
                <w:kern w:val="0"/>
                <w:sz w:val="21"/>
                <w:szCs w:val="21"/>
                <w:lang w:val="en-US" w:eastAsia="zh-CN" w:bidi="ar-SA"/>
              </w:rPr>
            </w:pPr>
            <w:r>
              <w:rPr>
                <w:rFonts w:hint="eastAsia"/>
                <w:lang w:val="en-US" w:eastAsia="zh-CN"/>
              </w:rPr>
              <w:t>衡量指标</w:t>
            </w:r>
          </w:p>
        </w:tc>
        <w:tc>
          <w:tcPr>
            <w:tcW w:w="2974" w:type="dxa"/>
            <w:shd w:val="clear" w:color="auto" w:fill="auto"/>
            <w:vAlign w:val="top"/>
          </w:tcPr>
          <w:p w14:paraId="491A4317">
            <w:pPr>
              <w:bidi w:val="0"/>
              <w:jc w:val="center"/>
              <w:rPr>
                <w:rFonts w:hint="default" w:ascii="Arial" w:hAnsi="Arial" w:eastAsia="Arial" w:cs="Arial"/>
                <w:snapToGrid w:val="0"/>
                <w:color w:val="000000"/>
                <w:kern w:val="0"/>
                <w:sz w:val="21"/>
                <w:szCs w:val="21"/>
                <w:lang w:val="en-US" w:eastAsia="zh-CN" w:bidi="ar-SA"/>
              </w:rPr>
            </w:pPr>
            <w:r>
              <w:rPr>
                <w:rFonts w:hint="eastAsia"/>
                <w:lang w:val="en-US" w:eastAsia="zh-CN"/>
              </w:rPr>
              <w:t>指标说明</w:t>
            </w:r>
          </w:p>
        </w:tc>
        <w:tc>
          <w:tcPr>
            <w:tcW w:w="991" w:type="dxa"/>
            <w:shd w:val="clear" w:color="auto" w:fill="auto"/>
            <w:vAlign w:val="top"/>
          </w:tcPr>
          <w:p w14:paraId="60340EDE">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考核频次</w:t>
            </w:r>
          </w:p>
        </w:tc>
        <w:tc>
          <w:tcPr>
            <w:tcW w:w="1279" w:type="dxa"/>
            <w:shd w:val="clear" w:color="auto" w:fill="auto"/>
            <w:vAlign w:val="top"/>
          </w:tcPr>
          <w:p w14:paraId="1475ADAB">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目标值</w:t>
            </w:r>
          </w:p>
        </w:tc>
      </w:tr>
      <w:tr w14:paraId="7BA0AF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1243" w:type="dxa"/>
            <w:vAlign w:val="top"/>
          </w:tcPr>
          <w:p w14:paraId="315E93F7">
            <w:pPr>
              <w:bidi w:val="0"/>
            </w:pPr>
            <w:r>
              <w:t>问题解决率</w:t>
            </w:r>
          </w:p>
        </w:tc>
        <w:tc>
          <w:tcPr>
            <w:tcW w:w="2974" w:type="dxa"/>
            <w:vAlign w:val="top"/>
          </w:tcPr>
          <w:p w14:paraId="66FC21CE">
            <w:pPr>
              <w:bidi w:val="0"/>
            </w:pPr>
            <w:r>
              <w:t>（成功解决的问题数量/问题总数）*100%</w:t>
            </w:r>
          </w:p>
        </w:tc>
        <w:tc>
          <w:tcPr>
            <w:tcW w:w="991" w:type="dxa"/>
            <w:vAlign w:val="top"/>
          </w:tcPr>
          <w:p w14:paraId="74844681">
            <w:pPr>
              <w:bidi w:val="0"/>
            </w:pPr>
            <w:r>
              <w:t>按季度</w:t>
            </w:r>
          </w:p>
        </w:tc>
        <w:tc>
          <w:tcPr>
            <w:tcW w:w="1279" w:type="dxa"/>
            <w:vAlign w:val="top"/>
          </w:tcPr>
          <w:p w14:paraId="479F7478">
            <w:pPr>
              <w:bidi w:val="0"/>
            </w:pPr>
            <w:r>
              <w:t>≥85%</w:t>
            </w:r>
          </w:p>
        </w:tc>
      </w:tr>
    </w:tbl>
    <w:p w14:paraId="6931F0AF">
      <w:pPr>
        <w:pStyle w:val="30"/>
        <w:bidi w:val="0"/>
      </w:pPr>
      <w:bookmarkStart w:id="51" w:name="bookmark44"/>
      <w:bookmarkEnd w:id="51"/>
      <w:bookmarkStart w:id="52" w:name="bookmark45"/>
      <w:bookmarkEnd w:id="52"/>
      <w:r>
        <w:t>参与方</w:t>
      </w:r>
    </w:p>
    <w:p w14:paraId="32981D7E">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问题管理流程的参与方主要包含</w:t>
      </w:r>
      <w:r>
        <w:rPr>
          <w:rFonts w:hint="eastAsia" w:ascii="宋体" w:hAnsi="宋体" w:eastAsia="宋体" w:cs="宋体"/>
          <w:spacing w:val="9"/>
          <w:sz w:val="24"/>
          <w:szCs w:val="24"/>
          <w:lang w:eastAsia="zh-CN"/>
        </w:rPr>
        <w:t>运维服务部</w:t>
      </w:r>
      <w:r>
        <w:rPr>
          <w:rFonts w:ascii="宋体" w:hAnsi="宋体" w:eastAsia="宋体" w:cs="宋体"/>
          <w:spacing w:val="9"/>
          <w:sz w:val="24"/>
          <w:szCs w:val="24"/>
        </w:rPr>
        <w:t>。</w:t>
      </w:r>
    </w:p>
    <w:p w14:paraId="26496DBC">
      <w:pPr>
        <w:pStyle w:val="29"/>
        <w:bidi w:val="0"/>
      </w:pPr>
      <w:bookmarkStart w:id="53" w:name="bookmark46"/>
      <w:bookmarkEnd w:id="53"/>
      <w:bookmarkStart w:id="54" w:name="bookmark47"/>
      <w:bookmarkEnd w:id="54"/>
      <w:r>
        <w:t>变更管理</w:t>
      </w:r>
    </w:p>
    <w:p w14:paraId="48AE8306">
      <w:pPr>
        <w:pStyle w:val="30"/>
        <w:bidi w:val="0"/>
      </w:pPr>
      <w:bookmarkStart w:id="55" w:name="bookmark48"/>
      <w:bookmarkEnd w:id="55"/>
      <w:bookmarkStart w:id="56" w:name="bookmark49"/>
      <w:bookmarkEnd w:id="56"/>
      <w:r>
        <w:t>管理范围</w:t>
      </w:r>
    </w:p>
    <w:p w14:paraId="5673A0C8">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变更管理流程主要用于管理客户业务系统生产环境变更。</w:t>
      </w:r>
    </w:p>
    <w:p w14:paraId="0F5DD34A">
      <w:pPr>
        <w:pStyle w:val="30"/>
        <w:bidi w:val="0"/>
      </w:pPr>
      <w:bookmarkStart w:id="57" w:name="bookmark50"/>
      <w:bookmarkEnd w:id="57"/>
      <w:bookmarkStart w:id="58" w:name="bookmark51"/>
      <w:bookmarkEnd w:id="58"/>
      <w:r>
        <w:t>管理目标</w:t>
      </w:r>
    </w:p>
    <w:p w14:paraId="18B7E456">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变更管理流程目标是从业务、技术两个角度对客户业务系统生产环境变更进行评估，尽量降低变更对生产环境带来的影响。</w:t>
      </w:r>
    </w:p>
    <w:p w14:paraId="55D99F65">
      <w:pPr>
        <w:pStyle w:val="30"/>
        <w:bidi w:val="0"/>
      </w:pPr>
      <w:bookmarkStart w:id="59" w:name="bookmark52"/>
      <w:bookmarkEnd w:id="59"/>
      <w:bookmarkStart w:id="60" w:name="bookmark53"/>
      <w:bookmarkEnd w:id="60"/>
      <w:r>
        <w:t>关键绩效指标</w:t>
      </w:r>
    </w:p>
    <w:tbl>
      <w:tblPr>
        <w:tblStyle w:val="26"/>
        <w:tblW w:w="6801" w:type="dxa"/>
        <w:tblInd w:w="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57"/>
        <w:gridCol w:w="2974"/>
        <w:gridCol w:w="991"/>
        <w:gridCol w:w="1279"/>
      </w:tblGrid>
      <w:tr w14:paraId="1DEB5D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0" w:hRule="atLeast"/>
        </w:trPr>
        <w:tc>
          <w:tcPr>
            <w:tcW w:w="1557" w:type="dxa"/>
            <w:shd w:val="clear" w:color="auto" w:fill="auto"/>
            <w:vAlign w:val="top"/>
          </w:tcPr>
          <w:p w14:paraId="1A770144">
            <w:pPr>
              <w:bidi w:val="0"/>
              <w:jc w:val="center"/>
              <w:rPr>
                <w:rFonts w:hint="default" w:ascii="Arial" w:hAnsi="Arial" w:eastAsia="Arial" w:cs="Arial"/>
                <w:snapToGrid w:val="0"/>
                <w:color w:val="000000"/>
                <w:kern w:val="0"/>
                <w:sz w:val="21"/>
                <w:szCs w:val="21"/>
                <w:lang w:val="en-US" w:eastAsia="zh-CN" w:bidi="ar-SA"/>
              </w:rPr>
            </w:pPr>
            <w:r>
              <w:rPr>
                <w:rFonts w:hint="eastAsia"/>
                <w:lang w:val="en-US" w:eastAsia="zh-CN"/>
              </w:rPr>
              <w:t>衡量指标</w:t>
            </w:r>
          </w:p>
        </w:tc>
        <w:tc>
          <w:tcPr>
            <w:tcW w:w="2974" w:type="dxa"/>
            <w:shd w:val="clear" w:color="auto" w:fill="auto"/>
            <w:vAlign w:val="top"/>
          </w:tcPr>
          <w:p w14:paraId="56C5526C">
            <w:pPr>
              <w:bidi w:val="0"/>
              <w:jc w:val="center"/>
              <w:rPr>
                <w:rFonts w:hint="default" w:ascii="Arial" w:hAnsi="Arial" w:eastAsia="Arial" w:cs="Arial"/>
                <w:snapToGrid w:val="0"/>
                <w:color w:val="000000"/>
                <w:kern w:val="0"/>
                <w:sz w:val="21"/>
                <w:szCs w:val="21"/>
                <w:lang w:val="en-US" w:eastAsia="zh-CN" w:bidi="ar-SA"/>
              </w:rPr>
            </w:pPr>
            <w:r>
              <w:rPr>
                <w:rFonts w:hint="eastAsia"/>
                <w:lang w:val="en-US" w:eastAsia="zh-CN"/>
              </w:rPr>
              <w:t>指标说明</w:t>
            </w:r>
          </w:p>
        </w:tc>
        <w:tc>
          <w:tcPr>
            <w:tcW w:w="991" w:type="dxa"/>
            <w:shd w:val="clear" w:color="auto" w:fill="auto"/>
            <w:vAlign w:val="top"/>
          </w:tcPr>
          <w:p w14:paraId="5B9ACDEF">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考核频次</w:t>
            </w:r>
          </w:p>
        </w:tc>
        <w:tc>
          <w:tcPr>
            <w:tcW w:w="1279" w:type="dxa"/>
            <w:shd w:val="clear" w:color="auto" w:fill="auto"/>
            <w:vAlign w:val="top"/>
          </w:tcPr>
          <w:p w14:paraId="551A967B">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目标值</w:t>
            </w:r>
          </w:p>
        </w:tc>
      </w:tr>
      <w:tr w14:paraId="70FD48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0" w:hRule="atLeast"/>
        </w:trPr>
        <w:tc>
          <w:tcPr>
            <w:tcW w:w="1557" w:type="dxa"/>
            <w:vAlign w:val="top"/>
          </w:tcPr>
          <w:p w14:paraId="5E0A9B27">
            <w:pPr>
              <w:pStyle w:val="27"/>
              <w:spacing w:before="185" w:line="220" w:lineRule="auto"/>
              <w:ind w:left="328"/>
              <w:rPr>
                <w:sz w:val="18"/>
                <w:szCs w:val="18"/>
              </w:rPr>
            </w:pPr>
            <w:r>
              <w:rPr>
                <w:spacing w:val="-2"/>
                <w:sz w:val="18"/>
                <w:szCs w:val="18"/>
              </w:rPr>
              <w:t>变更成功率</w:t>
            </w:r>
          </w:p>
        </w:tc>
        <w:tc>
          <w:tcPr>
            <w:tcW w:w="2974" w:type="dxa"/>
            <w:vAlign w:val="top"/>
          </w:tcPr>
          <w:p w14:paraId="37A7B080">
            <w:pPr>
              <w:pStyle w:val="27"/>
              <w:spacing w:before="185" w:line="220" w:lineRule="auto"/>
              <w:ind w:left="332"/>
              <w:rPr>
                <w:sz w:val="18"/>
                <w:szCs w:val="18"/>
              </w:rPr>
            </w:pPr>
            <w:r>
              <w:rPr>
                <w:spacing w:val="-2"/>
                <w:sz w:val="18"/>
                <w:szCs w:val="18"/>
              </w:rPr>
              <w:t>1-(回退变更/变更总数)*100%</w:t>
            </w:r>
          </w:p>
        </w:tc>
        <w:tc>
          <w:tcPr>
            <w:tcW w:w="991" w:type="dxa"/>
            <w:vAlign w:val="top"/>
          </w:tcPr>
          <w:p w14:paraId="220A5562">
            <w:pPr>
              <w:pStyle w:val="27"/>
              <w:spacing w:before="185" w:line="220" w:lineRule="auto"/>
              <w:ind w:left="231" w:leftChars="0"/>
              <w:rPr>
                <w:sz w:val="18"/>
                <w:szCs w:val="18"/>
              </w:rPr>
            </w:pPr>
            <w:r>
              <w:rPr>
                <w:spacing w:val="-2"/>
                <w:sz w:val="18"/>
                <w:szCs w:val="18"/>
              </w:rPr>
              <w:t>按季度</w:t>
            </w:r>
          </w:p>
        </w:tc>
        <w:tc>
          <w:tcPr>
            <w:tcW w:w="1279" w:type="dxa"/>
            <w:vAlign w:val="top"/>
          </w:tcPr>
          <w:p w14:paraId="5C126CCB">
            <w:pPr>
              <w:pStyle w:val="27"/>
              <w:spacing w:before="211" w:line="238" w:lineRule="auto"/>
              <w:ind w:left="436"/>
              <w:rPr>
                <w:sz w:val="18"/>
                <w:szCs w:val="18"/>
              </w:rPr>
            </w:pPr>
            <w:r>
              <w:rPr>
                <w:spacing w:val="-5"/>
                <w:sz w:val="18"/>
                <w:szCs w:val="18"/>
              </w:rPr>
              <w:t>≥98%</w:t>
            </w:r>
          </w:p>
        </w:tc>
      </w:tr>
    </w:tbl>
    <w:p w14:paraId="2782C3C8">
      <w:pPr>
        <w:pStyle w:val="30"/>
        <w:bidi w:val="0"/>
      </w:pPr>
      <w:bookmarkStart w:id="61" w:name="bookmark55"/>
      <w:bookmarkEnd w:id="61"/>
      <w:bookmarkStart w:id="62" w:name="bookmark54"/>
      <w:bookmarkEnd w:id="62"/>
      <w:r>
        <w:t>参与方</w:t>
      </w:r>
    </w:p>
    <w:p w14:paraId="50713735">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变更管理流程参与方主要包含</w:t>
      </w:r>
      <w:r>
        <w:rPr>
          <w:rFonts w:hint="eastAsia" w:ascii="宋体" w:hAnsi="宋体" w:eastAsia="宋体" w:cs="宋体"/>
          <w:spacing w:val="9"/>
          <w:sz w:val="24"/>
          <w:szCs w:val="24"/>
          <w:lang w:eastAsia="zh-CN"/>
        </w:rPr>
        <w:t>运维服务部</w:t>
      </w:r>
      <w:r>
        <w:rPr>
          <w:rFonts w:ascii="宋体" w:hAnsi="宋体" w:eastAsia="宋体" w:cs="宋体"/>
          <w:spacing w:val="9"/>
          <w:sz w:val="24"/>
          <w:szCs w:val="24"/>
        </w:rPr>
        <w:t>。</w:t>
      </w:r>
    </w:p>
    <w:p w14:paraId="644ECD91">
      <w:pPr>
        <w:pStyle w:val="29"/>
        <w:bidi w:val="0"/>
      </w:pPr>
      <w:bookmarkStart w:id="63" w:name="bookmark56"/>
      <w:bookmarkEnd w:id="63"/>
      <w:bookmarkStart w:id="64" w:name="bookmark57"/>
      <w:bookmarkEnd w:id="64"/>
      <w:r>
        <w:t>发布管理</w:t>
      </w:r>
    </w:p>
    <w:p w14:paraId="362DF2A4">
      <w:pPr>
        <w:pStyle w:val="30"/>
        <w:bidi w:val="0"/>
      </w:pPr>
      <w:bookmarkStart w:id="65" w:name="bookmark59"/>
      <w:bookmarkEnd w:id="65"/>
      <w:bookmarkStart w:id="66" w:name="bookmark58"/>
      <w:bookmarkEnd w:id="66"/>
      <w:r>
        <w:t>管理范围</w:t>
      </w:r>
    </w:p>
    <w:p w14:paraId="158FD230">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发布管理流程主要是对软硬件导入生产环境的过程进行管理。</w:t>
      </w:r>
    </w:p>
    <w:p w14:paraId="695CF8EF">
      <w:pPr>
        <w:pStyle w:val="30"/>
        <w:bidi w:val="0"/>
      </w:pPr>
      <w:bookmarkStart w:id="67" w:name="bookmark60"/>
      <w:bookmarkEnd w:id="67"/>
      <w:bookmarkStart w:id="68" w:name="bookmark61"/>
      <w:bookmarkEnd w:id="68"/>
      <w:r>
        <w:t>管理目标</w:t>
      </w:r>
    </w:p>
    <w:p w14:paraId="541AE87D">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发布管理流程的目标确保正确的、经过测试的软硬件才能导入实际运行环境，确认发布流程安全可靠的。</w:t>
      </w:r>
      <w:bookmarkStart w:id="69" w:name="bookmark62"/>
      <w:bookmarkEnd w:id="69"/>
      <w:bookmarkStart w:id="70" w:name="bookmark63"/>
      <w:bookmarkEnd w:id="70"/>
    </w:p>
    <w:p w14:paraId="657423B5">
      <w:pPr>
        <w:pStyle w:val="30"/>
        <w:bidi w:val="0"/>
      </w:pPr>
      <w:r>
        <w:t>关键绩效指标</w:t>
      </w:r>
    </w:p>
    <w:tbl>
      <w:tblPr>
        <w:tblStyle w:val="26"/>
        <w:tblW w:w="6801" w:type="dxa"/>
        <w:tblInd w:w="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57"/>
        <w:gridCol w:w="2974"/>
        <w:gridCol w:w="991"/>
        <w:gridCol w:w="1279"/>
      </w:tblGrid>
      <w:tr w14:paraId="1A9712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5" w:hRule="atLeast"/>
        </w:trPr>
        <w:tc>
          <w:tcPr>
            <w:tcW w:w="1557" w:type="dxa"/>
            <w:shd w:val="clear" w:color="auto" w:fill="auto"/>
            <w:vAlign w:val="top"/>
          </w:tcPr>
          <w:p w14:paraId="74FCCF43">
            <w:pPr>
              <w:bidi w:val="0"/>
              <w:jc w:val="center"/>
              <w:rPr>
                <w:rFonts w:hint="default" w:ascii="Arial" w:hAnsi="Arial" w:eastAsia="Arial" w:cs="Arial"/>
                <w:snapToGrid w:val="0"/>
                <w:color w:val="000000"/>
                <w:kern w:val="0"/>
                <w:sz w:val="21"/>
                <w:szCs w:val="21"/>
                <w:lang w:val="en-US" w:eastAsia="zh-CN" w:bidi="ar-SA"/>
              </w:rPr>
            </w:pPr>
            <w:r>
              <w:rPr>
                <w:rFonts w:hint="eastAsia"/>
                <w:lang w:val="en-US" w:eastAsia="zh-CN"/>
              </w:rPr>
              <w:t>衡量指标</w:t>
            </w:r>
          </w:p>
        </w:tc>
        <w:tc>
          <w:tcPr>
            <w:tcW w:w="2974" w:type="dxa"/>
            <w:shd w:val="clear" w:color="auto" w:fill="auto"/>
            <w:vAlign w:val="top"/>
          </w:tcPr>
          <w:p w14:paraId="4C2C3312">
            <w:pPr>
              <w:bidi w:val="0"/>
              <w:jc w:val="center"/>
              <w:rPr>
                <w:rFonts w:hint="default" w:ascii="Arial" w:hAnsi="Arial" w:eastAsia="Arial" w:cs="Arial"/>
                <w:snapToGrid w:val="0"/>
                <w:color w:val="000000"/>
                <w:kern w:val="0"/>
                <w:sz w:val="21"/>
                <w:szCs w:val="21"/>
                <w:lang w:val="en-US" w:eastAsia="zh-CN" w:bidi="ar-SA"/>
              </w:rPr>
            </w:pPr>
            <w:r>
              <w:rPr>
                <w:rFonts w:hint="eastAsia"/>
                <w:lang w:val="en-US" w:eastAsia="zh-CN"/>
              </w:rPr>
              <w:t>指标说明</w:t>
            </w:r>
          </w:p>
        </w:tc>
        <w:tc>
          <w:tcPr>
            <w:tcW w:w="991" w:type="dxa"/>
            <w:shd w:val="clear" w:color="auto" w:fill="auto"/>
            <w:vAlign w:val="top"/>
          </w:tcPr>
          <w:p w14:paraId="2C11E2D3">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考核频次</w:t>
            </w:r>
          </w:p>
        </w:tc>
        <w:tc>
          <w:tcPr>
            <w:tcW w:w="1279" w:type="dxa"/>
            <w:shd w:val="clear" w:color="auto" w:fill="auto"/>
            <w:vAlign w:val="top"/>
          </w:tcPr>
          <w:p w14:paraId="252B9293">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目标值</w:t>
            </w:r>
          </w:p>
        </w:tc>
      </w:tr>
      <w:tr w14:paraId="4B9617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5" w:hRule="atLeast"/>
        </w:trPr>
        <w:tc>
          <w:tcPr>
            <w:tcW w:w="1557" w:type="dxa"/>
            <w:vAlign w:val="top"/>
          </w:tcPr>
          <w:p w14:paraId="75AFC42D">
            <w:pPr>
              <w:pStyle w:val="27"/>
              <w:spacing w:before="178" w:line="219" w:lineRule="auto"/>
              <w:ind w:left="331"/>
              <w:rPr>
                <w:sz w:val="18"/>
                <w:szCs w:val="18"/>
              </w:rPr>
            </w:pPr>
            <w:r>
              <w:rPr>
                <w:spacing w:val="-2"/>
                <w:sz w:val="18"/>
                <w:szCs w:val="18"/>
              </w:rPr>
              <w:t>发布成功率</w:t>
            </w:r>
          </w:p>
        </w:tc>
        <w:tc>
          <w:tcPr>
            <w:tcW w:w="2974" w:type="dxa"/>
            <w:vAlign w:val="top"/>
          </w:tcPr>
          <w:p w14:paraId="63D5A8CD">
            <w:pPr>
              <w:pStyle w:val="27"/>
              <w:spacing w:before="178" w:line="219" w:lineRule="auto"/>
              <w:ind w:left="171"/>
              <w:rPr>
                <w:sz w:val="18"/>
                <w:szCs w:val="18"/>
              </w:rPr>
            </w:pPr>
            <w:r>
              <w:rPr>
                <w:spacing w:val="-3"/>
                <w:sz w:val="18"/>
                <w:szCs w:val="18"/>
              </w:rPr>
              <w:t>(发布成功的数量/发布总数)*100%</w:t>
            </w:r>
          </w:p>
        </w:tc>
        <w:tc>
          <w:tcPr>
            <w:tcW w:w="991" w:type="dxa"/>
            <w:vAlign w:val="top"/>
          </w:tcPr>
          <w:p w14:paraId="6C117BAE">
            <w:pPr>
              <w:pStyle w:val="27"/>
              <w:spacing w:before="178" w:line="220" w:lineRule="auto"/>
              <w:ind w:left="231" w:leftChars="0"/>
              <w:rPr>
                <w:sz w:val="18"/>
                <w:szCs w:val="18"/>
              </w:rPr>
            </w:pPr>
            <w:r>
              <w:rPr>
                <w:spacing w:val="-2"/>
                <w:sz w:val="18"/>
                <w:szCs w:val="18"/>
              </w:rPr>
              <w:t>按季度</w:t>
            </w:r>
          </w:p>
        </w:tc>
        <w:tc>
          <w:tcPr>
            <w:tcW w:w="1279" w:type="dxa"/>
            <w:vAlign w:val="top"/>
          </w:tcPr>
          <w:p w14:paraId="12A1FB6E">
            <w:pPr>
              <w:pStyle w:val="27"/>
              <w:spacing w:before="203" w:line="238" w:lineRule="auto"/>
              <w:ind w:left="436"/>
              <w:rPr>
                <w:sz w:val="18"/>
                <w:szCs w:val="18"/>
              </w:rPr>
            </w:pPr>
            <w:r>
              <w:rPr>
                <w:spacing w:val="-5"/>
                <w:sz w:val="18"/>
                <w:szCs w:val="18"/>
              </w:rPr>
              <w:t>≥98%</w:t>
            </w:r>
          </w:p>
        </w:tc>
      </w:tr>
    </w:tbl>
    <w:p w14:paraId="76437999">
      <w:pPr>
        <w:bidi w:val="0"/>
      </w:pPr>
    </w:p>
    <w:p w14:paraId="796952E8">
      <w:pPr>
        <w:pStyle w:val="30"/>
        <w:bidi w:val="0"/>
      </w:pPr>
      <w:bookmarkStart w:id="71" w:name="bookmark65"/>
      <w:bookmarkEnd w:id="71"/>
      <w:bookmarkStart w:id="72" w:name="bookmark64"/>
      <w:bookmarkEnd w:id="72"/>
      <w:r>
        <w:t>参与方</w:t>
      </w:r>
    </w:p>
    <w:p w14:paraId="78B1AF71">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发布管理流程参与方主要包含</w:t>
      </w:r>
      <w:r>
        <w:rPr>
          <w:rFonts w:hint="eastAsia" w:ascii="宋体" w:hAnsi="宋体" w:eastAsia="宋体" w:cs="宋体"/>
          <w:spacing w:val="9"/>
          <w:sz w:val="24"/>
          <w:szCs w:val="24"/>
          <w:lang w:eastAsia="zh-CN"/>
        </w:rPr>
        <w:t>运维服务部</w:t>
      </w:r>
      <w:r>
        <w:rPr>
          <w:rFonts w:ascii="宋体" w:hAnsi="宋体" w:eastAsia="宋体" w:cs="宋体"/>
          <w:spacing w:val="9"/>
          <w:sz w:val="24"/>
          <w:szCs w:val="24"/>
        </w:rPr>
        <w:t>。</w:t>
      </w:r>
    </w:p>
    <w:p w14:paraId="1C317FD3">
      <w:pPr>
        <w:pStyle w:val="29"/>
        <w:bidi w:val="0"/>
      </w:pPr>
      <w:bookmarkStart w:id="73" w:name="bookmark66"/>
      <w:bookmarkEnd w:id="73"/>
      <w:bookmarkStart w:id="74" w:name="bookmark67"/>
      <w:bookmarkEnd w:id="74"/>
      <w:r>
        <w:t>配置管理</w:t>
      </w:r>
    </w:p>
    <w:p w14:paraId="58F4F013">
      <w:pPr>
        <w:pStyle w:val="30"/>
        <w:bidi w:val="0"/>
      </w:pPr>
      <w:bookmarkStart w:id="75" w:name="bookmark69"/>
      <w:bookmarkEnd w:id="75"/>
      <w:bookmarkStart w:id="76" w:name="bookmark68"/>
      <w:bookmarkEnd w:id="76"/>
      <w:r>
        <w:t>管理范围</w:t>
      </w:r>
    </w:p>
    <w:p w14:paraId="100B206C">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配置管理范围包含客户业务系统生产环境应用软件、硬件设备两类。</w:t>
      </w:r>
    </w:p>
    <w:p w14:paraId="5C5EA51D">
      <w:pPr>
        <w:pStyle w:val="30"/>
        <w:bidi w:val="0"/>
      </w:pPr>
      <w:bookmarkStart w:id="77" w:name="bookmark70"/>
      <w:bookmarkEnd w:id="77"/>
      <w:bookmarkStart w:id="78" w:name="bookmark71"/>
      <w:bookmarkEnd w:id="78"/>
      <w:r>
        <w:t>管理目标</w:t>
      </w:r>
    </w:p>
    <w:p w14:paraId="3D4A2F0D">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配置管理的目标是确保客户业务系统生产环境各类配置项以及关系能够得到及时地导入和维护，从而展示客户业务系统生产环境实时状态。</w:t>
      </w:r>
    </w:p>
    <w:p w14:paraId="0690BF17">
      <w:pPr>
        <w:pStyle w:val="30"/>
        <w:bidi w:val="0"/>
      </w:pPr>
      <w:bookmarkStart w:id="79" w:name="bookmark72"/>
      <w:bookmarkEnd w:id="79"/>
      <w:bookmarkStart w:id="80" w:name="bookmark73"/>
      <w:bookmarkEnd w:id="80"/>
      <w:r>
        <w:t>关键绩效指标</w:t>
      </w:r>
    </w:p>
    <w:tbl>
      <w:tblPr>
        <w:tblStyle w:val="26"/>
        <w:tblW w:w="6801" w:type="dxa"/>
        <w:tblInd w:w="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57"/>
        <w:gridCol w:w="2974"/>
        <w:gridCol w:w="991"/>
        <w:gridCol w:w="1279"/>
      </w:tblGrid>
      <w:tr w14:paraId="1E5781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1557" w:type="dxa"/>
            <w:shd w:val="clear" w:color="auto" w:fill="auto"/>
            <w:vAlign w:val="top"/>
          </w:tcPr>
          <w:p w14:paraId="0D4E8B7D">
            <w:pPr>
              <w:bidi w:val="0"/>
              <w:jc w:val="center"/>
              <w:rPr>
                <w:rFonts w:hint="default" w:ascii="Arial" w:hAnsi="Arial" w:eastAsia="Arial" w:cs="Arial"/>
                <w:snapToGrid w:val="0"/>
                <w:color w:val="000000"/>
                <w:kern w:val="0"/>
                <w:sz w:val="21"/>
                <w:szCs w:val="21"/>
                <w:lang w:val="en-US" w:eastAsia="zh-CN" w:bidi="ar-SA"/>
              </w:rPr>
            </w:pPr>
            <w:r>
              <w:rPr>
                <w:rFonts w:hint="eastAsia"/>
                <w:lang w:val="en-US" w:eastAsia="zh-CN"/>
              </w:rPr>
              <w:t>衡量指标</w:t>
            </w:r>
          </w:p>
        </w:tc>
        <w:tc>
          <w:tcPr>
            <w:tcW w:w="2974" w:type="dxa"/>
            <w:shd w:val="clear" w:color="auto" w:fill="auto"/>
            <w:vAlign w:val="top"/>
          </w:tcPr>
          <w:p w14:paraId="00C4CB1E">
            <w:pPr>
              <w:bidi w:val="0"/>
              <w:jc w:val="center"/>
              <w:rPr>
                <w:rFonts w:hint="default" w:ascii="Arial" w:hAnsi="Arial" w:eastAsia="Arial" w:cs="Arial"/>
                <w:snapToGrid w:val="0"/>
                <w:color w:val="000000"/>
                <w:kern w:val="0"/>
                <w:sz w:val="21"/>
                <w:szCs w:val="21"/>
                <w:lang w:val="en-US" w:eastAsia="zh-CN" w:bidi="ar-SA"/>
              </w:rPr>
            </w:pPr>
            <w:r>
              <w:rPr>
                <w:rFonts w:hint="eastAsia"/>
                <w:lang w:val="en-US" w:eastAsia="zh-CN"/>
              </w:rPr>
              <w:t>指标说明</w:t>
            </w:r>
          </w:p>
        </w:tc>
        <w:tc>
          <w:tcPr>
            <w:tcW w:w="991" w:type="dxa"/>
            <w:shd w:val="clear" w:color="auto" w:fill="auto"/>
            <w:vAlign w:val="top"/>
          </w:tcPr>
          <w:p w14:paraId="430C83D2">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考核频次</w:t>
            </w:r>
          </w:p>
        </w:tc>
        <w:tc>
          <w:tcPr>
            <w:tcW w:w="1279" w:type="dxa"/>
            <w:shd w:val="clear" w:color="auto" w:fill="auto"/>
            <w:vAlign w:val="top"/>
          </w:tcPr>
          <w:p w14:paraId="01A96885">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目标值</w:t>
            </w:r>
          </w:p>
        </w:tc>
      </w:tr>
      <w:tr w14:paraId="3BC535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1557" w:type="dxa"/>
            <w:vAlign w:val="top"/>
          </w:tcPr>
          <w:p w14:paraId="318142B6">
            <w:pPr>
              <w:pStyle w:val="27"/>
              <w:spacing w:before="208" w:line="220" w:lineRule="auto"/>
              <w:ind w:left="328"/>
              <w:rPr>
                <w:sz w:val="18"/>
                <w:szCs w:val="18"/>
              </w:rPr>
            </w:pPr>
            <w:r>
              <w:rPr>
                <w:spacing w:val="-2"/>
                <w:sz w:val="18"/>
                <w:szCs w:val="18"/>
              </w:rPr>
              <w:t>配置准确率</w:t>
            </w:r>
          </w:p>
        </w:tc>
        <w:tc>
          <w:tcPr>
            <w:tcW w:w="2974" w:type="dxa"/>
            <w:vAlign w:val="top"/>
          </w:tcPr>
          <w:p w14:paraId="1CFDAB81">
            <w:pPr>
              <w:pStyle w:val="27"/>
              <w:spacing w:before="208" w:line="220" w:lineRule="auto"/>
              <w:ind w:left="144"/>
              <w:rPr>
                <w:sz w:val="18"/>
                <w:szCs w:val="18"/>
              </w:rPr>
            </w:pPr>
            <w:r>
              <w:rPr>
                <w:spacing w:val="-1"/>
                <w:sz w:val="18"/>
                <w:szCs w:val="18"/>
              </w:rPr>
              <w:t>（配置准确数量/配置总数）*100%</w:t>
            </w:r>
          </w:p>
        </w:tc>
        <w:tc>
          <w:tcPr>
            <w:tcW w:w="991" w:type="dxa"/>
            <w:vAlign w:val="top"/>
          </w:tcPr>
          <w:p w14:paraId="6E1499A0">
            <w:pPr>
              <w:pStyle w:val="27"/>
              <w:spacing w:before="208" w:line="220" w:lineRule="auto"/>
              <w:ind w:left="231" w:leftChars="0"/>
              <w:rPr>
                <w:sz w:val="18"/>
                <w:szCs w:val="18"/>
              </w:rPr>
            </w:pPr>
            <w:r>
              <w:rPr>
                <w:spacing w:val="-2"/>
                <w:sz w:val="18"/>
                <w:szCs w:val="18"/>
              </w:rPr>
              <w:t>按季度</w:t>
            </w:r>
          </w:p>
        </w:tc>
        <w:tc>
          <w:tcPr>
            <w:tcW w:w="1279" w:type="dxa"/>
            <w:vAlign w:val="top"/>
          </w:tcPr>
          <w:p w14:paraId="426C9D27">
            <w:pPr>
              <w:pStyle w:val="27"/>
              <w:spacing w:before="233" w:line="238" w:lineRule="auto"/>
              <w:ind w:left="436"/>
              <w:rPr>
                <w:sz w:val="18"/>
                <w:szCs w:val="18"/>
              </w:rPr>
            </w:pPr>
            <w:r>
              <w:rPr>
                <w:spacing w:val="-5"/>
                <w:sz w:val="18"/>
                <w:szCs w:val="18"/>
              </w:rPr>
              <w:t>≥95%</w:t>
            </w:r>
          </w:p>
        </w:tc>
      </w:tr>
    </w:tbl>
    <w:p w14:paraId="45B69206">
      <w:pPr>
        <w:pStyle w:val="30"/>
        <w:bidi w:val="0"/>
      </w:pPr>
      <w:bookmarkStart w:id="81" w:name="bookmark75"/>
      <w:bookmarkEnd w:id="81"/>
      <w:bookmarkStart w:id="82" w:name="bookmark74"/>
      <w:bookmarkEnd w:id="82"/>
      <w:r>
        <w:t>参与方</w:t>
      </w:r>
    </w:p>
    <w:p w14:paraId="4766E87A">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配置管理参与方主要为</w:t>
      </w:r>
      <w:r>
        <w:rPr>
          <w:rFonts w:hint="eastAsia" w:ascii="宋体" w:hAnsi="宋体" w:eastAsia="宋体" w:cs="宋体"/>
          <w:spacing w:val="9"/>
          <w:sz w:val="24"/>
          <w:szCs w:val="24"/>
          <w:lang w:eastAsia="zh-CN"/>
        </w:rPr>
        <w:t>运维服务部</w:t>
      </w:r>
      <w:r>
        <w:rPr>
          <w:rFonts w:ascii="宋体" w:hAnsi="宋体" w:eastAsia="宋体" w:cs="宋体"/>
          <w:spacing w:val="9"/>
          <w:sz w:val="24"/>
          <w:szCs w:val="24"/>
        </w:rPr>
        <w:t>。</w:t>
      </w:r>
    </w:p>
    <w:p w14:paraId="0B937288">
      <w:pPr>
        <w:pStyle w:val="29"/>
        <w:bidi w:val="0"/>
      </w:pPr>
      <w:bookmarkStart w:id="83" w:name="bookmark76"/>
      <w:bookmarkEnd w:id="83"/>
      <w:bookmarkStart w:id="84" w:name="bookmark77"/>
      <w:bookmarkEnd w:id="84"/>
      <w:r>
        <w:t>可用性和连续性管理</w:t>
      </w:r>
    </w:p>
    <w:p w14:paraId="09242798">
      <w:pPr>
        <w:pStyle w:val="30"/>
        <w:bidi w:val="0"/>
      </w:pPr>
      <w:bookmarkStart w:id="85" w:name="bookmark78"/>
      <w:bookmarkEnd w:id="85"/>
      <w:bookmarkStart w:id="86" w:name="bookmark79"/>
      <w:bookmarkEnd w:id="86"/>
      <w:r>
        <w:t>管理范围</w:t>
      </w:r>
    </w:p>
    <w:p w14:paraId="1D35B09B">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可用性和连续性管理的范围是客户业务因故障、不可抗力等因素产生的中断风险。</w:t>
      </w:r>
    </w:p>
    <w:p w14:paraId="56A8838C">
      <w:pPr>
        <w:pStyle w:val="30"/>
        <w:bidi w:val="0"/>
      </w:pPr>
      <w:bookmarkStart w:id="87" w:name="bookmark80"/>
      <w:bookmarkEnd w:id="87"/>
      <w:bookmarkStart w:id="88" w:name="bookmark81"/>
      <w:bookmarkEnd w:id="88"/>
      <w:r>
        <w:t>管理目标</w:t>
      </w:r>
    </w:p>
    <w:p w14:paraId="36A9288A">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可用性和连续性管理目标是：建立了符合成本效益和业务快速恢复的可用性和连续性管理措施，当客户业务发生中断或重大灾害、意外事件时，公司在符合成本效益和业务快速恢复的原则下，最大化降低客户业务损失。</w:t>
      </w:r>
    </w:p>
    <w:p w14:paraId="255980BE">
      <w:pPr>
        <w:pStyle w:val="30"/>
        <w:bidi w:val="0"/>
      </w:pPr>
      <w:bookmarkStart w:id="89" w:name="bookmark82"/>
      <w:bookmarkEnd w:id="89"/>
      <w:bookmarkStart w:id="90" w:name="bookmark83"/>
      <w:bookmarkEnd w:id="90"/>
      <w:r>
        <w:t>关键绩效指标</w:t>
      </w:r>
    </w:p>
    <w:tbl>
      <w:tblPr>
        <w:tblStyle w:val="26"/>
        <w:tblW w:w="6801" w:type="dxa"/>
        <w:tblInd w:w="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57"/>
        <w:gridCol w:w="2974"/>
        <w:gridCol w:w="991"/>
        <w:gridCol w:w="1279"/>
      </w:tblGrid>
      <w:tr w14:paraId="7D0683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6" w:hRule="atLeast"/>
        </w:trPr>
        <w:tc>
          <w:tcPr>
            <w:tcW w:w="1557" w:type="dxa"/>
            <w:shd w:val="clear" w:color="auto" w:fill="auto"/>
            <w:vAlign w:val="top"/>
          </w:tcPr>
          <w:p w14:paraId="6BE0BA18">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衡量指标</w:t>
            </w:r>
          </w:p>
        </w:tc>
        <w:tc>
          <w:tcPr>
            <w:tcW w:w="2974" w:type="dxa"/>
            <w:shd w:val="clear" w:color="auto" w:fill="auto"/>
            <w:vAlign w:val="top"/>
          </w:tcPr>
          <w:p w14:paraId="64BD7FAB">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指标说明</w:t>
            </w:r>
          </w:p>
        </w:tc>
        <w:tc>
          <w:tcPr>
            <w:tcW w:w="991" w:type="dxa"/>
            <w:shd w:val="clear" w:color="auto" w:fill="auto"/>
            <w:vAlign w:val="top"/>
          </w:tcPr>
          <w:p w14:paraId="30E13FDC">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考核频次</w:t>
            </w:r>
          </w:p>
        </w:tc>
        <w:tc>
          <w:tcPr>
            <w:tcW w:w="1279" w:type="dxa"/>
            <w:shd w:val="clear" w:color="auto" w:fill="auto"/>
            <w:vAlign w:val="top"/>
          </w:tcPr>
          <w:p w14:paraId="2FEE2C79">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目标值</w:t>
            </w:r>
          </w:p>
        </w:tc>
      </w:tr>
      <w:tr w14:paraId="1AAA54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6" w:hRule="atLeast"/>
        </w:trPr>
        <w:tc>
          <w:tcPr>
            <w:tcW w:w="1557" w:type="dxa"/>
            <w:shd w:val="clear" w:color="auto" w:fill="auto"/>
            <w:vAlign w:val="center"/>
          </w:tcPr>
          <w:p w14:paraId="3E09D909">
            <w:pPr>
              <w:pStyle w:val="25"/>
              <w:spacing w:line="160" w:lineRule="atLeast"/>
              <w:ind w:left="24" w:leftChars="0" w:right="63" w:rightChars="0"/>
              <w:rPr>
                <w:rFonts w:hint="default" w:ascii="宋体" w:hAnsi="宋体" w:eastAsia="宋体" w:cs="宋体"/>
                <w:snapToGrid w:val="0"/>
                <w:color w:val="000000"/>
                <w:w w:val="105"/>
                <w:kern w:val="0"/>
                <w:sz w:val="18"/>
                <w:szCs w:val="18"/>
                <w:lang w:val="en-US" w:eastAsia="zh-CN" w:bidi="zh-CN"/>
              </w:rPr>
            </w:pPr>
            <w:r>
              <w:rPr>
                <w:rFonts w:hint="eastAsia"/>
                <w:w w:val="105"/>
                <w:sz w:val="18"/>
                <w:szCs w:val="18"/>
                <w:lang w:val="en-US" w:eastAsia="zh-CN"/>
              </w:rPr>
              <w:t>业务可用性</w:t>
            </w:r>
          </w:p>
        </w:tc>
        <w:tc>
          <w:tcPr>
            <w:tcW w:w="2974" w:type="dxa"/>
            <w:shd w:val="clear" w:color="auto" w:fill="auto"/>
            <w:vAlign w:val="center"/>
          </w:tcPr>
          <w:p w14:paraId="530906A4">
            <w:pPr>
              <w:pStyle w:val="25"/>
              <w:ind w:left="25" w:leftChars="0"/>
              <w:rPr>
                <w:rFonts w:hint="eastAsia" w:ascii="宋体" w:hAnsi="宋体" w:eastAsia="宋体" w:cs="宋体"/>
                <w:snapToGrid w:val="0"/>
                <w:color w:val="000000"/>
                <w:w w:val="105"/>
                <w:kern w:val="0"/>
                <w:sz w:val="18"/>
                <w:szCs w:val="18"/>
                <w:lang w:val="en-US" w:eastAsia="zh-CN" w:bidi="zh-CN"/>
              </w:rPr>
            </w:pPr>
            <w:r>
              <w:rPr>
                <w:rFonts w:hint="eastAsia"/>
                <w:w w:val="105"/>
                <w:sz w:val="18"/>
                <w:szCs w:val="18"/>
                <w:lang w:val="en-US" w:eastAsia="zh-CN"/>
              </w:rPr>
              <w:t>可用时间/整体运行时间*100%</w:t>
            </w:r>
          </w:p>
        </w:tc>
        <w:tc>
          <w:tcPr>
            <w:tcW w:w="991" w:type="dxa"/>
            <w:shd w:val="clear" w:color="auto" w:fill="auto"/>
            <w:vAlign w:val="center"/>
          </w:tcPr>
          <w:p w14:paraId="53FAFA5E">
            <w:pPr>
              <w:ind w:left="25" w:leftChars="0"/>
              <w:jc w:val="center"/>
              <w:rPr>
                <w:rFonts w:hint="default" w:ascii="宋体" w:hAnsi="宋体" w:eastAsia="宋体" w:cs="宋体"/>
                <w:snapToGrid w:val="0"/>
                <w:color w:val="000000"/>
                <w:w w:val="105"/>
                <w:kern w:val="0"/>
                <w:sz w:val="18"/>
                <w:szCs w:val="18"/>
                <w:lang w:val="en-US" w:eastAsia="zh-CN" w:bidi="zh-CN"/>
              </w:rPr>
            </w:pPr>
            <w:r>
              <w:rPr>
                <w:spacing w:val="-2"/>
                <w:sz w:val="18"/>
                <w:szCs w:val="18"/>
              </w:rPr>
              <w:t>按季度</w:t>
            </w:r>
          </w:p>
        </w:tc>
        <w:tc>
          <w:tcPr>
            <w:tcW w:w="1279" w:type="dxa"/>
            <w:shd w:val="clear" w:color="auto" w:fill="auto"/>
            <w:vAlign w:val="center"/>
          </w:tcPr>
          <w:p w14:paraId="6746A7F9">
            <w:pPr>
              <w:pStyle w:val="25"/>
              <w:spacing w:before="112"/>
              <w:ind w:left="176" w:leftChars="0" w:right="149" w:rightChars="0"/>
              <w:jc w:val="center"/>
              <w:rPr>
                <w:rFonts w:hint="eastAsia" w:ascii="宋体" w:hAnsi="宋体" w:eastAsia="Arial" w:cs="宋体"/>
                <w:snapToGrid w:val="0"/>
                <w:color w:val="000000"/>
                <w:w w:val="105"/>
                <w:kern w:val="0"/>
                <w:sz w:val="18"/>
                <w:szCs w:val="18"/>
                <w:lang w:val="en-US" w:eastAsia="zh-CN" w:bidi="zh-CN"/>
              </w:rPr>
            </w:pPr>
            <w:r>
              <w:rPr>
                <w:w w:val="105"/>
                <w:sz w:val="18"/>
                <w:szCs w:val="18"/>
              </w:rPr>
              <w:t>≥99%</w:t>
            </w:r>
          </w:p>
        </w:tc>
      </w:tr>
      <w:tr w14:paraId="78656C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6" w:hRule="atLeast"/>
        </w:trPr>
        <w:tc>
          <w:tcPr>
            <w:tcW w:w="1557" w:type="dxa"/>
            <w:shd w:val="clear" w:color="auto" w:fill="auto"/>
            <w:vAlign w:val="center"/>
          </w:tcPr>
          <w:p w14:paraId="79747CEC">
            <w:pPr>
              <w:pStyle w:val="25"/>
              <w:spacing w:line="160" w:lineRule="atLeast"/>
              <w:ind w:left="24" w:leftChars="0" w:right="63" w:rightChars="0"/>
              <w:rPr>
                <w:rFonts w:hint="default" w:ascii="宋体" w:hAnsi="宋体" w:eastAsia="宋体" w:cs="宋体"/>
                <w:snapToGrid w:val="0"/>
                <w:color w:val="000000"/>
                <w:w w:val="105"/>
                <w:kern w:val="0"/>
                <w:sz w:val="18"/>
                <w:szCs w:val="18"/>
                <w:lang w:val="en-US" w:eastAsia="zh-CN" w:bidi="zh-CN"/>
              </w:rPr>
            </w:pPr>
            <w:r>
              <w:rPr>
                <w:rFonts w:hint="eastAsia"/>
                <w:w w:val="105"/>
                <w:sz w:val="18"/>
                <w:szCs w:val="18"/>
                <w:lang w:val="en-US" w:eastAsia="zh-CN"/>
              </w:rPr>
              <w:t>服务连续性</w:t>
            </w:r>
          </w:p>
        </w:tc>
        <w:tc>
          <w:tcPr>
            <w:tcW w:w="2974" w:type="dxa"/>
            <w:shd w:val="clear" w:color="auto" w:fill="auto"/>
            <w:vAlign w:val="center"/>
          </w:tcPr>
          <w:p w14:paraId="781A9A13">
            <w:pPr>
              <w:pStyle w:val="25"/>
              <w:ind w:left="25" w:leftChars="0"/>
              <w:rPr>
                <w:rFonts w:hint="eastAsia" w:ascii="宋体" w:hAnsi="宋体" w:eastAsia="宋体" w:cs="宋体"/>
                <w:snapToGrid w:val="0"/>
                <w:color w:val="000000"/>
                <w:w w:val="105"/>
                <w:kern w:val="0"/>
                <w:sz w:val="18"/>
                <w:szCs w:val="18"/>
                <w:lang w:val="en-US" w:eastAsia="zh-CN" w:bidi="zh-CN"/>
              </w:rPr>
            </w:pPr>
            <w:r>
              <w:rPr>
                <w:rFonts w:hint="eastAsia"/>
                <w:w w:val="105"/>
                <w:sz w:val="18"/>
                <w:szCs w:val="18"/>
                <w:lang w:val="en-US" w:eastAsia="zh-CN"/>
              </w:rPr>
              <w:t>由于突发事件导致故障的次数</w:t>
            </w:r>
          </w:p>
        </w:tc>
        <w:tc>
          <w:tcPr>
            <w:tcW w:w="991" w:type="dxa"/>
            <w:shd w:val="clear" w:color="auto" w:fill="auto"/>
            <w:vAlign w:val="center"/>
          </w:tcPr>
          <w:p w14:paraId="57B4383B">
            <w:pPr>
              <w:ind w:left="25" w:leftChars="0"/>
              <w:jc w:val="center"/>
              <w:rPr>
                <w:rFonts w:hint="default" w:ascii="宋体" w:hAnsi="宋体" w:eastAsia="宋体" w:cs="宋体"/>
                <w:snapToGrid w:val="0"/>
                <w:color w:val="000000"/>
                <w:w w:val="105"/>
                <w:kern w:val="0"/>
                <w:sz w:val="18"/>
                <w:szCs w:val="18"/>
                <w:lang w:val="en-US" w:eastAsia="zh-CN" w:bidi="zh-CN"/>
              </w:rPr>
            </w:pPr>
            <w:r>
              <w:rPr>
                <w:spacing w:val="-2"/>
                <w:sz w:val="18"/>
                <w:szCs w:val="18"/>
              </w:rPr>
              <w:t>按季度</w:t>
            </w:r>
          </w:p>
        </w:tc>
        <w:tc>
          <w:tcPr>
            <w:tcW w:w="1279" w:type="dxa"/>
            <w:shd w:val="clear" w:color="auto" w:fill="auto"/>
            <w:vAlign w:val="center"/>
          </w:tcPr>
          <w:p w14:paraId="23DADC1A">
            <w:pPr>
              <w:pStyle w:val="25"/>
              <w:spacing w:before="112"/>
              <w:ind w:left="176" w:leftChars="0" w:right="149" w:rightChars="0"/>
              <w:jc w:val="center"/>
              <w:rPr>
                <w:rFonts w:hint="eastAsia" w:ascii="宋体" w:hAnsi="宋体" w:eastAsia="Arial" w:cs="宋体"/>
                <w:snapToGrid w:val="0"/>
                <w:color w:val="000000"/>
                <w:w w:val="105"/>
                <w:kern w:val="0"/>
                <w:sz w:val="18"/>
                <w:szCs w:val="18"/>
                <w:lang w:val="en-US" w:eastAsia="zh-CN" w:bidi="zh-CN"/>
              </w:rPr>
            </w:pPr>
            <w:r>
              <w:rPr>
                <w:rFonts w:hint="eastAsia" w:ascii="宋体" w:hAnsi="宋体" w:eastAsia="宋体" w:cs="宋体"/>
                <w:color w:val="000000"/>
                <w:kern w:val="0"/>
                <w:sz w:val="20"/>
                <w:szCs w:val="20"/>
                <w:lang w:val="en-US" w:eastAsia="zh-CN" w:bidi="ar"/>
              </w:rPr>
              <w:t>≤</w:t>
            </w:r>
            <w:r>
              <w:rPr>
                <w:rFonts w:hint="eastAsia" w:cs="宋体"/>
                <w:color w:val="000000"/>
                <w:kern w:val="0"/>
                <w:sz w:val="20"/>
                <w:szCs w:val="20"/>
                <w:lang w:val="en-US" w:eastAsia="zh-CN" w:bidi="ar"/>
              </w:rPr>
              <w:t>2</w:t>
            </w:r>
            <w:r>
              <w:rPr>
                <w:rFonts w:hint="eastAsia"/>
                <w:w w:val="105"/>
                <w:sz w:val="18"/>
                <w:szCs w:val="18"/>
                <w:lang w:val="en-US" w:eastAsia="zh-CN"/>
              </w:rPr>
              <w:t>次</w:t>
            </w:r>
          </w:p>
        </w:tc>
      </w:tr>
    </w:tbl>
    <w:p w14:paraId="7D74A63E"/>
    <w:p w14:paraId="0A5D7B76">
      <w:pPr>
        <w:pStyle w:val="30"/>
        <w:bidi w:val="0"/>
      </w:pPr>
      <w:bookmarkStart w:id="91" w:name="bookmark85"/>
      <w:bookmarkEnd w:id="91"/>
      <w:bookmarkStart w:id="92" w:name="bookmark86"/>
      <w:bookmarkEnd w:id="92"/>
      <w:r>
        <w:t>参与方</w:t>
      </w:r>
    </w:p>
    <w:p w14:paraId="487A4704">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ascii="宋体" w:hAnsi="宋体" w:eastAsia="宋体" w:cs="宋体"/>
          <w:spacing w:val="9"/>
          <w:sz w:val="24"/>
          <w:szCs w:val="24"/>
        </w:rPr>
      </w:pPr>
      <w:r>
        <w:rPr>
          <w:rFonts w:ascii="宋体" w:hAnsi="宋体" w:eastAsia="宋体" w:cs="宋体"/>
          <w:spacing w:val="9"/>
          <w:sz w:val="24"/>
          <w:szCs w:val="24"/>
        </w:rPr>
        <w:t>可用性和连续管理参与方包含</w:t>
      </w:r>
      <w:r>
        <w:rPr>
          <w:rFonts w:hint="eastAsia" w:ascii="宋体" w:hAnsi="宋体" w:eastAsia="宋体" w:cs="宋体"/>
          <w:spacing w:val="9"/>
          <w:sz w:val="24"/>
          <w:szCs w:val="24"/>
          <w:lang w:eastAsia="zh-CN"/>
        </w:rPr>
        <w:t>运维服务部</w:t>
      </w:r>
      <w:r>
        <w:rPr>
          <w:rFonts w:ascii="宋体" w:hAnsi="宋体" w:eastAsia="宋体" w:cs="宋体"/>
          <w:spacing w:val="9"/>
          <w:sz w:val="24"/>
          <w:szCs w:val="24"/>
        </w:rPr>
        <w:t>。</w:t>
      </w:r>
    </w:p>
    <w:p w14:paraId="416D6A58">
      <w:pPr>
        <w:pStyle w:val="29"/>
        <w:bidi w:val="0"/>
      </w:pPr>
      <w:bookmarkStart w:id="93" w:name="bookmark89"/>
      <w:bookmarkEnd w:id="93"/>
      <w:bookmarkStart w:id="94" w:name="bookmark88"/>
      <w:bookmarkEnd w:id="94"/>
      <w:r>
        <w:t>容量管理</w:t>
      </w:r>
    </w:p>
    <w:p w14:paraId="0C27D2F2">
      <w:pPr>
        <w:pStyle w:val="30"/>
        <w:bidi w:val="0"/>
      </w:pPr>
      <w:bookmarkStart w:id="95" w:name="bookmark91"/>
      <w:bookmarkEnd w:id="95"/>
      <w:bookmarkStart w:id="96" w:name="bookmark92"/>
      <w:bookmarkEnd w:id="96"/>
      <w:r>
        <w:t>管理范围</w:t>
      </w:r>
    </w:p>
    <w:p w14:paraId="35F833B5">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hint="eastAsia" w:ascii="宋体" w:hAnsi="宋体" w:eastAsia="宋体" w:cs="宋体"/>
          <w:spacing w:val="9"/>
          <w:sz w:val="24"/>
          <w:szCs w:val="24"/>
          <w:lang w:eastAsia="zh-CN"/>
        </w:rPr>
      </w:pPr>
      <w:r>
        <w:rPr>
          <w:rFonts w:hint="eastAsia" w:ascii="宋体" w:hAnsi="宋体" w:eastAsia="宋体" w:cs="宋体"/>
          <w:spacing w:val="9"/>
          <w:sz w:val="24"/>
          <w:szCs w:val="24"/>
          <w:lang w:eastAsia="zh-CN"/>
        </w:rPr>
        <w:t>容量管理范围包含客户业务系统容量两方面。</w:t>
      </w:r>
    </w:p>
    <w:p w14:paraId="7D56E0D5">
      <w:pPr>
        <w:pStyle w:val="30"/>
        <w:bidi w:val="0"/>
      </w:pPr>
      <w:bookmarkStart w:id="97" w:name="bookmark94"/>
      <w:bookmarkEnd w:id="97"/>
      <w:bookmarkStart w:id="98" w:name="bookmark95"/>
      <w:bookmarkEnd w:id="98"/>
      <w:r>
        <w:t>管理目标</w:t>
      </w:r>
    </w:p>
    <w:p w14:paraId="5D9AB85A">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hint="eastAsia" w:ascii="宋体" w:hAnsi="宋体" w:eastAsia="宋体" w:cs="宋体"/>
          <w:spacing w:val="9"/>
          <w:sz w:val="24"/>
          <w:szCs w:val="24"/>
          <w:lang w:eastAsia="zh-CN"/>
        </w:rPr>
      </w:pPr>
      <w:r>
        <w:rPr>
          <w:rFonts w:hint="eastAsia" w:ascii="宋体" w:hAnsi="宋体" w:eastAsia="宋体" w:cs="宋体"/>
          <w:spacing w:val="9"/>
          <w:sz w:val="24"/>
          <w:szCs w:val="24"/>
          <w:lang w:eastAsia="zh-CN"/>
        </w:rPr>
        <w:t>容量管理目标消除客户业务容量风险，确保公司提供的服务满足规定的 SLA，确保客户业务系统的运行满足业务需求。</w:t>
      </w:r>
    </w:p>
    <w:p w14:paraId="73689408">
      <w:pPr>
        <w:pStyle w:val="30"/>
        <w:bidi w:val="0"/>
      </w:pPr>
      <w:bookmarkStart w:id="99" w:name="bookmark97"/>
      <w:bookmarkEnd w:id="99"/>
      <w:bookmarkStart w:id="100" w:name="bookmark98"/>
      <w:bookmarkEnd w:id="100"/>
      <w:r>
        <w:t>关键绩效指标</w:t>
      </w:r>
    </w:p>
    <w:tbl>
      <w:tblPr>
        <w:tblStyle w:val="26"/>
        <w:tblW w:w="6801" w:type="dxa"/>
        <w:tblInd w:w="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57"/>
        <w:gridCol w:w="2974"/>
        <w:gridCol w:w="991"/>
        <w:gridCol w:w="1279"/>
      </w:tblGrid>
      <w:tr w14:paraId="5F2005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56" w:hRule="atLeast"/>
        </w:trPr>
        <w:tc>
          <w:tcPr>
            <w:tcW w:w="1557" w:type="dxa"/>
            <w:shd w:val="clear" w:color="auto" w:fill="auto"/>
            <w:vAlign w:val="top"/>
          </w:tcPr>
          <w:p w14:paraId="43F1F87E">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衡量指标</w:t>
            </w:r>
          </w:p>
        </w:tc>
        <w:tc>
          <w:tcPr>
            <w:tcW w:w="2974" w:type="dxa"/>
            <w:shd w:val="clear" w:color="auto" w:fill="auto"/>
            <w:vAlign w:val="top"/>
          </w:tcPr>
          <w:p w14:paraId="6C0AB3D7">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指标说明</w:t>
            </w:r>
          </w:p>
        </w:tc>
        <w:tc>
          <w:tcPr>
            <w:tcW w:w="991" w:type="dxa"/>
            <w:shd w:val="clear" w:color="auto" w:fill="auto"/>
            <w:vAlign w:val="top"/>
          </w:tcPr>
          <w:p w14:paraId="314F4826">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考核频次</w:t>
            </w:r>
          </w:p>
        </w:tc>
        <w:tc>
          <w:tcPr>
            <w:tcW w:w="1279" w:type="dxa"/>
            <w:shd w:val="clear" w:color="auto" w:fill="auto"/>
            <w:vAlign w:val="top"/>
          </w:tcPr>
          <w:p w14:paraId="28075F81">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目标值</w:t>
            </w:r>
          </w:p>
        </w:tc>
      </w:tr>
      <w:tr w14:paraId="7B204F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6" w:hRule="atLeast"/>
        </w:trPr>
        <w:tc>
          <w:tcPr>
            <w:tcW w:w="1557" w:type="dxa"/>
            <w:shd w:val="clear" w:color="auto" w:fill="auto"/>
            <w:vAlign w:val="center"/>
          </w:tcPr>
          <w:p w14:paraId="645146AA">
            <w:pPr>
              <w:pStyle w:val="25"/>
              <w:spacing w:line="160" w:lineRule="atLeast"/>
              <w:ind w:left="24" w:leftChars="0" w:right="63" w:rightChars="0"/>
              <w:rPr>
                <w:rFonts w:hint="default" w:ascii="宋体" w:hAnsi="宋体" w:eastAsia="宋体" w:cs="宋体"/>
                <w:snapToGrid w:val="0"/>
                <w:color w:val="000000"/>
                <w:w w:val="105"/>
                <w:kern w:val="0"/>
                <w:sz w:val="18"/>
                <w:szCs w:val="18"/>
                <w:lang w:val="en-US" w:eastAsia="zh-CN" w:bidi="zh-CN"/>
              </w:rPr>
            </w:pPr>
            <w:r>
              <w:rPr>
                <w:rFonts w:hint="eastAsia"/>
                <w:w w:val="105"/>
                <w:sz w:val="18"/>
                <w:szCs w:val="18"/>
                <w:lang w:val="en-US" w:eastAsia="zh-CN"/>
              </w:rPr>
              <w:t>容量事件次数</w:t>
            </w:r>
          </w:p>
        </w:tc>
        <w:tc>
          <w:tcPr>
            <w:tcW w:w="2974" w:type="dxa"/>
            <w:shd w:val="clear" w:color="auto" w:fill="auto"/>
            <w:vAlign w:val="center"/>
          </w:tcPr>
          <w:p w14:paraId="5AFF55ED">
            <w:pPr>
              <w:keepNext w:val="0"/>
              <w:keepLines w:val="0"/>
              <w:widowControl/>
              <w:suppressLineNumbers w:val="0"/>
              <w:jc w:val="left"/>
              <w:rPr>
                <w:rFonts w:hint="default" w:ascii="Arial" w:hAnsi="Arial" w:eastAsia="宋体" w:cs="Arial"/>
                <w:snapToGrid w:val="0"/>
                <w:color w:val="000000"/>
                <w:w w:val="105"/>
                <w:kern w:val="0"/>
                <w:sz w:val="18"/>
                <w:szCs w:val="18"/>
                <w:lang w:val="en-US" w:eastAsia="zh-CN" w:bidi="ar-SA"/>
              </w:rPr>
            </w:pPr>
            <w:r>
              <w:rPr>
                <w:rFonts w:hint="eastAsia"/>
                <w:w w:val="105"/>
                <w:sz w:val="18"/>
                <w:szCs w:val="18"/>
                <w:lang w:val="en-US" w:eastAsia="zh-CN"/>
              </w:rPr>
              <w:t>由于容量原因发生的事件数量</w:t>
            </w:r>
          </w:p>
        </w:tc>
        <w:tc>
          <w:tcPr>
            <w:tcW w:w="991" w:type="dxa"/>
            <w:shd w:val="clear" w:color="auto" w:fill="auto"/>
            <w:vAlign w:val="center"/>
          </w:tcPr>
          <w:p w14:paraId="54216C97">
            <w:pPr>
              <w:keepNext w:val="0"/>
              <w:keepLines w:val="0"/>
              <w:widowControl/>
              <w:suppressLineNumbers w:val="0"/>
              <w:jc w:val="center"/>
              <w:rPr>
                <w:rFonts w:hint="default" w:ascii="Arial" w:hAnsi="Arial" w:eastAsia="宋体" w:cs="Arial"/>
                <w:snapToGrid w:val="0"/>
                <w:color w:val="000000"/>
                <w:w w:val="105"/>
                <w:kern w:val="0"/>
                <w:sz w:val="18"/>
                <w:szCs w:val="18"/>
                <w:lang w:val="en-US" w:eastAsia="zh-CN" w:bidi="ar-SA"/>
              </w:rPr>
            </w:pPr>
            <w:r>
              <w:rPr>
                <w:spacing w:val="-2"/>
                <w:sz w:val="18"/>
                <w:szCs w:val="18"/>
              </w:rPr>
              <w:t>按季度</w:t>
            </w:r>
          </w:p>
        </w:tc>
        <w:tc>
          <w:tcPr>
            <w:tcW w:w="1279" w:type="dxa"/>
            <w:shd w:val="clear" w:color="auto" w:fill="auto"/>
            <w:vAlign w:val="center"/>
          </w:tcPr>
          <w:p w14:paraId="123499BB">
            <w:pPr>
              <w:pStyle w:val="25"/>
              <w:spacing w:before="112"/>
              <w:ind w:left="176" w:leftChars="0" w:right="149" w:rightChars="0"/>
              <w:jc w:val="center"/>
              <w:rPr>
                <w:rFonts w:hint="default" w:ascii="宋体" w:hAnsi="宋体" w:eastAsia="宋体" w:cs="宋体"/>
                <w:snapToGrid w:val="0"/>
                <w:color w:val="000000"/>
                <w:w w:val="105"/>
                <w:kern w:val="0"/>
                <w:sz w:val="18"/>
                <w:szCs w:val="18"/>
                <w:lang w:val="en-US" w:eastAsia="zh-CN" w:bidi="zh-CN"/>
              </w:rPr>
            </w:pPr>
            <w:r>
              <w:rPr>
                <w:rFonts w:hint="eastAsia" w:ascii="宋体" w:hAnsi="宋体" w:eastAsia="宋体" w:cs="宋体"/>
                <w:color w:val="000000"/>
                <w:kern w:val="0"/>
                <w:sz w:val="20"/>
                <w:szCs w:val="20"/>
                <w:lang w:val="en-US" w:eastAsia="zh-CN" w:bidi="ar"/>
              </w:rPr>
              <w:t>≤</w:t>
            </w:r>
            <w:r>
              <w:rPr>
                <w:rFonts w:hint="eastAsia" w:cs="宋体"/>
                <w:color w:val="000000"/>
                <w:kern w:val="0"/>
                <w:sz w:val="20"/>
                <w:szCs w:val="20"/>
                <w:lang w:val="en-US" w:eastAsia="zh-CN" w:bidi="ar"/>
              </w:rPr>
              <w:t>2</w:t>
            </w:r>
            <w:r>
              <w:rPr>
                <w:rFonts w:hint="eastAsia"/>
                <w:w w:val="105"/>
                <w:sz w:val="18"/>
                <w:szCs w:val="18"/>
                <w:lang w:val="en-US" w:eastAsia="zh-CN"/>
              </w:rPr>
              <w:t>次</w:t>
            </w:r>
          </w:p>
        </w:tc>
      </w:tr>
    </w:tbl>
    <w:p w14:paraId="4EFFD5FA">
      <w:pPr>
        <w:keepNext w:val="0"/>
        <w:keepLines w:val="0"/>
        <w:pageBreakBefore w:val="0"/>
        <w:widowControl w:val="0"/>
        <w:kinsoku/>
        <w:wordWrap/>
        <w:overflowPunct/>
        <w:topLinePunct w:val="0"/>
        <w:autoSpaceDE/>
        <w:autoSpaceDN/>
        <w:bidi w:val="0"/>
        <w:adjustRightInd/>
        <w:snapToGrid/>
        <w:spacing w:line="221" w:lineRule="auto"/>
        <w:ind w:left="0" w:right="0"/>
        <w:textAlignment w:val="auto"/>
        <w:outlineLvl w:val="2"/>
        <w:rPr>
          <w:rFonts w:ascii="宋体" w:hAnsi="宋体" w:eastAsia="宋体" w:cs="宋体"/>
          <w:sz w:val="24"/>
          <w:szCs w:val="24"/>
        </w:rPr>
      </w:pPr>
      <w:bookmarkStart w:id="101" w:name="bookmark100"/>
      <w:bookmarkEnd w:id="101"/>
      <w:bookmarkStart w:id="102" w:name="bookmark101"/>
      <w:bookmarkEnd w:id="102"/>
      <w:r>
        <w:rPr>
          <w:rFonts w:ascii="宋体" w:hAnsi="宋体" w:eastAsia="宋体" w:cs="宋体"/>
          <w:b/>
          <w:bCs/>
          <w:spacing w:val="-3"/>
          <w:sz w:val="24"/>
          <w:szCs w:val="24"/>
        </w:rPr>
        <w:t>参与方</w:t>
      </w:r>
    </w:p>
    <w:p w14:paraId="66EC1D02">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hint="eastAsia" w:ascii="宋体" w:hAnsi="宋体" w:eastAsia="宋体" w:cs="宋体"/>
          <w:spacing w:val="9"/>
          <w:sz w:val="24"/>
          <w:szCs w:val="24"/>
          <w:lang w:eastAsia="zh-CN"/>
        </w:rPr>
      </w:pPr>
      <w:r>
        <w:rPr>
          <w:rFonts w:hint="eastAsia" w:ascii="宋体" w:hAnsi="宋体" w:eastAsia="宋体" w:cs="宋体"/>
          <w:spacing w:val="9"/>
          <w:sz w:val="24"/>
          <w:szCs w:val="24"/>
          <w:lang w:eastAsia="zh-CN"/>
        </w:rPr>
        <w:t>容量管理参与方包含</w:t>
      </w:r>
      <w:r>
        <w:rPr>
          <w:rFonts w:hint="eastAsia" w:ascii="宋体" w:hAnsi="宋体" w:eastAsia="宋体" w:cs="宋体"/>
          <w:spacing w:val="9"/>
          <w:sz w:val="24"/>
          <w:szCs w:val="24"/>
          <w:lang w:val="en-US" w:eastAsia="zh-CN"/>
        </w:rPr>
        <w:t>运维服务部</w:t>
      </w:r>
      <w:r>
        <w:rPr>
          <w:rFonts w:hint="eastAsia" w:ascii="宋体" w:hAnsi="宋体" w:eastAsia="宋体" w:cs="宋体"/>
          <w:spacing w:val="9"/>
          <w:sz w:val="24"/>
          <w:szCs w:val="24"/>
          <w:lang w:eastAsia="zh-CN"/>
        </w:rPr>
        <w:t>。</w:t>
      </w:r>
    </w:p>
    <w:p w14:paraId="5D6746BE">
      <w:pPr>
        <w:pStyle w:val="29"/>
        <w:bidi w:val="0"/>
      </w:pPr>
      <w:bookmarkStart w:id="103" w:name="bookmark104"/>
      <w:bookmarkEnd w:id="103"/>
      <w:bookmarkStart w:id="104" w:name="bookmark103"/>
      <w:bookmarkEnd w:id="104"/>
      <w:r>
        <w:t>信息安全管理</w:t>
      </w:r>
    </w:p>
    <w:p w14:paraId="5AF6BBDD">
      <w:pPr>
        <w:pStyle w:val="30"/>
        <w:bidi w:val="0"/>
      </w:pPr>
      <w:bookmarkStart w:id="105" w:name="bookmark106"/>
      <w:bookmarkEnd w:id="105"/>
      <w:bookmarkStart w:id="106" w:name="bookmark107"/>
      <w:bookmarkEnd w:id="106"/>
      <w:r>
        <w:t>管理范围</w:t>
      </w:r>
    </w:p>
    <w:p w14:paraId="77D027D6">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hint="eastAsia" w:ascii="宋体" w:hAnsi="宋体" w:eastAsia="宋体" w:cs="宋体"/>
          <w:spacing w:val="9"/>
          <w:sz w:val="24"/>
          <w:szCs w:val="24"/>
          <w:lang w:eastAsia="zh-CN"/>
        </w:rPr>
      </w:pPr>
      <w:r>
        <w:rPr>
          <w:rFonts w:hint="eastAsia" w:ascii="宋体" w:hAnsi="宋体" w:eastAsia="宋体" w:cs="宋体"/>
          <w:spacing w:val="9"/>
          <w:sz w:val="24"/>
          <w:szCs w:val="24"/>
          <w:lang w:eastAsia="zh-CN"/>
        </w:rPr>
        <w:t>信息安全管理流程范围主要是针对运维服务过程相关的信息安全。</w:t>
      </w:r>
    </w:p>
    <w:p w14:paraId="366E1968">
      <w:pPr>
        <w:pStyle w:val="30"/>
        <w:bidi w:val="0"/>
      </w:pPr>
      <w:bookmarkStart w:id="107" w:name="bookmark110"/>
      <w:bookmarkEnd w:id="107"/>
      <w:bookmarkStart w:id="108" w:name="bookmark109"/>
      <w:bookmarkEnd w:id="108"/>
      <w:r>
        <w:t>管理目标</w:t>
      </w:r>
    </w:p>
    <w:p w14:paraId="327898FF">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hint="eastAsia" w:ascii="宋体" w:hAnsi="宋体" w:eastAsia="宋体" w:cs="宋体"/>
          <w:spacing w:val="9"/>
          <w:sz w:val="24"/>
          <w:szCs w:val="24"/>
          <w:lang w:eastAsia="zh-CN"/>
        </w:rPr>
      </w:pPr>
      <w:r>
        <w:rPr>
          <w:rFonts w:hint="eastAsia" w:ascii="宋体" w:hAnsi="宋体" w:eastAsia="宋体" w:cs="宋体"/>
          <w:spacing w:val="9"/>
          <w:sz w:val="24"/>
          <w:szCs w:val="24"/>
          <w:lang w:eastAsia="zh-CN"/>
        </w:rPr>
        <w:t>信息安全管理流程目标是通过规范的信息安全管理，识别、评估并合理应对运维服务过程中的各类安全风险，降低信息安全风险影响。</w:t>
      </w:r>
    </w:p>
    <w:p w14:paraId="59D95077">
      <w:pPr>
        <w:pStyle w:val="30"/>
        <w:bidi w:val="0"/>
      </w:pPr>
      <w:bookmarkStart w:id="109" w:name="bookmark112"/>
      <w:bookmarkEnd w:id="109"/>
      <w:bookmarkStart w:id="110" w:name="bookmark113"/>
      <w:bookmarkEnd w:id="110"/>
      <w:r>
        <w:t>关键绩效指标</w:t>
      </w:r>
    </w:p>
    <w:tbl>
      <w:tblPr>
        <w:tblStyle w:val="26"/>
        <w:tblW w:w="6801" w:type="dxa"/>
        <w:tblInd w:w="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57"/>
        <w:gridCol w:w="2974"/>
        <w:gridCol w:w="991"/>
        <w:gridCol w:w="1279"/>
      </w:tblGrid>
      <w:tr w14:paraId="59FACC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6" w:hRule="atLeast"/>
        </w:trPr>
        <w:tc>
          <w:tcPr>
            <w:tcW w:w="1557" w:type="dxa"/>
            <w:shd w:val="clear" w:color="auto" w:fill="auto"/>
            <w:vAlign w:val="top"/>
          </w:tcPr>
          <w:p w14:paraId="7BE4E2DF">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衡量指标</w:t>
            </w:r>
          </w:p>
        </w:tc>
        <w:tc>
          <w:tcPr>
            <w:tcW w:w="2974" w:type="dxa"/>
            <w:shd w:val="clear" w:color="auto" w:fill="auto"/>
            <w:vAlign w:val="top"/>
          </w:tcPr>
          <w:p w14:paraId="49D24F4C">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指标说明</w:t>
            </w:r>
          </w:p>
        </w:tc>
        <w:tc>
          <w:tcPr>
            <w:tcW w:w="991" w:type="dxa"/>
            <w:shd w:val="clear" w:color="auto" w:fill="auto"/>
            <w:vAlign w:val="top"/>
          </w:tcPr>
          <w:p w14:paraId="75AF1E16">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考核频次</w:t>
            </w:r>
          </w:p>
        </w:tc>
        <w:tc>
          <w:tcPr>
            <w:tcW w:w="1279" w:type="dxa"/>
            <w:shd w:val="clear" w:color="auto" w:fill="auto"/>
            <w:vAlign w:val="top"/>
          </w:tcPr>
          <w:p w14:paraId="681B2633">
            <w:pPr>
              <w:bidi w:val="0"/>
              <w:jc w:val="center"/>
              <w:rPr>
                <w:rFonts w:hint="eastAsia" w:ascii="Arial" w:hAnsi="Arial" w:eastAsia="Arial" w:cs="Arial"/>
                <w:snapToGrid w:val="0"/>
                <w:color w:val="000000"/>
                <w:kern w:val="0"/>
                <w:sz w:val="21"/>
                <w:szCs w:val="21"/>
                <w:lang w:val="en-US" w:eastAsia="zh-CN" w:bidi="ar-SA"/>
              </w:rPr>
            </w:pPr>
            <w:r>
              <w:rPr>
                <w:rFonts w:hint="eastAsia"/>
                <w:lang w:val="en-US" w:eastAsia="zh-CN"/>
              </w:rPr>
              <w:t>目标值</w:t>
            </w:r>
          </w:p>
        </w:tc>
      </w:tr>
      <w:tr w14:paraId="0F364D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6" w:hRule="atLeast"/>
        </w:trPr>
        <w:tc>
          <w:tcPr>
            <w:tcW w:w="1557" w:type="dxa"/>
            <w:vAlign w:val="top"/>
          </w:tcPr>
          <w:p w14:paraId="4BE71DCE">
            <w:pPr>
              <w:pStyle w:val="27"/>
              <w:spacing w:before="78" w:line="291" w:lineRule="auto"/>
              <w:ind w:left="688" w:right="145" w:hanging="540"/>
              <w:rPr>
                <w:sz w:val="18"/>
                <w:szCs w:val="18"/>
              </w:rPr>
            </w:pPr>
            <w:r>
              <w:rPr>
                <w:spacing w:val="-2"/>
                <w:sz w:val="18"/>
                <w:szCs w:val="18"/>
              </w:rPr>
              <w:t>信息安全事件数</w:t>
            </w:r>
            <w:r>
              <w:rPr>
                <w:sz w:val="18"/>
                <w:szCs w:val="18"/>
              </w:rPr>
              <w:t>量</w:t>
            </w:r>
          </w:p>
        </w:tc>
        <w:tc>
          <w:tcPr>
            <w:tcW w:w="2974" w:type="dxa"/>
            <w:vAlign w:val="top"/>
          </w:tcPr>
          <w:p w14:paraId="300CB919">
            <w:pPr>
              <w:pStyle w:val="27"/>
              <w:spacing w:before="241" w:line="220" w:lineRule="auto"/>
              <w:ind w:left="140"/>
              <w:rPr>
                <w:sz w:val="18"/>
                <w:szCs w:val="18"/>
              </w:rPr>
            </w:pPr>
            <w:r>
              <w:rPr>
                <w:spacing w:val="-1"/>
                <w:sz w:val="18"/>
                <w:szCs w:val="18"/>
              </w:rPr>
              <w:t>我方人员造成信息安全事件的次数</w:t>
            </w:r>
          </w:p>
        </w:tc>
        <w:tc>
          <w:tcPr>
            <w:tcW w:w="991" w:type="dxa"/>
            <w:vAlign w:val="top"/>
          </w:tcPr>
          <w:p w14:paraId="1CE0EB09">
            <w:pPr>
              <w:pStyle w:val="27"/>
              <w:spacing w:before="241" w:line="220" w:lineRule="auto"/>
              <w:ind w:left="231" w:leftChars="0"/>
              <w:rPr>
                <w:sz w:val="18"/>
                <w:szCs w:val="18"/>
              </w:rPr>
            </w:pPr>
            <w:r>
              <w:rPr>
                <w:spacing w:val="-2"/>
                <w:sz w:val="18"/>
                <w:szCs w:val="18"/>
              </w:rPr>
              <w:t>按季度</w:t>
            </w:r>
          </w:p>
        </w:tc>
        <w:tc>
          <w:tcPr>
            <w:tcW w:w="1279" w:type="dxa"/>
            <w:vAlign w:val="top"/>
          </w:tcPr>
          <w:p w14:paraId="5E50779A">
            <w:pPr>
              <w:pStyle w:val="27"/>
              <w:spacing w:before="241" w:line="220" w:lineRule="auto"/>
              <w:ind w:left="487"/>
              <w:rPr>
                <w:sz w:val="18"/>
                <w:szCs w:val="18"/>
              </w:rPr>
            </w:pPr>
            <w:r>
              <w:rPr>
                <w:spacing w:val="-5"/>
                <w:sz w:val="18"/>
                <w:szCs w:val="18"/>
              </w:rPr>
              <w:t>0</w:t>
            </w:r>
            <w:r>
              <w:rPr>
                <w:spacing w:val="-33"/>
                <w:sz w:val="18"/>
                <w:szCs w:val="18"/>
              </w:rPr>
              <w:t xml:space="preserve"> </w:t>
            </w:r>
            <w:r>
              <w:rPr>
                <w:spacing w:val="-5"/>
                <w:sz w:val="18"/>
                <w:szCs w:val="18"/>
              </w:rPr>
              <w:t>次</w:t>
            </w:r>
          </w:p>
        </w:tc>
      </w:tr>
    </w:tbl>
    <w:p w14:paraId="145193CC">
      <w:pPr>
        <w:pStyle w:val="30"/>
        <w:bidi w:val="0"/>
      </w:pPr>
      <w:bookmarkStart w:id="111" w:name="bookmark116"/>
      <w:bookmarkEnd w:id="111"/>
      <w:bookmarkStart w:id="112" w:name="bookmark115"/>
      <w:bookmarkEnd w:id="112"/>
      <w:r>
        <w:t>参与方</w:t>
      </w:r>
    </w:p>
    <w:p w14:paraId="1794C68E">
      <w:pPr>
        <w:keepNext w:val="0"/>
        <w:keepLines w:val="0"/>
        <w:pageBreakBefore w:val="0"/>
        <w:widowControl w:val="0"/>
        <w:kinsoku/>
        <w:wordWrap/>
        <w:overflowPunct/>
        <w:topLinePunct w:val="0"/>
        <w:autoSpaceDE/>
        <w:autoSpaceDN/>
        <w:bidi w:val="0"/>
        <w:adjustRightInd/>
        <w:snapToGrid/>
        <w:spacing w:line="360" w:lineRule="auto"/>
        <w:ind w:left="0" w:right="0" w:firstLine="516" w:firstLineChars="200"/>
        <w:jc w:val="left"/>
        <w:textAlignment w:val="auto"/>
        <w:rPr>
          <w:rFonts w:hint="default" w:ascii="宋体" w:hAnsi="宋体" w:eastAsia="宋体" w:cs="宋体"/>
          <w:spacing w:val="9"/>
          <w:sz w:val="24"/>
          <w:szCs w:val="24"/>
          <w:lang w:val="en-US" w:eastAsia="zh-CN"/>
        </w:rPr>
      </w:pPr>
      <w:r>
        <w:rPr>
          <w:rFonts w:hint="eastAsia" w:ascii="宋体" w:hAnsi="宋体" w:eastAsia="宋体" w:cs="宋体"/>
          <w:spacing w:val="9"/>
          <w:sz w:val="24"/>
          <w:szCs w:val="24"/>
          <w:lang w:eastAsia="zh-CN"/>
        </w:rPr>
        <w:t>信息安全管理的主要参与方包含</w:t>
      </w:r>
      <w:r>
        <w:rPr>
          <w:rFonts w:hint="eastAsia" w:ascii="宋体" w:hAnsi="宋体" w:eastAsia="宋体" w:cs="宋体"/>
          <w:spacing w:val="9"/>
          <w:sz w:val="24"/>
          <w:szCs w:val="24"/>
          <w:lang w:val="en-US" w:eastAsia="zh-CN"/>
        </w:rPr>
        <w:t>运维</w:t>
      </w:r>
      <w:r>
        <w:rPr>
          <w:rFonts w:hint="eastAsia" w:ascii="宋体" w:hAnsi="宋体" w:eastAsia="宋体" w:cs="宋体"/>
          <w:spacing w:val="9"/>
          <w:sz w:val="24"/>
          <w:szCs w:val="24"/>
          <w:lang w:eastAsia="zh-CN"/>
        </w:rPr>
        <w:t>服务部等部门。</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A5B054">
    <w:pPr>
      <w:spacing w:line="169" w:lineRule="auto"/>
      <w:ind w:left="5927"/>
      <w:rPr>
        <w:rFonts w:ascii="Calibri" w:hAnsi="Calibri" w:eastAsia="Calibri" w:cs="Calibri"/>
        <w:sz w:val="18"/>
        <w:szCs w:val="18"/>
      </w:rPr>
    </w:pPr>
    <w:r>
      <w:rPr>
        <w:rFonts w:ascii="Calibri" w:hAnsi="Calibri" w:eastAsia="Calibri" w:cs="Calibri"/>
        <w:spacing w:val="-5"/>
        <w:sz w:val="18"/>
        <w:szCs w:val="18"/>
      </w:rPr>
      <w:t>34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04D73D">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F0FECCD"/>
    <w:multiLevelType w:val="singleLevel"/>
    <w:tmpl w:val="5F0FECCD"/>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E41B9"/>
    <w:rsid w:val="00C2346B"/>
    <w:rsid w:val="00E01FB9"/>
    <w:rsid w:val="01013CDC"/>
    <w:rsid w:val="01A95AA3"/>
    <w:rsid w:val="01C1789B"/>
    <w:rsid w:val="01F97036"/>
    <w:rsid w:val="0241483D"/>
    <w:rsid w:val="02736A74"/>
    <w:rsid w:val="02FD66B9"/>
    <w:rsid w:val="031E62CB"/>
    <w:rsid w:val="03A42D9E"/>
    <w:rsid w:val="04180F6C"/>
    <w:rsid w:val="04294F58"/>
    <w:rsid w:val="043A35D9"/>
    <w:rsid w:val="045A344D"/>
    <w:rsid w:val="04A96068"/>
    <w:rsid w:val="05263B41"/>
    <w:rsid w:val="052E47BF"/>
    <w:rsid w:val="055B3DBE"/>
    <w:rsid w:val="05600041"/>
    <w:rsid w:val="05856AD5"/>
    <w:rsid w:val="058B39C0"/>
    <w:rsid w:val="05D15C2C"/>
    <w:rsid w:val="063B53E6"/>
    <w:rsid w:val="067555B6"/>
    <w:rsid w:val="068B1EC9"/>
    <w:rsid w:val="06B328AD"/>
    <w:rsid w:val="07133C6D"/>
    <w:rsid w:val="071A149F"/>
    <w:rsid w:val="08191757"/>
    <w:rsid w:val="0825742B"/>
    <w:rsid w:val="08302EF4"/>
    <w:rsid w:val="08460D9C"/>
    <w:rsid w:val="08624EAC"/>
    <w:rsid w:val="08AE04A4"/>
    <w:rsid w:val="09153CCC"/>
    <w:rsid w:val="09815806"/>
    <w:rsid w:val="09842C00"/>
    <w:rsid w:val="09B75AF6"/>
    <w:rsid w:val="0A210A7E"/>
    <w:rsid w:val="0A421857"/>
    <w:rsid w:val="0AA572D2"/>
    <w:rsid w:val="0B0E131B"/>
    <w:rsid w:val="0BA31A63"/>
    <w:rsid w:val="0BB96364"/>
    <w:rsid w:val="0BBC6FA9"/>
    <w:rsid w:val="0BE107DE"/>
    <w:rsid w:val="0C1666D9"/>
    <w:rsid w:val="0C27678D"/>
    <w:rsid w:val="0C423591"/>
    <w:rsid w:val="0C4C382C"/>
    <w:rsid w:val="0C943F7B"/>
    <w:rsid w:val="0C976C2D"/>
    <w:rsid w:val="0D5374B9"/>
    <w:rsid w:val="0D9C21C9"/>
    <w:rsid w:val="0DD3572C"/>
    <w:rsid w:val="0E00366D"/>
    <w:rsid w:val="0E236A3E"/>
    <w:rsid w:val="0E621DEE"/>
    <w:rsid w:val="0E6574A4"/>
    <w:rsid w:val="0EA24254"/>
    <w:rsid w:val="0EAA1BCE"/>
    <w:rsid w:val="0EE03857"/>
    <w:rsid w:val="0F0071D6"/>
    <w:rsid w:val="0F1C1554"/>
    <w:rsid w:val="0F4B38E4"/>
    <w:rsid w:val="0F8455DD"/>
    <w:rsid w:val="0FAD5016"/>
    <w:rsid w:val="0FDE1AE9"/>
    <w:rsid w:val="10974C0A"/>
    <w:rsid w:val="113F3BED"/>
    <w:rsid w:val="121D0BF1"/>
    <w:rsid w:val="12411FD6"/>
    <w:rsid w:val="128123D2"/>
    <w:rsid w:val="1283439D"/>
    <w:rsid w:val="12A2467F"/>
    <w:rsid w:val="12EF70B7"/>
    <w:rsid w:val="134C2BD0"/>
    <w:rsid w:val="134E49AB"/>
    <w:rsid w:val="13755966"/>
    <w:rsid w:val="138E05BB"/>
    <w:rsid w:val="13BF7656"/>
    <w:rsid w:val="13F86586"/>
    <w:rsid w:val="14996A51"/>
    <w:rsid w:val="153E61F1"/>
    <w:rsid w:val="15891CCA"/>
    <w:rsid w:val="15C0622B"/>
    <w:rsid w:val="15E433A4"/>
    <w:rsid w:val="165878EE"/>
    <w:rsid w:val="169528F0"/>
    <w:rsid w:val="174D4F79"/>
    <w:rsid w:val="17D97616"/>
    <w:rsid w:val="17FC5493"/>
    <w:rsid w:val="180C0000"/>
    <w:rsid w:val="180F353C"/>
    <w:rsid w:val="18196493"/>
    <w:rsid w:val="18A8690B"/>
    <w:rsid w:val="18E71B8F"/>
    <w:rsid w:val="19337D29"/>
    <w:rsid w:val="196A332F"/>
    <w:rsid w:val="19946E8F"/>
    <w:rsid w:val="19CE23A1"/>
    <w:rsid w:val="1A0F26E7"/>
    <w:rsid w:val="1A226249"/>
    <w:rsid w:val="1AA41354"/>
    <w:rsid w:val="1AAC31E9"/>
    <w:rsid w:val="1AB01AA7"/>
    <w:rsid w:val="1B684130"/>
    <w:rsid w:val="1B7E1BA5"/>
    <w:rsid w:val="1B882A24"/>
    <w:rsid w:val="1BE371CE"/>
    <w:rsid w:val="1C24274C"/>
    <w:rsid w:val="1C961170"/>
    <w:rsid w:val="1CA42C54"/>
    <w:rsid w:val="1CBF76DB"/>
    <w:rsid w:val="1CF96B9F"/>
    <w:rsid w:val="1E534597"/>
    <w:rsid w:val="1E832108"/>
    <w:rsid w:val="1EC41FC5"/>
    <w:rsid w:val="1ED65854"/>
    <w:rsid w:val="1EF1268E"/>
    <w:rsid w:val="1F446C62"/>
    <w:rsid w:val="1F4712C6"/>
    <w:rsid w:val="1F5A46D7"/>
    <w:rsid w:val="1FDE2C12"/>
    <w:rsid w:val="20592BE1"/>
    <w:rsid w:val="208539D6"/>
    <w:rsid w:val="20B00A53"/>
    <w:rsid w:val="20C27BBB"/>
    <w:rsid w:val="21115269"/>
    <w:rsid w:val="214B2529"/>
    <w:rsid w:val="216D06F2"/>
    <w:rsid w:val="21F9443D"/>
    <w:rsid w:val="22630065"/>
    <w:rsid w:val="229D5007"/>
    <w:rsid w:val="229D6DB5"/>
    <w:rsid w:val="22A0449B"/>
    <w:rsid w:val="22CD6F6E"/>
    <w:rsid w:val="23C210A7"/>
    <w:rsid w:val="23E674D6"/>
    <w:rsid w:val="242332EA"/>
    <w:rsid w:val="24337556"/>
    <w:rsid w:val="24A8657A"/>
    <w:rsid w:val="24F0352B"/>
    <w:rsid w:val="24FA7414"/>
    <w:rsid w:val="24FD0A68"/>
    <w:rsid w:val="252709A9"/>
    <w:rsid w:val="2540611D"/>
    <w:rsid w:val="255B3C04"/>
    <w:rsid w:val="25755DC7"/>
    <w:rsid w:val="258F13C6"/>
    <w:rsid w:val="25A20B86"/>
    <w:rsid w:val="25CD79B1"/>
    <w:rsid w:val="26557F83"/>
    <w:rsid w:val="27083E74"/>
    <w:rsid w:val="272B4E59"/>
    <w:rsid w:val="27821E79"/>
    <w:rsid w:val="27A22B66"/>
    <w:rsid w:val="286916DB"/>
    <w:rsid w:val="28BC5ABB"/>
    <w:rsid w:val="28CF1C92"/>
    <w:rsid w:val="28D86574"/>
    <w:rsid w:val="29842A7C"/>
    <w:rsid w:val="29CA6CCB"/>
    <w:rsid w:val="2A585CB7"/>
    <w:rsid w:val="2AF7727E"/>
    <w:rsid w:val="2B1716CE"/>
    <w:rsid w:val="2B4C3CD9"/>
    <w:rsid w:val="2BDE2AE3"/>
    <w:rsid w:val="2C3A001B"/>
    <w:rsid w:val="2C4E2ECE"/>
    <w:rsid w:val="2CDC08C3"/>
    <w:rsid w:val="2D0068BE"/>
    <w:rsid w:val="2D8950BC"/>
    <w:rsid w:val="2E185D1A"/>
    <w:rsid w:val="2E53092E"/>
    <w:rsid w:val="2E6A6D7F"/>
    <w:rsid w:val="2ED718A0"/>
    <w:rsid w:val="2F1877C3"/>
    <w:rsid w:val="2F25260C"/>
    <w:rsid w:val="2F642A08"/>
    <w:rsid w:val="2F860BD0"/>
    <w:rsid w:val="2FA03FC4"/>
    <w:rsid w:val="2FC20FDD"/>
    <w:rsid w:val="2FCA34B5"/>
    <w:rsid w:val="2FF26EB3"/>
    <w:rsid w:val="2FF61926"/>
    <w:rsid w:val="309A2B85"/>
    <w:rsid w:val="30A61108"/>
    <w:rsid w:val="30A752A2"/>
    <w:rsid w:val="30C03516"/>
    <w:rsid w:val="313E5C07"/>
    <w:rsid w:val="31682C84"/>
    <w:rsid w:val="31A87524"/>
    <w:rsid w:val="31E35882"/>
    <w:rsid w:val="31F44517"/>
    <w:rsid w:val="324E00CB"/>
    <w:rsid w:val="3265540C"/>
    <w:rsid w:val="32B92D00"/>
    <w:rsid w:val="32E97DF4"/>
    <w:rsid w:val="3314235B"/>
    <w:rsid w:val="338E6D71"/>
    <w:rsid w:val="33977288"/>
    <w:rsid w:val="33B45D0C"/>
    <w:rsid w:val="33DA63E5"/>
    <w:rsid w:val="33F20F2A"/>
    <w:rsid w:val="33F7209D"/>
    <w:rsid w:val="344A4733"/>
    <w:rsid w:val="34BE4682"/>
    <w:rsid w:val="3566572C"/>
    <w:rsid w:val="358E07DF"/>
    <w:rsid w:val="35EF6EE4"/>
    <w:rsid w:val="361B6516"/>
    <w:rsid w:val="362545F8"/>
    <w:rsid w:val="36D31483"/>
    <w:rsid w:val="37503F9E"/>
    <w:rsid w:val="3788023E"/>
    <w:rsid w:val="37BF6839"/>
    <w:rsid w:val="38543F62"/>
    <w:rsid w:val="38673ED6"/>
    <w:rsid w:val="386D0B7F"/>
    <w:rsid w:val="38C85A7F"/>
    <w:rsid w:val="38D330D8"/>
    <w:rsid w:val="38F512A1"/>
    <w:rsid w:val="3949339B"/>
    <w:rsid w:val="395111E8"/>
    <w:rsid w:val="39693679"/>
    <w:rsid w:val="39BE5B37"/>
    <w:rsid w:val="39EB4452"/>
    <w:rsid w:val="3A1439A9"/>
    <w:rsid w:val="3A59015E"/>
    <w:rsid w:val="3AD26D10"/>
    <w:rsid w:val="3B1E43B3"/>
    <w:rsid w:val="3B7F4E52"/>
    <w:rsid w:val="3BB230F9"/>
    <w:rsid w:val="3BE15B0C"/>
    <w:rsid w:val="3BF257CA"/>
    <w:rsid w:val="3C127E96"/>
    <w:rsid w:val="3C5E0B3E"/>
    <w:rsid w:val="3C7200EF"/>
    <w:rsid w:val="3D20796B"/>
    <w:rsid w:val="3D2739F3"/>
    <w:rsid w:val="3D344362"/>
    <w:rsid w:val="3D52271E"/>
    <w:rsid w:val="3D530B02"/>
    <w:rsid w:val="3D5D5666"/>
    <w:rsid w:val="3DD63C16"/>
    <w:rsid w:val="3DDA05E5"/>
    <w:rsid w:val="3F042FB2"/>
    <w:rsid w:val="3F122481"/>
    <w:rsid w:val="3F5150F2"/>
    <w:rsid w:val="3F7D78FA"/>
    <w:rsid w:val="40185875"/>
    <w:rsid w:val="40503261"/>
    <w:rsid w:val="40A67324"/>
    <w:rsid w:val="40AA687D"/>
    <w:rsid w:val="40C83EDD"/>
    <w:rsid w:val="411E7700"/>
    <w:rsid w:val="41987176"/>
    <w:rsid w:val="41CB242A"/>
    <w:rsid w:val="41E15DBF"/>
    <w:rsid w:val="42181B5C"/>
    <w:rsid w:val="42C10446"/>
    <w:rsid w:val="42DC702D"/>
    <w:rsid w:val="430F11B1"/>
    <w:rsid w:val="43805C0B"/>
    <w:rsid w:val="44177745"/>
    <w:rsid w:val="444C2BC0"/>
    <w:rsid w:val="44980FD2"/>
    <w:rsid w:val="44CB735A"/>
    <w:rsid w:val="44D677B2"/>
    <w:rsid w:val="45097E82"/>
    <w:rsid w:val="45144027"/>
    <w:rsid w:val="45264590"/>
    <w:rsid w:val="461E795D"/>
    <w:rsid w:val="464E6A92"/>
    <w:rsid w:val="46C73B51"/>
    <w:rsid w:val="474A1141"/>
    <w:rsid w:val="47643C7B"/>
    <w:rsid w:val="479B1265"/>
    <w:rsid w:val="47AD2D46"/>
    <w:rsid w:val="47E30E5E"/>
    <w:rsid w:val="47EF15B1"/>
    <w:rsid w:val="481D611E"/>
    <w:rsid w:val="489839F7"/>
    <w:rsid w:val="48A56114"/>
    <w:rsid w:val="494D5613"/>
    <w:rsid w:val="4A431740"/>
    <w:rsid w:val="4A99572F"/>
    <w:rsid w:val="4AC00034"/>
    <w:rsid w:val="4AFA2747"/>
    <w:rsid w:val="4B2E23F0"/>
    <w:rsid w:val="4B602D44"/>
    <w:rsid w:val="4B700C5B"/>
    <w:rsid w:val="4B7D6F06"/>
    <w:rsid w:val="4B7F5343"/>
    <w:rsid w:val="4BE33F9B"/>
    <w:rsid w:val="4C123AC0"/>
    <w:rsid w:val="4C203367"/>
    <w:rsid w:val="4C373527"/>
    <w:rsid w:val="4C8A2770"/>
    <w:rsid w:val="4CDB0356"/>
    <w:rsid w:val="4CF3569F"/>
    <w:rsid w:val="4DAF4AFF"/>
    <w:rsid w:val="4DF60804"/>
    <w:rsid w:val="4E141B5F"/>
    <w:rsid w:val="4E2773C5"/>
    <w:rsid w:val="4E5C41AE"/>
    <w:rsid w:val="4F6603AB"/>
    <w:rsid w:val="4F8545A9"/>
    <w:rsid w:val="4F8B6063"/>
    <w:rsid w:val="4FB05245"/>
    <w:rsid w:val="4FDD63B1"/>
    <w:rsid w:val="500837BB"/>
    <w:rsid w:val="50396934"/>
    <w:rsid w:val="503E30D6"/>
    <w:rsid w:val="505D789E"/>
    <w:rsid w:val="50E0152B"/>
    <w:rsid w:val="5181771E"/>
    <w:rsid w:val="51D0115E"/>
    <w:rsid w:val="51EB2DE9"/>
    <w:rsid w:val="52302970"/>
    <w:rsid w:val="5345477B"/>
    <w:rsid w:val="5371731E"/>
    <w:rsid w:val="537D2167"/>
    <w:rsid w:val="53BF57A5"/>
    <w:rsid w:val="540957A8"/>
    <w:rsid w:val="54334068"/>
    <w:rsid w:val="54D758A7"/>
    <w:rsid w:val="552A1E7A"/>
    <w:rsid w:val="559D0A05"/>
    <w:rsid w:val="559E63C4"/>
    <w:rsid w:val="55CA674D"/>
    <w:rsid w:val="55E71B19"/>
    <w:rsid w:val="564451BE"/>
    <w:rsid w:val="56B37C4E"/>
    <w:rsid w:val="572B0FB2"/>
    <w:rsid w:val="578B0416"/>
    <w:rsid w:val="57B91294"/>
    <w:rsid w:val="57CB2C96"/>
    <w:rsid w:val="58207565"/>
    <w:rsid w:val="585F3CF0"/>
    <w:rsid w:val="586A3A44"/>
    <w:rsid w:val="58767185"/>
    <w:rsid w:val="58A2493F"/>
    <w:rsid w:val="590A14DD"/>
    <w:rsid w:val="59894B9F"/>
    <w:rsid w:val="598F04FE"/>
    <w:rsid w:val="59CF35C4"/>
    <w:rsid w:val="5A3442E8"/>
    <w:rsid w:val="5AD6188C"/>
    <w:rsid w:val="5AE96334"/>
    <w:rsid w:val="5AFC6067"/>
    <w:rsid w:val="5B101B12"/>
    <w:rsid w:val="5B1769FD"/>
    <w:rsid w:val="5B832808"/>
    <w:rsid w:val="5BD92F82"/>
    <w:rsid w:val="5BFF15A3"/>
    <w:rsid w:val="5C4D3216"/>
    <w:rsid w:val="5D691C96"/>
    <w:rsid w:val="5DAB2539"/>
    <w:rsid w:val="5DB1138B"/>
    <w:rsid w:val="5DBB1B03"/>
    <w:rsid w:val="5E6A32E8"/>
    <w:rsid w:val="5F1772BF"/>
    <w:rsid w:val="5F4104EC"/>
    <w:rsid w:val="5F874378"/>
    <w:rsid w:val="5F922AF6"/>
    <w:rsid w:val="5F952A26"/>
    <w:rsid w:val="5F9A4E71"/>
    <w:rsid w:val="5FA52946"/>
    <w:rsid w:val="5FB32A6C"/>
    <w:rsid w:val="5FCA4645"/>
    <w:rsid w:val="5FCA6734"/>
    <w:rsid w:val="5FD6153C"/>
    <w:rsid w:val="607B17DC"/>
    <w:rsid w:val="61164A61"/>
    <w:rsid w:val="61375910"/>
    <w:rsid w:val="61457E1B"/>
    <w:rsid w:val="617A018D"/>
    <w:rsid w:val="61BA27D8"/>
    <w:rsid w:val="61C55405"/>
    <w:rsid w:val="61CA2A1B"/>
    <w:rsid w:val="61CB0541"/>
    <w:rsid w:val="62754620"/>
    <w:rsid w:val="629923ED"/>
    <w:rsid w:val="62C51434"/>
    <w:rsid w:val="62FB4E56"/>
    <w:rsid w:val="63520C0D"/>
    <w:rsid w:val="63974B7F"/>
    <w:rsid w:val="63B7355E"/>
    <w:rsid w:val="63EA57DA"/>
    <w:rsid w:val="64151F48"/>
    <w:rsid w:val="64161DA3"/>
    <w:rsid w:val="644834DC"/>
    <w:rsid w:val="644F0FB6"/>
    <w:rsid w:val="649D35AC"/>
    <w:rsid w:val="64A4784A"/>
    <w:rsid w:val="64B04B1B"/>
    <w:rsid w:val="64CF659A"/>
    <w:rsid w:val="655F17D4"/>
    <w:rsid w:val="65A65A24"/>
    <w:rsid w:val="65F75DA9"/>
    <w:rsid w:val="66017845"/>
    <w:rsid w:val="668533B4"/>
    <w:rsid w:val="66E85FF5"/>
    <w:rsid w:val="66F64EC4"/>
    <w:rsid w:val="670378F6"/>
    <w:rsid w:val="67173F2B"/>
    <w:rsid w:val="671D6C79"/>
    <w:rsid w:val="67803B7C"/>
    <w:rsid w:val="679F04A6"/>
    <w:rsid w:val="67C577E1"/>
    <w:rsid w:val="67CA1791"/>
    <w:rsid w:val="68684D3A"/>
    <w:rsid w:val="688650A3"/>
    <w:rsid w:val="696077C1"/>
    <w:rsid w:val="696574CD"/>
    <w:rsid w:val="698B6C53"/>
    <w:rsid w:val="6A273964"/>
    <w:rsid w:val="6A794FDE"/>
    <w:rsid w:val="6A8E035E"/>
    <w:rsid w:val="6AA61B4B"/>
    <w:rsid w:val="6B4E646B"/>
    <w:rsid w:val="6B6E08BB"/>
    <w:rsid w:val="6BC14A92"/>
    <w:rsid w:val="6C5A0E3F"/>
    <w:rsid w:val="6CBF6EF4"/>
    <w:rsid w:val="6CC12C6C"/>
    <w:rsid w:val="6D0406B4"/>
    <w:rsid w:val="6D317DF2"/>
    <w:rsid w:val="6D4573FA"/>
    <w:rsid w:val="6D861361"/>
    <w:rsid w:val="6DDB5FB0"/>
    <w:rsid w:val="6DFA1AA7"/>
    <w:rsid w:val="6E146DCC"/>
    <w:rsid w:val="6E4C0C5C"/>
    <w:rsid w:val="6E511F00"/>
    <w:rsid w:val="6E9F2B3A"/>
    <w:rsid w:val="6EC627BC"/>
    <w:rsid w:val="6F1F65C5"/>
    <w:rsid w:val="6F8B07EA"/>
    <w:rsid w:val="6FC116C7"/>
    <w:rsid w:val="6FE532F1"/>
    <w:rsid w:val="70221C74"/>
    <w:rsid w:val="70514307"/>
    <w:rsid w:val="70D77415"/>
    <w:rsid w:val="71662034"/>
    <w:rsid w:val="71C56D5B"/>
    <w:rsid w:val="72141A90"/>
    <w:rsid w:val="7279218F"/>
    <w:rsid w:val="728A45F4"/>
    <w:rsid w:val="728C1627"/>
    <w:rsid w:val="72C94629"/>
    <w:rsid w:val="72CE1C3F"/>
    <w:rsid w:val="72FC1311"/>
    <w:rsid w:val="73274B12"/>
    <w:rsid w:val="7386076C"/>
    <w:rsid w:val="73CC0FB2"/>
    <w:rsid w:val="73E21E46"/>
    <w:rsid w:val="73E536E4"/>
    <w:rsid w:val="747B1953"/>
    <w:rsid w:val="74B03CF2"/>
    <w:rsid w:val="74C925A6"/>
    <w:rsid w:val="74E76FE8"/>
    <w:rsid w:val="74EC0AA3"/>
    <w:rsid w:val="75701C77"/>
    <w:rsid w:val="75B0387E"/>
    <w:rsid w:val="75B07D22"/>
    <w:rsid w:val="75FD6934"/>
    <w:rsid w:val="760F2C9B"/>
    <w:rsid w:val="767630DD"/>
    <w:rsid w:val="76BC3479"/>
    <w:rsid w:val="76C24FEA"/>
    <w:rsid w:val="76DE7412"/>
    <w:rsid w:val="774B1AB0"/>
    <w:rsid w:val="775557EE"/>
    <w:rsid w:val="78197E01"/>
    <w:rsid w:val="78856F2B"/>
    <w:rsid w:val="78CC3CF7"/>
    <w:rsid w:val="78D76B8F"/>
    <w:rsid w:val="78DB6E64"/>
    <w:rsid w:val="79A6126A"/>
    <w:rsid w:val="79C43D9C"/>
    <w:rsid w:val="79CE0777"/>
    <w:rsid w:val="7A744480"/>
    <w:rsid w:val="7A817EAD"/>
    <w:rsid w:val="7AB756AF"/>
    <w:rsid w:val="7ADE6B49"/>
    <w:rsid w:val="7B0A41E6"/>
    <w:rsid w:val="7BE10C35"/>
    <w:rsid w:val="7BE35A96"/>
    <w:rsid w:val="7C484810"/>
    <w:rsid w:val="7C977546"/>
    <w:rsid w:val="7CA413CC"/>
    <w:rsid w:val="7CA57EB5"/>
    <w:rsid w:val="7CFE4B12"/>
    <w:rsid w:val="7CFF06D7"/>
    <w:rsid w:val="7D0A41BC"/>
    <w:rsid w:val="7D3B0AF2"/>
    <w:rsid w:val="7D5E522E"/>
    <w:rsid w:val="7D692C90"/>
    <w:rsid w:val="7DFD787D"/>
    <w:rsid w:val="7E3F7E95"/>
    <w:rsid w:val="7EC81C39"/>
    <w:rsid w:val="7F785F75"/>
    <w:rsid w:val="7FA61889"/>
    <w:rsid w:val="7FC44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24"/>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11">
    <w:name w:val="Normal Indent"/>
    <w:basedOn w:val="1"/>
    <w:qFormat/>
    <w:uiPriority w:val="0"/>
    <w:pPr>
      <w:ind w:firstLine="420" w:firstLineChars="200"/>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uiPriority w:val="0"/>
    <w:rPr>
      <w:sz w:val="24"/>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0"/>
    <w:rPr>
      <w:b/>
    </w:rPr>
  </w:style>
  <w:style w:type="paragraph" w:styleId="23">
    <w:name w:val="No Spacing"/>
    <w:qFormat/>
    <w:uiPriority w:val="99"/>
    <w:rPr>
      <w:rFonts w:ascii="Calibri" w:hAnsi="Calibri" w:eastAsia="宋体" w:cs="Times New Roman"/>
      <w:sz w:val="22"/>
      <w:szCs w:val="22"/>
      <w:lang w:val="en-US" w:eastAsia="zh-CN" w:bidi="ar-SA"/>
    </w:rPr>
  </w:style>
  <w:style w:type="character" w:customStyle="1" w:styleId="24">
    <w:name w:val="标题 2 Char"/>
    <w:link w:val="3"/>
    <w:qFormat/>
    <w:uiPriority w:val="0"/>
    <w:rPr>
      <w:rFonts w:ascii="Arial" w:hAnsi="Arial" w:eastAsia="黑体"/>
      <w:b/>
      <w:sz w:val="32"/>
    </w:rPr>
  </w:style>
  <w:style w:type="paragraph" w:customStyle="1" w:styleId="25">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1"/>
    <w:qFormat/>
    <w:uiPriority w:val="0"/>
    <w:pPr>
      <w:spacing w:before="100" w:after="90" w:line="360" w:lineRule="auto"/>
    </w:pPr>
    <w:rPr>
      <w:rFonts w:ascii="Arial" w:hAnsi="Arial" w:eastAsia="宋体"/>
      <w:sz w:val="32"/>
    </w:rPr>
  </w:style>
  <w:style w:type="paragraph" w:customStyle="1" w:styleId="29">
    <w:name w:val="柴_标题2"/>
    <w:basedOn w:val="3"/>
    <w:next w:val="1"/>
    <w:qFormat/>
    <w:uiPriority w:val="0"/>
    <w:pPr>
      <w:spacing w:line="360" w:lineRule="auto"/>
    </w:pPr>
    <w:rPr>
      <w:rFonts w:ascii="Arial" w:hAnsi="Arial" w:eastAsia="宋体"/>
      <w:sz w:val="28"/>
    </w:rPr>
  </w:style>
  <w:style w:type="paragraph" w:customStyle="1" w:styleId="30">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1">
    <w:name w:val="柴_目录"/>
    <w:basedOn w:val="1"/>
    <w:next w:val="12"/>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2189</Words>
  <Characters>2541</Characters>
  <Lines>0</Lines>
  <Paragraphs>0</Paragraphs>
  <TotalTime>0</TotalTime>
  <ScaleCrop>false</ScaleCrop>
  <LinksUpToDate>false</LinksUpToDate>
  <CharactersWithSpaces>2667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2025-08-27T09:04:21Z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