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82E5AB">
      <w:pPr>
        <w:pStyle w:val="11"/>
        <w:spacing w:line="247" w:lineRule="auto"/>
      </w:pPr>
    </w:p>
    <w:p w14:paraId="7F5F50A1">
      <w:pPr>
        <w:pStyle w:val="11"/>
        <w:spacing w:line="247" w:lineRule="auto"/>
      </w:pPr>
    </w:p>
    <w:p w14:paraId="1F149F84">
      <w:pPr>
        <w:pStyle w:val="11"/>
        <w:spacing w:line="247" w:lineRule="auto"/>
      </w:pPr>
    </w:p>
    <w:p w14:paraId="3762112C">
      <w:pPr>
        <w:pStyle w:val="11"/>
        <w:spacing w:line="247" w:lineRule="auto"/>
      </w:pPr>
    </w:p>
    <w:p w14:paraId="7537550E">
      <w:pPr>
        <w:pStyle w:val="11"/>
        <w:spacing w:line="247" w:lineRule="auto"/>
      </w:pPr>
    </w:p>
    <w:p w14:paraId="1063F4DA">
      <w:pPr>
        <w:pStyle w:val="11"/>
        <w:spacing w:line="247" w:lineRule="auto"/>
      </w:pPr>
    </w:p>
    <w:p w14:paraId="5C463846">
      <w:pPr>
        <w:pStyle w:val="11"/>
        <w:spacing w:line="247" w:lineRule="auto"/>
      </w:pPr>
    </w:p>
    <w:p w14:paraId="774F4650">
      <w:pPr>
        <w:pStyle w:val="11"/>
        <w:spacing w:line="247" w:lineRule="auto"/>
      </w:pPr>
    </w:p>
    <w:p w14:paraId="4CD53006">
      <w:pPr>
        <w:pStyle w:val="11"/>
        <w:spacing w:line="247" w:lineRule="auto"/>
      </w:pPr>
    </w:p>
    <w:p w14:paraId="1106CFDB">
      <w:pPr>
        <w:pStyle w:val="11"/>
        <w:spacing w:line="247" w:lineRule="auto"/>
      </w:pPr>
    </w:p>
    <w:p w14:paraId="3634D6C4">
      <w:pPr>
        <w:spacing w:before="169" w:line="220" w:lineRule="auto"/>
        <w:ind w:left="1343"/>
        <w:outlineLvl w:val="0"/>
        <w:rPr>
          <w:rFonts w:ascii="宋体" w:hAnsi="宋体" w:eastAsia="宋体" w:cs="宋体"/>
          <w:sz w:val="52"/>
          <w:szCs w:val="52"/>
        </w:rPr>
      </w:pPr>
      <w:bookmarkStart w:id="0" w:name="_Toc20864"/>
      <w:r>
        <w:rPr>
          <w:rFonts w:ascii="宋体" w:hAnsi="宋体" w:eastAsia="宋体" w:cs="宋体"/>
          <w:b/>
          <w:bCs/>
          <w:spacing w:val="-9"/>
          <w:sz w:val="52"/>
          <w:szCs w:val="52"/>
        </w:rPr>
        <w:t>公司运维研发成果及说明</w:t>
      </w:r>
      <w:bookmarkEnd w:id="0"/>
    </w:p>
    <w:p w14:paraId="4E754F35">
      <w:pPr>
        <w:pStyle w:val="11"/>
        <w:spacing w:line="247" w:lineRule="auto"/>
      </w:pPr>
    </w:p>
    <w:p w14:paraId="60929D01">
      <w:pPr>
        <w:pStyle w:val="11"/>
        <w:spacing w:line="247" w:lineRule="auto"/>
      </w:pPr>
    </w:p>
    <w:p w14:paraId="201F6B89">
      <w:pPr>
        <w:pStyle w:val="11"/>
        <w:spacing w:line="247" w:lineRule="auto"/>
      </w:pPr>
    </w:p>
    <w:p w14:paraId="2A7ED01D">
      <w:pPr>
        <w:pStyle w:val="11"/>
        <w:spacing w:line="247" w:lineRule="auto"/>
      </w:pPr>
    </w:p>
    <w:p w14:paraId="5C767596">
      <w:pPr>
        <w:pStyle w:val="11"/>
        <w:spacing w:line="247" w:lineRule="auto"/>
      </w:pPr>
    </w:p>
    <w:p w14:paraId="258B28F5">
      <w:pPr>
        <w:pStyle w:val="11"/>
        <w:spacing w:line="248" w:lineRule="auto"/>
      </w:pPr>
    </w:p>
    <w:p w14:paraId="662F13FD">
      <w:pPr>
        <w:pStyle w:val="11"/>
        <w:spacing w:line="248" w:lineRule="auto"/>
      </w:pPr>
    </w:p>
    <w:p w14:paraId="0088C2C2">
      <w:pPr>
        <w:pStyle w:val="11"/>
        <w:spacing w:line="248" w:lineRule="auto"/>
      </w:pPr>
    </w:p>
    <w:p w14:paraId="7A4D36AD">
      <w:pPr>
        <w:pStyle w:val="11"/>
        <w:spacing w:line="248" w:lineRule="auto"/>
      </w:pPr>
    </w:p>
    <w:p w14:paraId="32DF5C08">
      <w:pPr>
        <w:pStyle w:val="11"/>
        <w:spacing w:line="248" w:lineRule="auto"/>
      </w:pPr>
    </w:p>
    <w:p w14:paraId="6AC3F673">
      <w:pPr>
        <w:pStyle w:val="11"/>
        <w:spacing w:line="248" w:lineRule="auto"/>
      </w:pPr>
    </w:p>
    <w:p w14:paraId="0D5FD361">
      <w:pPr>
        <w:spacing w:line="1293" w:lineRule="exact"/>
        <w:ind w:firstLine="1998"/>
      </w:pPr>
      <w:r>
        <w:rPr>
          <w:position w:val="-25"/>
        </w:rPr>
        <w:drawing>
          <wp:inline distT="0" distB="0" distL="0" distR="0">
            <wp:extent cx="2753995" cy="82042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54000" cy="820799"/>
                    </a:xfrm>
                    <a:prstGeom prst="rect">
                      <a:avLst/>
                    </a:prstGeom>
                  </pic:spPr>
                </pic:pic>
              </a:graphicData>
            </a:graphic>
          </wp:inline>
        </w:drawing>
      </w:r>
    </w:p>
    <w:p w14:paraId="349EBD17">
      <w:pPr>
        <w:pStyle w:val="11"/>
        <w:spacing w:line="245" w:lineRule="auto"/>
      </w:pPr>
    </w:p>
    <w:p w14:paraId="720DC48B">
      <w:pPr>
        <w:pStyle w:val="11"/>
        <w:spacing w:line="245" w:lineRule="auto"/>
      </w:pPr>
    </w:p>
    <w:p w14:paraId="21123B7F">
      <w:pPr>
        <w:pStyle w:val="11"/>
        <w:spacing w:line="245" w:lineRule="auto"/>
      </w:pPr>
    </w:p>
    <w:p w14:paraId="72DA3CDD">
      <w:pPr>
        <w:pStyle w:val="11"/>
        <w:spacing w:line="245" w:lineRule="auto"/>
      </w:pPr>
    </w:p>
    <w:p w14:paraId="06619B47">
      <w:pPr>
        <w:pStyle w:val="11"/>
        <w:spacing w:line="245" w:lineRule="auto"/>
      </w:pPr>
    </w:p>
    <w:p w14:paraId="1E1A3F25">
      <w:pPr>
        <w:pStyle w:val="11"/>
        <w:spacing w:line="245" w:lineRule="auto"/>
      </w:pPr>
    </w:p>
    <w:p w14:paraId="0822328B">
      <w:pPr>
        <w:pStyle w:val="11"/>
        <w:spacing w:line="245" w:lineRule="auto"/>
      </w:pPr>
    </w:p>
    <w:p w14:paraId="2BDE89B0">
      <w:pPr>
        <w:pStyle w:val="11"/>
        <w:spacing w:line="245" w:lineRule="auto"/>
      </w:pPr>
    </w:p>
    <w:p w14:paraId="1001E2D6">
      <w:pPr>
        <w:pStyle w:val="11"/>
        <w:spacing w:line="245" w:lineRule="auto"/>
      </w:pPr>
    </w:p>
    <w:p w14:paraId="0060EBDB">
      <w:pPr>
        <w:pStyle w:val="11"/>
        <w:spacing w:line="245" w:lineRule="auto"/>
      </w:pPr>
    </w:p>
    <w:p w14:paraId="6EFEF8D0">
      <w:pPr>
        <w:pStyle w:val="11"/>
        <w:spacing w:line="245" w:lineRule="auto"/>
      </w:pPr>
    </w:p>
    <w:p w14:paraId="50EF0AB6">
      <w:pPr>
        <w:pStyle w:val="11"/>
        <w:spacing w:line="245" w:lineRule="auto"/>
      </w:pPr>
    </w:p>
    <w:p w14:paraId="1371FD09">
      <w:pPr>
        <w:pStyle w:val="11"/>
        <w:spacing w:line="246" w:lineRule="auto"/>
      </w:pPr>
    </w:p>
    <w:p w14:paraId="56272508">
      <w:pPr>
        <w:pStyle w:val="11"/>
        <w:spacing w:line="246" w:lineRule="auto"/>
      </w:pPr>
    </w:p>
    <w:p w14:paraId="39294EB6">
      <w:pPr>
        <w:pStyle w:val="11"/>
        <w:spacing w:line="246" w:lineRule="auto"/>
      </w:pPr>
    </w:p>
    <w:p w14:paraId="20D544EC">
      <w:pPr>
        <w:pStyle w:val="11"/>
        <w:spacing w:line="246" w:lineRule="auto"/>
      </w:pPr>
    </w:p>
    <w:p w14:paraId="0E9C1496">
      <w:pPr>
        <w:spacing w:before="117" w:line="219" w:lineRule="auto"/>
        <w:ind w:left="1661"/>
        <w:rPr>
          <w:rFonts w:ascii="宋体" w:hAnsi="宋体" w:eastAsia="宋体" w:cs="宋体"/>
          <w:sz w:val="36"/>
          <w:szCs w:val="36"/>
        </w:rPr>
      </w:pPr>
      <w:r>
        <w:rPr>
          <w:rFonts w:ascii="宋体" w:hAnsi="宋体" w:eastAsia="宋体" w:cs="宋体"/>
          <w:spacing w:val="-1"/>
          <w:sz w:val="36"/>
          <w:szCs w:val="36"/>
        </w:rPr>
        <w:t>青岛慧海联创信息技术有限公司</w:t>
      </w:r>
    </w:p>
    <w:p w14:paraId="64FFFFC9">
      <w:pPr>
        <w:spacing w:line="219" w:lineRule="auto"/>
        <w:rPr>
          <w:rFonts w:ascii="宋体" w:hAnsi="宋体" w:eastAsia="宋体" w:cs="宋体"/>
          <w:sz w:val="36"/>
          <w:szCs w:val="36"/>
        </w:rPr>
        <w:sectPr>
          <w:pgSz w:w="11906" w:h="16839"/>
          <w:pgMar w:top="1431" w:right="1785" w:bottom="0" w:left="1785" w:header="0" w:footer="0" w:gutter="0"/>
          <w:cols w:space="720" w:num="1"/>
        </w:sectPr>
      </w:pPr>
    </w:p>
    <w:p w14:paraId="04472A41">
      <w:pPr>
        <w:spacing w:before="55" w:line="220" w:lineRule="auto"/>
        <w:ind w:left="4018"/>
        <w:outlineLvl w:val="0"/>
        <w:rPr>
          <w:rFonts w:ascii="宋体" w:hAnsi="宋体" w:eastAsia="宋体" w:cs="宋体"/>
          <w:sz w:val="28"/>
          <w:szCs w:val="28"/>
        </w:rPr>
      </w:pPr>
      <w:bookmarkStart w:id="1" w:name="_Toc28126"/>
      <w:r>
        <w:rPr>
          <w:rFonts w:ascii="宋体" w:hAnsi="宋体" w:eastAsia="宋体" w:cs="宋体"/>
          <w:spacing w:val="-3"/>
          <w:sz w:val="28"/>
          <w:szCs w:val="28"/>
        </w:rPr>
        <w:t>文档信息</w:t>
      </w:r>
      <w:bookmarkEnd w:id="1"/>
    </w:p>
    <w:p w14:paraId="70E5C9EF">
      <w:pPr>
        <w:spacing w:line="131" w:lineRule="exact"/>
      </w:pPr>
    </w:p>
    <w:tbl>
      <w:tblPr>
        <w:tblStyle w:val="18"/>
        <w:tblW w:w="8646" w:type="dxa"/>
        <w:tblInd w:w="2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4"/>
        <w:gridCol w:w="1558"/>
        <w:gridCol w:w="2123"/>
        <w:gridCol w:w="1699"/>
        <w:gridCol w:w="1562"/>
      </w:tblGrid>
      <w:tr w14:paraId="41BDF767">
        <w:tblPrEx>
          <w:tblCellMar>
            <w:top w:w="0" w:type="dxa"/>
            <w:left w:w="0" w:type="dxa"/>
            <w:bottom w:w="0" w:type="dxa"/>
            <w:right w:w="0" w:type="dxa"/>
          </w:tblCellMar>
        </w:tblPrEx>
        <w:trPr>
          <w:trHeight w:val="611" w:hRule="atLeast"/>
        </w:trPr>
        <w:tc>
          <w:tcPr>
            <w:tcW w:w="1704" w:type="dxa"/>
            <w:vAlign w:val="top"/>
          </w:tcPr>
          <w:p w14:paraId="69378146">
            <w:pPr>
              <w:pStyle w:val="19"/>
              <w:spacing w:before="139" w:line="220" w:lineRule="auto"/>
              <w:ind w:left="225"/>
            </w:pPr>
            <w:r>
              <w:rPr>
                <w:spacing w:val="-2"/>
              </w:rPr>
              <w:t>文档名称编号</w:t>
            </w:r>
          </w:p>
        </w:tc>
        <w:tc>
          <w:tcPr>
            <w:tcW w:w="6942" w:type="dxa"/>
            <w:gridSpan w:val="4"/>
            <w:vAlign w:val="top"/>
          </w:tcPr>
          <w:p w14:paraId="56A8F695">
            <w:pPr>
              <w:pStyle w:val="19"/>
              <w:spacing w:before="102" w:line="287" w:lineRule="exact"/>
              <w:ind w:left="106"/>
            </w:pPr>
            <w:r>
              <w:rPr>
                <w:rFonts w:hint="eastAsia" w:ascii="宋体" w:hAnsi="宋体" w:eastAsia="宋体" w:cs="宋体"/>
                <w:position w:val="1"/>
                <w:lang w:val="en-US" w:eastAsia="zh-CN"/>
              </w:rPr>
              <w:t>2025</w:t>
            </w:r>
            <w:r>
              <w:rPr>
                <w:position w:val="1"/>
              </w:rPr>
              <w:t>年度运维服务能力管理指标体系（</w:t>
            </w:r>
            <w:r>
              <w:rPr>
                <w:rFonts w:ascii="Arial" w:hAnsi="Arial" w:eastAsia="Arial" w:cs="Arial"/>
                <w:position w:val="1"/>
              </w:rPr>
              <w:t>HHLC-ITSS</w:t>
            </w:r>
            <w:r>
              <w:rPr>
                <w:rFonts w:ascii="Arial" w:hAnsi="Arial" w:eastAsia="Arial" w:cs="Arial"/>
                <w:spacing w:val="-1"/>
                <w:position w:val="1"/>
              </w:rPr>
              <w:t>-FWNLGL</w:t>
            </w:r>
            <w:r>
              <w:rPr>
                <w:spacing w:val="-1"/>
                <w:position w:val="1"/>
              </w:rPr>
              <w:t>）</w:t>
            </w:r>
          </w:p>
        </w:tc>
      </w:tr>
      <w:tr w14:paraId="6AC09C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704" w:type="dxa"/>
            <w:vAlign w:val="top"/>
          </w:tcPr>
          <w:p w14:paraId="0E812203">
            <w:pPr>
              <w:pStyle w:val="19"/>
              <w:spacing w:before="136" w:line="220" w:lineRule="auto"/>
              <w:ind w:left="435"/>
            </w:pPr>
            <w:r>
              <w:rPr>
                <w:spacing w:val="-2"/>
              </w:rPr>
              <w:t>编制单位</w:t>
            </w:r>
          </w:p>
        </w:tc>
        <w:tc>
          <w:tcPr>
            <w:tcW w:w="6942" w:type="dxa"/>
            <w:gridSpan w:val="4"/>
            <w:vAlign w:val="top"/>
          </w:tcPr>
          <w:p w14:paraId="486E8E59">
            <w:pPr>
              <w:pStyle w:val="19"/>
              <w:spacing w:before="137" w:line="219" w:lineRule="auto"/>
              <w:ind w:left="108"/>
            </w:pPr>
            <w:r>
              <w:rPr>
                <w:spacing w:val="-1"/>
              </w:rPr>
              <w:t>青岛慧海联创信息技术有限公司</w:t>
            </w:r>
          </w:p>
        </w:tc>
      </w:tr>
      <w:tr w14:paraId="45BAA7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704" w:type="dxa"/>
            <w:vAlign w:val="top"/>
          </w:tcPr>
          <w:p w14:paraId="1733A44D">
            <w:pPr>
              <w:pStyle w:val="19"/>
              <w:spacing w:before="138" w:line="220" w:lineRule="auto"/>
              <w:ind w:left="435"/>
            </w:pPr>
            <w:r>
              <w:rPr>
                <w:spacing w:val="-2"/>
              </w:rPr>
              <w:t>文档密级</w:t>
            </w:r>
          </w:p>
        </w:tc>
        <w:tc>
          <w:tcPr>
            <w:tcW w:w="6942" w:type="dxa"/>
            <w:gridSpan w:val="4"/>
            <w:vAlign w:val="top"/>
          </w:tcPr>
          <w:p w14:paraId="47C36566">
            <w:pPr>
              <w:pStyle w:val="19"/>
              <w:spacing w:before="138" w:line="220" w:lineRule="auto"/>
              <w:ind w:left="107"/>
            </w:pPr>
            <w:r>
              <w:rPr>
                <w:spacing w:val="-2"/>
              </w:rPr>
              <w:t>秘密</w:t>
            </w:r>
          </w:p>
        </w:tc>
      </w:tr>
      <w:tr w14:paraId="4B9B41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704" w:type="dxa"/>
            <w:vAlign w:val="top"/>
          </w:tcPr>
          <w:p w14:paraId="43AA71EE">
            <w:pPr>
              <w:pStyle w:val="19"/>
              <w:spacing w:before="141" w:line="219" w:lineRule="auto"/>
              <w:ind w:left="435"/>
            </w:pPr>
            <w:r>
              <w:rPr>
                <w:spacing w:val="-2"/>
              </w:rPr>
              <w:t>文档版本</w:t>
            </w:r>
          </w:p>
        </w:tc>
        <w:tc>
          <w:tcPr>
            <w:tcW w:w="1558" w:type="dxa"/>
            <w:vAlign w:val="top"/>
          </w:tcPr>
          <w:p w14:paraId="53243F18">
            <w:pPr>
              <w:pStyle w:val="19"/>
              <w:spacing w:before="141" w:line="219" w:lineRule="auto"/>
              <w:ind w:left="361"/>
            </w:pPr>
            <w:r>
              <w:rPr>
                <w:spacing w:val="-2"/>
              </w:rPr>
              <w:t>版本日期</w:t>
            </w:r>
          </w:p>
        </w:tc>
        <w:tc>
          <w:tcPr>
            <w:tcW w:w="2123" w:type="dxa"/>
            <w:vAlign w:val="top"/>
          </w:tcPr>
          <w:p w14:paraId="4D04D5D4">
            <w:pPr>
              <w:pStyle w:val="19"/>
              <w:spacing w:before="141" w:line="219" w:lineRule="auto"/>
              <w:ind w:left="646"/>
            </w:pPr>
            <w:r>
              <w:rPr>
                <w:spacing w:val="-2"/>
              </w:rPr>
              <w:t>版本说明</w:t>
            </w:r>
          </w:p>
        </w:tc>
        <w:tc>
          <w:tcPr>
            <w:tcW w:w="1699" w:type="dxa"/>
            <w:vAlign w:val="top"/>
          </w:tcPr>
          <w:p w14:paraId="5FF0B607">
            <w:pPr>
              <w:pStyle w:val="19"/>
              <w:spacing w:before="141" w:line="220" w:lineRule="auto"/>
              <w:ind w:left="594"/>
            </w:pPr>
            <w:r>
              <w:rPr>
                <w:spacing w:val="-5"/>
              </w:rPr>
              <w:t>作</w:t>
            </w:r>
            <w:r>
              <w:rPr>
                <w:spacing w:val="9"/>
              </w:rPr>
              <w:t xml:space="preserve"> </w:t>
            </w:r>
            <w:r>
              <w:rPr>
                <w:spacing w:val="-5"/>
              </w:rPr>
              <w:t>者</w:t>
            </w:r>
          </w:p>
        </w:tc>
        <w:tc>
          <w:tcPr>
            <w:tcW w:w="1562" w:type="dxa"/>
            <w:vAlign w:val="top"/>
          </w:tcPr>
          <w:p w14:paraId="14310A3E">
            <w:pPr>
              <w:pStyle w:val="19"/>
              <w:spacing w:before="141" w:line="220" w:lineRule="auto"/>
              <w:ind w:left="587"/>
            </w:pPr>
            <w:r>
              <w:rPr>
                <w:spacing w:val="-5"/>
              </w:rPr>
              <w:t>审核</w:t>
            </w:r>
          </w:p>
        </w:tc>
      </w:tr>
      <w:tr w14:paraId="00321D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1704" w:type="dxa"/>
            <w:vAlign w:val="top"/>
          </w:tcPr>
          <w:p w14:paraId="5C60A60D">
            <w:pPr>
              <w:pStyle w:val="19"/>
              <w:spacing w:before="92" w:line="239" w:lineRule="auto"/>
              <w:ind w:left="638"/>
            </w:pPr>
            <w:r>
              <w:rPr>
                <w:spacing w:val="-1"/>
              </w:rPr>
              <w:t>V1.0</w:t>
            </w:r>
          </w:p>
        </w:tc>
        <w:tc>
          <w:tcPr>
            <w:tcW w:w="1558" w:type="dxa"/>
            <w:vAlign w:val="top"/>
          </w:tcPr>
          <w:p w14:paraId="09638858">
            <w:pPr>
              <w:pStyle w:val="19"/>
              <w:spacing w:before="91"/>
              <w:ind w:left="362"/>
              <w:rPr>
                <w:rFonts w:hint="default" w:eastAsia="宋体"/>
                <w:lang w:val="en-US" w:eastAsia="zh-CN"/>
              </w:rPr>
            </w:pPr>
            <w:r>
              <w:rPr>
                <w:spacing w:val="-2"/>
              </w:rPr>
              <w:t>2025-</w:t>
            </w:r>
            <w:r>
              <w:rPr>
                <w:rFonts w:hint="eastAsia"/>
                <w:spacing w:val="-2"/>
                <w:lang w:val="en-US" w:eastAsia="zh-CN"/>
              </w:rPr>
              <w:t>6</w:t>
            </w:r>
            <w:r>
              <w:rPr>
                <w:spacing w:val="-2"/>
              </w:rPr>
              <w:t>-</w:t>
            </w:r>
            <w:r>
              <w:rPr>
                <w:rFonts w:hint="eastAsia"/>
                <w:spacing w:val="-2"/>
                <w:lang w:val="en-US" w:eastAsia="zh-CN"/>
              </w:rPr>
              <w:t>15</w:t>
            </w:r>
          </w:p>
        </w:tc>
        <w:tc>
          <w:tcPr>
            <w:tcW w:w="2123" w:type="dxa"/>
            <w:vAlign w:val="top"/>
          </w:tcPr>
          <w:p w14:paraId="156CB79A">
            <w:pPr>
              <w:pStyle w:val="19"/>
              <w:spacing w:before="62" w:line="219" w:lineRule="auto"/>
              <w:ind w:left="648"/>
            </w:pPr>
            <w:r>
              <w:rPr>
                <w:spacing w:val="-3"/>
              </w:rPr>
              <w:t>发布版本</w:t>
            </w:r>
          </w:p>
        </w:tc>
        <w:tc>
          <w:tcPr>
            <w:tcW w:w="1699" w:type="dxa"/>
            <w:vAlign w:val="top"/>
          </w:tcPr>
          <w:p w14:paraId="207B3AD5">
            <w:pPr>
              <w:pStyle w:val="19"/>
              <w:spacing w:before="62" w:line="220" w:lineRule="auto"/>
              <w:ind w:left="551"/>
              <w:rPr>
                <w:rFonts w:hint="default" w:eastAsia="宋体"/>
                <w:lang w:val="en-US" w:eastAsia="zh-CN"/>
              </w:rPr>
            </w:pPr>
            <w:r>
              <w:rPr>
                <w:rFonts w:hint="eastAsia"/>
                <w:lang w:val="en-US" w:eastAsia="zh-CN"/>
              </w:rPr>
              <w:t>孙人杰</w:t>
            </w:r>
          </w:p>
        </w:tc>
        <w:tc>
          <w:tcPr>
            <w:tcW w:w="1562" w:type="dxa"/>
            <w:vAlign w:val="top"/>
          </w:tcPr>
          <w:p w14:paraId="276FF084">
            <w:pPr>
              <w:pStyle w:val="19"/>
              <w:spacing w:before="76" w:line="220" w:lineRule="auto"/>
              <w:ind w:left="476"/>
            </w:pPr>
            <w:r>
              <w:rPr>
                <w:spacing w:val="-3"/>
              </w:rPr>
              <w:t>张仲全</w:t>
            </w:r>
          </w:p>
        </w:tc>
      </w:tr>
      <w:tr w14:paraId="0F4CA3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9" w:hRule="atLeast"/>
        </w:trPr>
        <w:tc>
          <w:tcPr>
            <w:tcW w:w="1704" w:type="dxa"/>
            <w:vAlign w:val="top"/>
          </w:tcPr>
          <w:p w14:paraId="392E0204">
            <w:pPr>
              <w:rPr>
                <w:rFonts w:ascii="Arial"/>
                <w:sz w:val="21"/>
              </w:rPr>
            </w:pPr>
          </w:p>
        </w:tc>
        <w:tc>
          <w:tcPr>
            <w:tcW w:w="1558" w:type="dxa"/>
            <w:vAlign w:val="top"/>
          </w:tcPr>
          <w:p w14:paraId="7C350950">
            <w:pPr>
              <w:rPr>
                <w:rFonts w:ascii="Arial"/>
                <w:sz w:val="21"/>
              </w:rPr>
            </w:pPr>
          </w:p>
        </w:tc>
        <w:tc>
          <w:tcPr>
            <w:tcW w:w="2123" w:type="dxa"/>
            <w:vAlign w:val="top"/>
          </w:tcPr>
          <w:p w14:paraId="51E46E4D">
            <w:pPr>
              <w:rPr>
                <w:rFonts w:ascii="Arial"/>
                <w:sz w:val="21"/>
              </w:rPr>
            </w:pPr>
          </w:p>
        </w:tc>
        <w:tc>
          <w:tcPr>
            <w:tcW w:w="1699" w:type="dxa"/>
            <w:vAlign w:val="top"/>
          </w:tcPr>
          <w:p w14:paraId="7E0FCB30">
            <w:pPr>
              <w:rPr>
                <w:rFonts w:ascii="Arial"/>
                <w:sz w:val="21"/>
              </w:rPr>
            </w:pPr>
          </w:p>
        </w:tc>
        <w:tc>
          <w:tcPr>
            <w:tcW w:w="1562" w:type="dxa"/>
            <w:vAlign w:val="top"/>
          </w:tcPr>
          <w:p w14:paraId="39671173">
            <w:pPr>
              <w:rPr>
                <w:rFonts w:ascii="Arial"/>
                <w:sz w:val="21"/>
              </w:rPr>
            </w:pPr>
          </w:p>
        </w:tc>
      </w:tr>
      <w:tr w14:paraId="3FC654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9" w:hRule="atLeast"/>
        </w:trPr>
        <w:tc>
          <w:tcPr>
            <w:tcW w:w="1704" w:type="dxa"/>
            <w:vAlign w:val="top"/>
          </w:tcPr>
          <w:p w14:paraId="259409EB">
            <w:pPr>
              <w:rPr>
                <w:rFonts w:ascii="Arial"/>
                <w:sz w:val="21"/>
              </w:rPr>
            </w:pPr>
          </w:p>
        </w:tc>
        <w:tc>
          <w:tcPr>
            <w:tcW w:w="1558" w:type="dxa"/>
            <w:vAlign w:val="top"/>
          </w:tcPr>
          <w:p w14:paraId="368FC3B3">
            <w:pPr>
              <w:rPr>
                <w:rFonts w:ascii="Arial"/>
                <w:sz w:val="21"/>
              </w:rPr>
            </w:pPr>
          </w:p>
        </w:tc>
        <w:tc>
          <w:tcPr>
            <w:tcW w:w="2123" w:type="dxa"/>
            <w:vAlign w:val="top"/>
          </w:tcPr>
          <w:p w14:paraId="7E9F96B3">
            <w:pPr>
              <w:rPr>
                <w:rFonts w:ascii="Arial"/>
                <w:sz w:val="21"/>
              </w:rPr>
            </w:pPr>
          </w:p>
        </w:tc>
        <w:tc>
          <w:tcPr>
            <w:tcW w:w="1699" w:type="dxa"/>
            <w:vAlign w:val="top"/>
          </w:tcPr>
          <w:p w14:paraId="56DA9E11">
            <w:pPr>
              <w:rPr>
                <w:rFonts w:ascii="Arial"/>
                <w:sz w:val="21"/>
              </w:rPr>
            </w:pPr>
          </w:p>
        </w:tc>
        <w:tc>
          <w:tcPr>
            <w:tcW w:w="1562" w:type="dxa"/>
            <w:vAlign w:val="top"/>
          </w:tcPr>
          <w:p w14:paraId="4F4A7C30">
            <w:pPr>
              <w:rPr>
                <w:rFonts w:ascii="Arial"/>
                <w:sz w:val="21"/>
              </w:rPr>
            </w:pPr>
          </w:p>
        </w:tc>
      </w:tr>
      <w:tr w14:paraId="3924CD45">
        <w:tblPrEx>
          <w:tblCellMar>
            <w:top w:w="0" w:type="dxa"/>
            <w:left w:w="0" w:type="dxa"/>
            <w:bottom w:w="0" w:type="dxa"/>
            <w:right w:w="0" w:type="dxa"/>
          </w:tblCellMar>
        </w:tblPrEx>
        <w:trPr>
          <w:trHeight w:val="589" w:hRule="atLeast"/>
        </w:trPr>
        <w:tc>
          <w:tcPr>
            <w:tcW w:w="1704" w:type="dxa"/>
            <w:vAlign w:val="top"/>
          </w:tcPr>
          <w:p w14:paraId="0A2BB4E9">
            <w:pPr>
              <w:rPr>
                <w:rFonts w:ascii="Arial"/>
                <w:sz w:val="21"/>
              </w:rPr>
            </w:pPr>
          </w:p>
        </w:tc>
        <w:tc>
          <w:tcPr>
            <w:tcW w:w="1558" w:type="dxa"/>
            <w:vAlign w:val="top"/>
          </w:tcPr>
          <w:p w14:paraId="7A8810E3">
            <w:pPr>
              <w:rPr>
                <w:rFonts w:ascii="Arial"/>
                <w:sz w:val="21"/>
              </w:rPr>
            </w:pPr>
          </w:p>
        </w:tc>
        <w:tc>
          <w:tcPr>
            <w:tcW w:w="2123" w:type="dxa"/>
            <w:vAlign w:val="top"/>
          </w:tcPr>
          <w:p w14:paraId="1764C4FE">
            <w:pPr>
              <w:rPr>
                <w:rFonts w:ascii="Arial"/>
                <w:sz w:val="21"/>
              </w:rPr>
            </w:pPr>
          </w:p>
        </w:tc>
        <w:tc>
          <w:tcPr>
            <w:tcW w:w="1699" w:type="dxa"/>
            <w:vAlign w:val="top"/>
          </w:tcPr>
          <w:p w14:paraId="1F24358E">
            <w:pPr>
              <w:rPr>
                <w:rFonts w:ascii="Arial"/>
                <w:sz w:val="21"/>
              </w:rPr>
            </w:pPr>
          </w:p>
        </w:tc>
        <w:tc>
          <w:tcPr>
            <w:tcW w:w="1562" w:type="dxa"/>
            <w:vAlign w:val="top"/>
          </w:tcPr>
          <w:p w14:paraId="2522B97D">
            <w:pPr>
              <w:rPr>
                <w:rFonts w:ascii="Arial"/>
                <w:sz w:val="21"/>
              </w:rPr>
            </w:pPr>
          </w:p>
        </w:tc>
      </w:tr>
    </w:tbl>
    <w:p w14:paraId="6CF8479A"/>
    <w:p w14:paraId="36777848">
      <w:r>
        <w:br w:type="page"/>
      </w:r>
    </w:p>
    <w:p w14:paraId="5161F86E">
      <w:pPr>
        <w:pStyle w:val="11"/>
        <w:spacing w:line="383" w:lineRule="auto"/>
      </w:pPr>
    </w:p>
    <w:sdt>
      <w:sdtPr>
        <w:rPr>
          <w:rFonts w:ascii="宋体" w:hAnsi="宋体" w:eastAsia="宋体" w:cs="Arial"/>
          <w:snapToGrid w:val="0"/>
          <w:color w:val="000000"/>
          <w:kern w:val="0"/>
          <w:sz w:val="21"/>
          <w:szCs w:val="21"/>
          <w:lang w:val="en-US" w:eastAsia="en-US" w:bidi="ar-SA"/>
        </w:rPr>
        <w:id w:val="147478061"/>
        <w15:color w:val="DBDBDB"/>
        <w:docPartObj>
          <w:docPartGallery w:val="Table of Contents"/>
          <w:docPartUnique/>
        </w:docPartObj>
      </w:sdtPr>
      <w:sdtEndPr>
        <w:rPr>
          <w:rFonts w:hint="eastAsia" w:ascii="Microsoft JhengHei" w:hAnsi="Microsoft JhengHei" w:eastAsia="Microsoft JhengHei" w:cs="Microsoft JhengHei"/>
          <w:snapToGrid w:val="0"/>
          <w:color w:val="000000"/>
          <w:kern w:val="0"/>
          <w:sz w:val="24"/>
          <w:szCs w:val="24"/>
          <w:lang w:val="en-US" w:eastAsia="en-US" w:bidi="ar-SA"/>
        </w:rPr>
      </w:sdtEndPr>
      <w:sdtContent>
        <w:p w14:paraId="6FF919F8">
          <w:pPr>
            <w:spacing w:before="0" w:beforeLines="0" w:after="0" w:afterLines="0" w:line="240" w:lineRule="auto"/>
            <w:ind w:left="0" w:leftChars="0" w:right="0" w:rightChars="0" w:firstLine="0" w:firstLineChars="0"/>
            <w:jc w:val="center"/>
          </w:pPr>
          <w:r>
            <w:rPr>
              <w:rFonts w:ascii="宋体" w:hAnsi="宋体" w:eastAsia="宋体"/>
              <w:sz w:val="21"/>
            </w:rPr>
            <w:t>目录</w:t>
          </w:r>
        </w:p>
        <w:p w14:paraId="15B0C087">
          <w:pPr>
            <w:pStyle w:val="14"/>
            <w:tabs>
              <w:tab w:val="right" w:leader="dot" w:pos="8336"/>
            </w:tabs>
          </w:pPr>
          <w:r>
            <w:rPr>
              <w:rFonts w:hint="eastAsia" w:ascii="Microsoft JhengHei" w:hAnsi="Microsoft JhengHei" w:eastAsia="Microsoft JhengHei" w:cs="Microsoft JhengHei"/>
              <w:sz w:val="24"/>
              <w:szCs w:val="24"/>
            </w:rPr>
            <w:fldChar w:fldCharType="begin"/>
          </w:r>
          <w:r>
            <w:rPr>
              <w:rFonts w:hint="eastAsia" w:ascii="Microsoft JhengHei" w:hAnsi="Microsoft JhengHei" w:eastAsia="Microsoft JhengHei" w:cs="Microsoft JhengHei"/>
              <w:sz w:val="24"/>
              <w:szCs w:val="24"/>
            </w:rPr>
            <w:instrText xml:space="preserve">TOC \o "1-3" \h \u </w:instrText>
          </w:r>
          <w:r>
            <w:rPr>
              <w:rFonts w:hint="eastAsia" w:ascii="Microsoft JhengHei" w:hAnsi="Microsoft JhengHei" w:eastAsia="Microsoft JhengHei" w:cs="Microsoft JhengHei"/>
              <w:sz w:val="24"/>
              <w:szCs w:val="24"/>
            </w:rPr>
            <w:fldChar w:fldCharType="separate"/>
          </w: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_Toc20864 </w:instrText>
          </w:r>
          <w:r>
            <w:rPr>
              <w:rFonts w:hint="eastAsia" w:ascii="Microsoft JhengHei" w:hAnsi="Microsoft JhengHei" w:eastAsia="Microsoft JhengHei" w:cs="Microsoft JhengHei"/>
              <w:szCs w:val="24"/>
            </w:rPr>
            <w:fldChar w:fldCharType="separate"/>
          </w:r>
          <w:r>
            <w:rPr>
              <w:rFonts w:ascii="宋体" w:hAnsi="宋体" w:eastAsia="宋体" w:cs="宋体"/>
              <w:bCs/>
              <w:spacing w:val="-9"/>
              <w:szCs w:val="52"/>
            </w:rPr>
            <w:t>公司运维研发成果及说明</w:t>
          </w:r>
          <w:r>
            <w:tab/>
          </w:r>
          <w:r>
            <w:fldChar w:fldCharType="begin"/>
          </w:r>
          <w:r>
            <w:instrText xml:space="preserve"> PAGEREF _Toc20864 \h </w:instrText>
          </w:r>
          <w:r>
            <w:fldChar w:fldCharType="separate"/>
          </w:r>
          <w:r>
            <w:t>1</w:t>
          </w:r>
          <w:r>
            <w:fldChar w:fldCharType="end"/>
          </w:r>
          <w:r>
            <w:rPr>
              <w:rFonts w:hint="eastAsia" w:ascii="Microsoft JhengHei" w:hAnsi="Microsoft JhengHei" w:eastAsia="Microsoft JhengHei" w:cs="Microsoft JhengHei"/>
              <w:szCs w:val="24"/>
            </w:rPr>
            <w:fldChar w:fldCharType="end"/>
          </w:r>
        </w:p>
        <w:p w14:paraId="1660892E">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_Toc28126 </w:instrText>
          </w:r>
          <w:r>
            <w:rPr>
              <w:rFonts w:hint="eastAsia" w:ascii="Microsoft JhengHei" w:hAnsi="Microsoft JhengHei" w:eastAsia="Microsoft JhengHei" w:cs="Microsoft JhengHei"/>
              <w:szCs w:val="24"/>
            </w:rPr>
            <w:fldChar w:fldCharType="separate"/>
          </w:r>
          <w:r>
            <w:rPr>
              <w:rFonts w:ascii="宋体" w:hAnsi="宋体" w:eastAsia="宋体" w:cs="宋体"/>
              <w:spacing w:val="-3"/>
              <w:szCs w:val="28"/>
            </w:rPr>
            <w:t>文档信息</w:t>
          </w:r>
          <w:r>
            <w:tab/>
          </w:r>
          <w:r>
            <w:fldChar w:fldCharType="begin"/>
          </w:r>
          <w:r>
            <w:instrText xml:space="preserve"> PAGEREF _Toc28126 \h </w:instrText>
          </w:r>
          <w:r>
            <w:fldChar w:fldCharType="separate"/>
          </w:r>
          <w:r>
            <w:t>2</w:t>
          </w:r>
          <w:r>
            <w:fldChar w:fldCharType="end"/>
          </w:r>
          <w:r>
            <w:rPr>
              <w:rFonts w:hint="eastAsia" w:ascii="Microsoft JhengHei" w:hAnsi="Microsoft JhengHei" w:eastAsia="Microsoft JhengHei" w:cs="Microsoft JhengHei"/>
              <w:szCs w:val="24"/>
            </w:rPr>
            <w:fldChar w:fldCharType="end"/>
          </w:r>
        </w:p>
        <w:p w14:paraId="769F1453">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_Toc7715 </w:instrText>
          </w:r>
          <w:r>
            <w:rPr>
              <w:rFonts w:hint="eastAsia" w:ascii="Microsoft JhengHei" w:hAnsi="Microsoft JhengHei" w:eastAsia="Microsoft JhengHei" w:cs="Microsoft JhengHei"/>
              <w:szCs w:val="24"/>
            </w:rPr>
            <w:fldChar w:fldCharType="separate"/>
          </w:r>
          <w:r>
            <w:rPr>
              <w:rFonts w:hint="default"/>
              <w:lang w:val="en-US" w:eastAsia="zh-CN"/>
            </w:rPr>
            <w:t xml:space="preserve">1. </w:t>
          </w:r>
          <w:r>
            <w:rPr>
              <w:rFonts w:hint="eastAsia"/>
              <w:lang w:val="en-US" w:eastAsia="zh-CN"/>
            </w:rPr>
            <w:t>360安全云数字协作平台二次研发</w:t>
          </w:r>
          <w:r>
            <w:tab/>
          </w:r>
          <w:r>
            <w:fldChar w:fldCharType="begin"/>
          </w:r>
          <w:r>
            <w:instrText xml:space="preserve"> PAGEREF _Toc7715 \h </w:instrText>
          </w:r>
          <w:r>
            <w:fldChar w:fldCharType="separate"/>
          </w:r>
          <w:r>
            <w:t>4</w:t>
          </w:r>
          <w:r>
            <w:fldChar w:fldCharType="end"/>
          </w:r>
          <w:r>
            <w:rPr>
              <w:rFonts w:hint="eastAsia" w:ascii="Microsoft JhengHei" w:hAnsi="Microsoft JhengHei" w:eastAsia="Microsoft JhengHei" w:cs="Microsoft JhengHei"/>
              <w:szCs w:val="24"/>
            </w:rPr>
            <w:fldChar w:fldCharType="end"/>
          </w:r>
        </w:p>
        <w:p w14:paraId="398C9886">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_Toc26664 </w:instrText>
          </w:r>
          <w:r>
            <w:rPr>
              <w:rFonts w:hint="eastAsia" w:ascii="Microsoft JhengHei" w:hAnsi="Microsoft JhengHei" w:eastAsia="Microsoft JhengHei" w:cs="Microsoft JhengHei"/>
              <w:szCs w:val="24"/>
            </w:rPr>
            <w:fldChar w:fldCharType="separate"/>
          </w:r>
          <w:r>
            <w:rPr>
              <w:rFonts w:hint="default"/>
            </w:rPr>
            <w:t xml:space="preserve">1.1. </w:t>
          </w:r>
          <w:r>
            <w:t>主要功能</w:t>
          </w:r>
          <w:r>
            <w:tab/>
          </w:r>
          <w:r>
            <w:fldChar w:fldCharType="begin"/>
          </w:r>
          <w:r>
            <w:instrText xml:space="preserve"> PAGEREF _Toc26664 \h </w:instrText>
          </w:r>
          <w:r>
            <w:fldChar w:fldCharType="separate"/>
          </w:r>
          <w:r>
            <w:t>4</w:t>
          </w:r>
          <w:r>
            <w:fldChar w:fldCharType="end"/>
          </w:r>
          <w:r>
            <w:rPr>
              <w:rFonts w:hint="eastAsia" w:ascii="Microsoft JhengHei" w:hAnsi="Microsoft JhengHei" w:eastAsia="Microsoft JhengHei" w:cs="Microsoft JhengHei"/>
              <w:szCs w:val="24"/>
            </w:rPr>
            <w:fldChar w:fldCharType="end"/>
          </w:r>
        </w:p>
        <w:p w14:paraId="45F89F10">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_Toc30920 </w:instrText>
          </w:r>
          <w:r>
            <w:rPr>
              <w:rFonts w:hint="eastAsia" w:ascii="Microsoft JhengHei" w:hAnsi="Microsoft JhengHei" w:eastAsia="Microsoft JhengHei" w:cs="Microsoft JhengHei"/>
              <w:szCs w:val="24"/>
            </w:rPr>
            <w:fldChar w:fldCharType="separate"/>
          </w:r>
          <w:r>
            <w:rPr>
              <w:rFonts w:hint="default"/>
            </w:rPr>
            <w:t xml:space="preserve">1.2. </w:t>
          </w:r>
          <w:r>
            <w:t>应用情况</w:t>
          </w:r>
          <w:r>
            <w:tab/>
          </w:r>
          <w:r>
            <w:fldChar w:fldCharType="begin"/>
          </w:r>
          <w:r>
            <w:instrText xml:space="preserve"> PAGEREF _Toc30920 \h </w:instrText>
          </w:r>
          <w:r>
            <w:fldChar w:fldCharType="separate"/>
          </w:r>
          <w:r>
            <w:t>4</w:t>
          </w:r>
          <w:r>
            <w:fldChar w:fldCharType="end"/>
          </w:r>
          <w:r>
            <w:rPr>
              <w:rFonts w:hint="eastAsia" w:ascii="Microsoft JhengHei" w:hAnsi="Microsoft JhengHei" w:eastAsia="Microsoft JhengHei" w:cs="Microsoft JhengHei"/>
              <w:szCs w:val="24"/>
            </w:rPr>
            <w:fldChar w:fldCharType="end"/>
          </w:r>
        </w:p>
        <w:p w14:paraId="3D046DB8">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_Toc15695 </w:instrText>
          </w:r>
          <w:r>
            <w:rPr>
              <w:rFonts w:hint="eastAsia" w:ascii="Microsoft JhengHei" w:hAnsi="Microsoft JhengHei" w:eastAsia="Microsoft JhengHei" w:cs="Microsoft JhengHei"/>
              <w:szCs w:val="24"/>
            </w:rPr>
            <w:fldChar w:fldCharType="separate"/>
          </w:r>
          <w:r>
            <w:rPr>
              <w:rFonts w:hint="default"/>
            </w:rPr>
            <w:t xml:space="preserve">2. </w:t>
          </w:r>
          <w:r>
            <w:t>运维技术研发实施</w:t>
          </w:r>
          <w:r>
            <w:tab/>
          </w:r>
          <w:r>
            <w:fldChar w:fldCharType="begin"/>
          </w:r>
          <w:r>
            <w:instrText xml:space="preserve"> PAGEREF _Toc15695 \h </w:instrText>
          </w:r>
          <w:r>
            <w:fldChar w:fldCharType="separate"/>
          </w:r>
          <w:r>
            <w:t>4</w:t>
          </w:r>
          <w:r>
            <w:fldChar w:fldCharType="end"/>
          </w:r>
          <w:r>
            <w:rPr>
              <w:rFonts w:hint="eastAsia" w:ascii="Microsoft JhengHei" w:hAnsi="Microsoft JhengHei" w:eastAsia="Microsoft JhengHei" w:cs="Microsoft JhengHei"/>
              <w:szCs w:val="24"/>
            </w:rPr>
            <w:fldChar w:fldCharType="end"/>
          </w:r>
        </w:p>
        <w:p w14:paraId="0F482485">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_Toc1334 </w:instrText>
          </w:r>
          <w:r>
            <w:rPr>
              <w:rFonts w:hint="eastAsia" w:ascii="Microsoft JhengHei" w:hAnsi="Microsoft JhengHei" w:eastAsia="Microsoft JhengHei" w:cs="Microsoft JhengHei"/>
              <w:szCs w:val="24"/>
            </w:rPr>
            <w:fldChar w:fldCharType="separate"/>
          </w:r>
          <w:r>
            <w:rPr>
              <w:rFonts w:hint="default"/>
            </w:rPr>
            <w:t xml:space="preserve">2.1. </w:t>
          </w:r>
          <w:r>
            <w:t>运维研发情况</w:t>
          </w:r>
          <w:r>
            <w:tab/>
          </w:r>
          <w:r>
            <w:fldChar w:fldCharType="begin"/>
          </w:r>
          <w:r>
            <w:instrText xml:space="preserve"> PAGEREF _Toc1334 \h </w:instrText>
          </w:r>
          <w:r>
            <w:fldChar w:fldCharType="separate"/>
          </w:r>
          <w:r>
            <w:t>4</w:t>
          </w:r>
          <w:r>
            <w:fldChar w:fldCharType="end"/>
          </w:r>
          <w:r>
            <w:rPr>
              <w:rFonts w:hint="eastAsia" w:ascii="Microsoft JhengHei" w:hAnsi="Microsoft JhengHei" w:eastAsia="Microsoft JhengHei" w:cs="Microsoft JhengHei"/>
              <w:szCs w:val="24"/>
            </w:rPr>
            <w:fldChar w:fldCharType="end"/>
          </w:r>
        </w:p>
        <w:p w14:paraId="27BA8BDA">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_Toc17148 </w:instrText>
          </w:r>
          <w:r>
            <w:rPr>
              <w:rFonts w:hint="eastAsia" w:ascii="Microsoft JhengHei" w:hAnsi="Microsoft JhengHei" w:eastAsia="Microsoft JhengHei" w:cs="Microsoft JhengHei"/>
              <w:szCs w:val="24"/>
            </w:rPr>
            <w:fldChar w:fldCharType="separate"/>
          </w:r>
          <w:r>
            <w:rPr>
              <w:rFonts w:hint="default"/>
            </w:rPr>
            <w:t xml:space="preserve">2.2. </w:t>
          </w:r>
          <w:r>
            <w:t>实际人力投入</w:t>
          </w:r>
          <w:r>
            <w:tab/>
          </w:r>
          <w:r>
            <w:fldChar w:fldCharType="begin"/>
          </w:r>
          <w:r>
            <w:instrText xml:space="preserve"> PAGEREF _Toc17148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2CE21E70">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_Toc1900 </w:instrText>
          </w:r>
          <w:r>
            <w:rPr>
              <w:rFonts w:hint="eastAsia" w:ascii="Microsoft JhengHei" w:hAnsi="Microsoft JhengHei" w:eastAsia="Microsoft JhengHei" w:cs="Microsoft JhengHei"/>
              <w:szCs w:val="24"/>
            </w:rPr>
            <w:fldChar w:fldCharType="separate"/>
          </w:r>
          <w:r>
            <w:rPr>
              <w:rFonts w:hint="default"/>
            </w:rPr>
            <w:t xml:space="preserve">2.3. </w:t>
          </w:r>
          <w:r>
            <w:t>研发经费使用情况</w:t>
          </w:r>
          <w:r>
            <w:tab/>
          </w:r>
          <w:r>
            <w:fldChar w:fldCharType="begin"/>
          </w:r>
          <w:r>
            <w:instrText xml:space="preserve"> PAGEREF _Toc1900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7AA7F74F">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_Toc17987 </w:instrText>
          </w:r>
          <w:r>
            <w:rPr>
              <w:rFonts w:hint="eastAsia" w:ascii="Microsoft JhengHei" w:hAnsi="Microsoft JhengHei" w:eastAsia="Microsoft JhengHei" w:cs="Microsoft JhengHei"/>
              <w:szCs w:val="24"/>
            </w:rPr>
            <w:fldChar w:fldCharType="separate"/>
          </w:r>
          <w:r>
            <w:rPr>
              <w:rFonts w:hint="default"/>
            </w:rPr>
            <w:t xml:space="preserve">2.4. </w:t>
          </w:r>
          <w:r>
            <w:t>技术选型</w:t>
          </w:r>
          <w:r>
            <w:tab/>
          </w:r>
          <w:r>
            <w:fldChar w:fldCharType="begin"/>
          </w:r>
          <w:r>
            <w:instrText xml:space="preserve"> PAGEREF _Toc17987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03FD1485">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_Toc5368 </w:instrText>
          </w:r>
          <w:r>
            <w:rPr>
              <w:rFonts w:hint="eastAsia" w:ascii="Microsoft JhengHei" w:hAnsi="Microsoft JhengHei" w:eastAsia="Microsoft JhengHei" w:cs="Microsoft JhengHei"/>
              <w:szCs w:val="24"/>
            </w:rPr>
            <w:fldChar w:fldCharType="separate"/>
          </w:r>
          <w:r>
            <w:rPr>
              <w:rFonts w:hint="default"/>
            </w:rPr>
            <w:t xml:space="preserve">2.5. </w:t>
          </w:r>
          <w:r>
            <w:t>使用原因</w:t>
          </w:r>
          <w:r>
            <w:tab/>
          </w:r>
          <w:r>
            <w:fldChar w:fldCharType="begin"/>
          </w:r>
          <w:r>
            <w:instrText xml:space="preserve"> PAGEREF _Toc5368 \h </w:instrText>
          </w:r>
          <w:r>
            <w:fldChar w:fldCharType="separate"/>
          </w:r>
          <w:r>
            <w:t>7</w:t>
          </w:r>
          <w:r>
            <w:fldChar w:fldCharType="end"/>
          </w:r>
          <w:r>
            <w:rPr>
              <w:rFonts w:hint="eastAsia" w:ascii="Microsoft JhengHei" w:hAnsi="Microsoft JhengHei" w:eastAsia="Microsoft JhengHei" w:cs="Microsoft JhengHei"/>
              <w:szCs w:val="24"/>
            </w:rPr>
            <w:fldChar w:fldCharType="end"/>
          </w:r>
        </w:p>
        <w:p w14:paraId="3072BED9">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_Toc14369 </w:instrText>
          </w:r>
          <w:r>
            <w:rPr>
              <w:rFonts w:hint="eastAsia" w:ascii="Microsoft JhengHei" w:hAnsi="Microsoft JhengHei" w:eastAsia="Microsoft JhengHei" w:cs="Microsoft JhengHei"/>
              <w:szCs w:val="24"/>
            </w:rPr>
            <w:fldChar w:fldCharType="separate"/>
          </w:r>
          <w:r>
            <w:rPr>
              <w:rFonts w:hint="default"/>
            </w:rPr>
            <w:t xml:space="preserve">2.6. </w:t>
          </w:r>
          <w:r>
            <w:t>研发项目的进展情况：</w:t>
          </w:r>
          <w:r>
            <w:tab/>
          </w:r>
          <w:r>
            <w:fldChar w:fldCharType="begin"/>
          </w:r>
          <w:r>
            <w:instrText xml:space="preserve"> PAGEREF _Toc14369 \h </w:instrText>
          </w:r>
          <w:r>
            <w:fldChar w:fldCharType="separate"/>
          </w:r>
          <w:r>
            <w:t>7</w:t>
          </w:r>
          <w:r>
            <w:fldChar w:fldCharType="end"/>
          </w:r>
          <w:r>
            <w:rPr>
              <w:rFonts w:hint="eastAsia" w:ascii="Microsoft JhengHei" w:hAnsi="Microsoft JhengHei" w:eastAsia="Microsoft JhengHei" w:cs="Microsoft JhengHei"/>
              <w:szCs w:val="24"/>
            </w:rPr>
            <w:fldChar w:fldCharType="end"/>
          </w:r>
        </w:p>
        <w:p w14:paraId="01B6C36E">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_Toc19960 </w:instrText>
          </w:r>
          <w:r>
            <w:rPr>
              <w:rFonts w:hint="eastAsia" w:ascii="Microsoft JhengHei" w:hAnsi="Microsoft JhengHei" w:eastAsia="Microsoft JhengHei" w:cs="Microsoft JhengHei"/>
              <w:szCs w:val="24"/>
            </w:rPr>
            <w:fldChar w:fldCharType="separate"/>
          </w:r>
          <w:r>
            <w:rPr>
              <w:rFonts w:hint="default"/>
            </w:rPr>
            <w:t xml:space="preserve">2.7. </w:t>
          </w:r>
          <w:r>
            <w:t>技术研发的持续规划</w:t>
          </w:r>
          <w:r>
            <w:tab/>
          </w:r>
          <w:r>
            <w:fldChar w:fldCharType="begin"/>
          </w:r>
          <w:r>
            <w:instrText xml:space="preserve"> PAGEREF _Toc19960 \h </w:instrText>
          </w:r>
          <w:r>
            <w:fldChar w:fldCharType="separate"/>
          </w:r>
          <w:r>
            <w:t>7</w:t>
          </w:r>
          <w:r>
            <w:fldChar w:fldCharType="end"/>
          </w:r>
          <w:r>
            <w:rPr>
              <w:rFonts w:hint="eastAsia" w:ascii="Microsoft JhengHei" w:hAnsi="Microsoft JhengHei" w:eastAsia="Microsoft JhengHei" w:cs="Microsoft JhengHei"/>
              <w:szCs w:val="24"/>
            </w:rPr>
            <w:fldChar w:fldCharType="end"/>
          </w:r>
        </w:p>
        <w:p w14:paraId="555A6F8D">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_Toc18155 </w:instrText>
          </w:r>
          <w:r>
            <w:rPr>
              <w:rFonts w:hint="eastAsia" w:ascii="Microsoft JhengHei" w:hAnsi="Microsoft JhengHei" w:eastAsia="Microsoft JhengHei" w:cs="Microsoft JhengHei"/>
              <w:szCs w:val="24"/>
            </w:rPr>
            <w:fldChar w:fldCharType="separate"/>
          </w:r>
          <w:r>
            <w:rPr>
              <w:rFonts w:hint="default"/>
            </w:rPr>
            <w:t xml:space="preserve">3. </w:t>
          </w:r>
          <w:r>
            <w:t>技术手册研</w:t>
          </w:r>
          <w:bookmarkStart w:id="17" w:name="_GoBack"/>
          <w:bookmarkEnd w:id="17"/>
          <w:r>
            <w:t>发</w:t>
          </w:r>
          <w:r>
            <w:tab/>
          </w:r>
          <w:r>
            <w:fldChar w:fldCharType="begin"/>
          </w:r>
          <w:r>
            <w:instrText xml:space="preserve"> PAGEREF _Toc18155 \h </w:instrText>
          </w:r>
          <w:r>
            <w:fldChar w:fldCharType="separate"/>
          </w:r>
          <w:r>
            <w:t>8</w:t>
          </w:r>
          <w:r>
            <w:fldChar w:fldCharType="end"/>
          </w:r>
          <w:r>
            <w:rPr>
              <w:rFonts w:hint="eastAsia" w:ascii="Microsoft JhengHei" w:hAnsi="Microsoft JhengHei" w:eastAsia="Microsoft JhengHei" w:cs="Microsoft JhengHei"/>
              <w:szCs w:val="24"/>
            </w:rPr>
            <w:fldChar w:fldCharType="end"/>
          </w:r>
        </w:p>
        <w:p w14:paraId="2D56B970">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_Toc17249 </w:instrText>
          </w:r>
          <w:r>
            <w:rPr>
              <w:rFonts w:hint="eastAsia" w:ascii="Microsoft JhengHei" w:hAnsi="Microsoft JhengHei" w:eastAsia="Microsoft JhengHei" w:cs="Microsoft JhengHei"/>
              <w:szCs w:val="24"/>
            </w:rPr>
            <w:fldChar w:fldCharType="separate"/>
          </w:r>
          <w:r>
            <w:rPr>
              <w:rFonts w:hint="default"/>
              <w:lang w:val="en-US" w:eastAsia="zh-CN"/>
            </w:rPr>
            <w:t xml:space="preserve">4. </w:t>
          </w:r>
          <w:r>
            <w:rPr>
              <w:rFonts w:hint="eastAsia"/>
              <w:lang w:val="en-US" w:eastAsia="zh-CN"/>
            </w:rPr>
            <w:t>新技术储备</w:t>
          </w:r>
          <w:r>
            <w:tab/>
          </w:r>
          <w:r>
            <w:fldChar w:fldCharType="begin"/>
          </w:r>
          <w:r>
            <w:instrText xml:space="preserve"> PAGEREF _Toc17249 \h </w:instrText>
          </w:r>
          <w:r>
            <w:fldChar w:fldCharType="separate"/>
          </w:r>
          <w:r>
            <w:t>8</w:t>
          </w:r>
          <w:r>
            <w:fldChar w:fldCharType="end"/>
          </w:r>
          <w:r>
            <w:rPr>
              <w:rFonts w:hint="eastAsia" w:ascii="Microsoft JhengHei" w:hAnsi="Microsoft JhengHei" w:eastAsia="Microsoft JhengHei" w:cs="Microsoft JhengHei"/>
              <w:szCs w:val="24"/>
            </w:rPr>
            <w:fldChar w:fldCharType="end"/>
          </w:r>
        </w:p>
        <w:p w14:paraId="09B2A2F2">
          <w:pPr>
            <w:spacing w:line="220" w:lineRule="auto"/>
            <w:rPr>
              <w:rFonts w:hint="eastAsia" w:ascii="Microsoft JhengHei" w:hAnsi="Microsoft JhengHei" w:eastAsia="Microsoft JhengHei" w:cs="Microsoft JhengHei"/>
              <w:snapToGrid w:val="0"/>
              <w:color w:val="000000"/>
              <w:kern w:val="0"/>
              <w:sz w:val="24"/>
              <w:szCs w:val="24"/>
              <w:lang w:val="en-US" w:eastAsia="en-US" w:bidi="ar-SA"/>
            </w:rPr>
          </w:pPr>
          <w:r>
            <w:rPr>
              <w:rFonts w:hint="eastAsia" w:ascii="Microsoft JhengHei" w:hAnsi="Microsoft JhengHei" w:eastAsia="Microsoft JhengHei" w:cs="Microsoft JhengHei"/>
              <w:szCs w:val="24"/>
            </w:rPr>
            <w:fldChar w:fldCharType="end"/>
          </w:r>
        </w:p>
      </w:sdtContent>
    </w:sdt>
    <w:p w14:paraId="57DE27D8">
      <w:pPr>
        <w:spacing w:line="220" w:lineRule="auto"/>
        <w:rPr>
          <w:rFonts w:ascii="宋体" w:hAnsi="宋体" w:eastAsia="宋体" w:cs="宋体"/>
          <w:snapToGrid w:val="0"/>
          <w:color w:val="000000"/>
          <w:kern w:val="0"/>
          <w:sz w:val="21"/>
          <w:szCs w:val="21"/>
          <w:lang w:val="en-US" w:eastAsia="en-US" w:bidi="ar-SA"/>
        </w:rPr>
        <w:sectPr>
          <w:footerReference r:id="rId5" w:type="default"/>
          <w:pgSz w:w="11906" w:h="16839"/>
          <w:pgMar w:top="1431" w:right="1785" w:bottom="1640" w:left="1785" w:header="0" w:footer="1390" w:gutter="0"/>
          <w:cols w:space="720" w:num="1"/>
        </w:sectPr>
      </w:pPr>
    </w:p>
    <w:p w14:paraId="058BA256">
      <w:pPr>
        <w:pStyle w:val="20"/>
        <w:bidi w:val="0"/>
        <w:rPr>
          <w:rFonts w:hint="default"/>
          <w:lang w:val="en-US" w:eastAsia="zh-CN"/>
        </w:rPr>
      </w:pPr>
      <w:bookmarkStart w:id="2" w:name="_Toc7715"/>
      <w:r>
        <w:rPr>
          <w:rFonts w:hint="eastAsia"/>
          <w:lang w:val="en-US" w:eastAsia="zh-CN"/>
        </w:rPr>
        <w:t>360安全云数字协作平台二次研发</w:t>
      </w:r>
      <w:bookmarkEnd w:id="2"/>
    </w:p>
    <w:p w14:paraId="101D4E9C">
      <w:pPr>
        <w:pStyle w:val="21"/>
        <w:bidi w:val="0"/>
      </w:pPr>
      <w:bookmarkStart w:id="3" w:name="bookmark13"/>
      <w:bookmarkEnd w:id="3"/>
      <w:bookmarkStart w:id="4" w:name="_Toc26664"/>
      <w:r>
        <w:t>主要功能</w:t>
      </w:r>
      <w:bookmarkEnd w:id="4"/>
    </w:p>
    <w:p w14:paraId="43B000C0">
      <w:pPr>
        <w:numPr>
          <w:ilvl w:val="0"/>
          <w:numId w:val="2"/>
        </w:numPr>
        <w:spacing w:before="7" w:line="376" w:lineRule="auto"/>
        <w:ind w:left="19" w:right="163" w:firstLine="484"/>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在已有基础上对完善工单功能，增加搜索筛选，使筛选条件更加完善，能够精准搜索到需要的信息</w:t>
      </w:r>
    </w:p>
    <w:p w14:paraId="4F2F223B">
      <w:pPr>
        <w:numPr>
          <w:ilvl w:val="0"/>
          <w:numId w:val="2"/>
        </w:numPr>
        <w:spacing w:before="7" w:line="376" w:lineRule="auto"/>
        <w:ind w:left="19" w:right="163" w:firstLine="484"/>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工单支持滑动，能够查看更多属性信息，操作便捷。</w:t>
      </w:r>
    </w:p>
    <w:p w14:paraId="6A275308">
      <w:pPr>
        <w:pStyle w:val="21"/>
        <w:bidi w:val="0"/>
      </w:pPr>
      <w:bookmarkStart w:id="5" w:name="_Toc30920"/>
      <w:r>
        <w:t>应用情况</w:t>
      </w:r>
      <w:bookmarkEnd w:id="5"/>
    </w:p>
    <w:p w14:paraId="7423CEB7">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20" w:firstLineChars="200"/>
        <w:textAlignment w:val="baseline"/>
        <w:rPr>
          <w:rFonts w:hint="eastAsia" w:eastAsia="宋体"/>
          <w:lang w:eastAsia="zh-CN"/>
        </w:rPr>
      </w:pPr>
      <w:r>
        <w:rPr>
          <w:rFonts w:hint="eastAsia" w:eastAsia="宋体"/>
          <w:lang w:val="en-US" w:eastAsia="zh-CN"/>
        </w:rPr>
        <w:t>通过了解运维服务人员使用情况了解到，工单支持滑动查看属性和灵活地额筛选条件以后，</w:t>
      </w:r>
      <w:r>
        <w:rPr>
          <w:rFonts w:hint="eastAsia"/>
        </w:rPr>
        <w:t>显著减少了查看完整工单信息的操作步骤，避免了频繁的页面跳转在处理批量工单时尤为高效，便于快速定位关键信息完整的信息展示减少了因信息遗漏导致的处理偏差</w:t>
      </w:r>
      <w:r>
        <w:rPr>
          <w:rFonts w:hint="eastAsia" w:eastAsia="宋体"/>
          <w:lang w:eastAsia="zh-CN"/>
        </w:rPr>
        <w:t>。</w:t>
      </w:r>
    </w:p>
    <w:p w14:paraId="38549D2D">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20" w:firstLineChars="200"/>
        <w:textAlignment w:val="baseline"/>
        <w:rPr>
          <w:rFonts w:hint="default" w:eastAsia="宋体"/>
          <w:lang w:val="en-US" w:eastAsia="zh-CN"/>
        </w:rPr>
      </w:pPr>
      <w:r>
        <w:rPr>
          <w:rFonts w:hint="eastAsia" w:eastAsia="宋体"/>
          <w:lang w:val="en-US" w:eastAsia="zh-CN"/>
        </w:rPr>
        <w:t>安全报告支持下载、查看、删除操作，在报告归档、备查方面提供了很大便利。</w:t>
      </w:r>
    </w:p>
    <w:p w14:paraId="7171E052">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4" w:firstLineChars="200"/>
        <w:textAlignment w:val="baseline"/>
        <w:rPr>
          <w:rFonts w:ascii="宋体" w:hAnsi="宋体" w:eastAsia="宋体" w:cs="宋体"/>
          <w:sz w:val="24"/>
          <w:szCs w:val="24"/>
        </w:rPr>
      </w:pPr>
      <w:r>
        <w:rPr>
          <w:rFonts w:ascii="宋体" w:hAnsi="宋体" w:eastAsia="宋体" w:cs="宋体"/>
          <w:spacing w:val="-4"/>
          <w:sz w:val="24"/>
          <w:szCs w:val="24"/>
        </w:rPr>
        <w:t>通过</w:t>
      </w:r>
      <w:r>
        <w:rPr>
          <w:rFonts w:hint="eastAsia" w:ascii="宋体" w:hAnsi="宋体" w:eastAsia="宋体" w:cs="宋体"/>
          <w:spacing w:val="-4"/>
          <w:sz w:val="24"/>
          <w:szCs w:val="24"/>
          <w:lang w:val="en-US" w:eastAsia="zh-CN"/>
        </w:rPr>
        <w:t>二次研发</w:t>
      </w:r>
      <w:r>
        <w:rPr>
          <w:rFonts w:hint="eastAsia" w:ascii="宋体" w:hAnsi="宋体" w:eastAsia="宋体" w:cs="宋体"/>
          <w:sz w:val="24"/>
          <w:szCs w:val="24"/>
          <w:lang w:val="en-US" w:eastAsia="zh-CN"/>
        </w:rPr>
        <w:t>360安全云数字协作平台的工单模块,达到了以下目的</w:t>
      </w:r>
      <w:r>
        <w:rPr>
          <w:rFonts w:ascii="宋体" w:hAnsi="宋体" w:eastAsia="宋体" w:cs="宋体"/>
          <w:spacing w:val="-4"/>
          <w:sz w:val="24"/>
          <w:szCs w:val="24"/>
        </w:rPr>
        <w:t>：</w:t>
      </w:r>
    </w:p>
    <w:p w14:paraId="20D3E7B4">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4" w:firstLineChars="200"/>
        <w:textAlignment w:val="baseline"/>
        <w:rPr>
          <w:rFonts w:ascii="宋体" w:hAnsi="宋体" w:eastAsia="宋体" w:cs="宋体"/>
          <w:sz w:val="24"/>
          <w:szCs w:val="24"/>
        </w:rPr>
      </w:pPr>
      <w:r>
        <w:rPr>
          <w:rFonts w:ascii="宋体" w:hAnsi="宋体" w:eastAsia="宋体" w:cs="宋体"/>
          <w:spacing w:val="-4"/>
          <w:sz w:val="24"/>
          <w:szCs w:val="24"/>
        </w:rPr>
        <w:t>1、提高了项目人员的运维服务能力和工作效率；</w:t>
      </w:r>
    </w:p>
    <w:p w14:paraId="46BE0E5C">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8" w:firstLineChars="200"/>
        <w:textAlignment w:val="baseline"/>
        <w:rPr>
          <w:rFonts w:ascii="宋体" w:hAnsi="宋体" w:eastAsia="宋体" w:cs="宋体"/>
          <w:sz w:val="24"/>
          <w:szCs w:val="24"/>
        </w:rPr>
      </w:pPr>
      <w:r>
        <w:rPr>
          <w:rFonts w:ascii="宋体" w:hAnsi="宋体" w:eastAsia="宋体" w:cs="宋体"/>
          <w:spacing w:val="-3"/>
          <w:sz w:val="24"/>
          <w:szCs w:val="24"/>
        </w:rPr>
        <w:t>2、提高了运维人员发现问题、分析解决和解决问题的能力；</w:t>
      </w:r>
    </w:p>
    <w:p w14:paraId="1DD9E5F2">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0" w:firstLineChars="200"/>
        <w:textAlignment w:val="baseline"/>
        <w:rPr>
          <w:rFonts w:ascii="宋体" w:hAnsi="宋体" w:eastAsia="宋体" w:cs="宋体"/>
          <w:sz w:val="24"/>
          <w:szCs w:val="24"/>
        </w:rPr>
      </w:pPr>
      <w:r>
        <w:rPr>
          <w:rFonts w:ascii="宋体" w:hAnsi="宋体" w:eastAsia="宋体" w:cs="宋体"/>
          <w:spacing w:val="-5"/>
          <w:sz w:val="24"/>
          <w:szCs w:val="24"/>
        </w:rPr>
        <w:t>3、提高了客户满意度。</w:t>
      </w:r>
    </w:p>
    <w:p w14:paraId="4A22917E">
      <w:pPr>
        <w:pStyle w:val="20"/>
        <w:bidi w:val="0"/>
      </w:pPr>
      <w:bookmarkStart w:id="6" w:name="_Toc15695"/>
      <w:r>
        <w:t>运维技术研发实施</w:t>
      </w:r>
      <w:bookmarkEnd w:id="6"/>
    </w:p>
    <w:p w14:paraId="06004AD6">
      <w:pPr>
        <w:pStyle w:val="21"/>
        <w:bidi w:val="0"/>
      </w:pPr>
      <w:bookmarkStart w:id="7" w:name="bookmark14"/>
      <w:bookmarkEnd w:id="7"/>
      <w:bookmarkStart w:id="8" w:name="_Toc1334"/>
      <w:r>
        <w:t>运维研发情况</w:t>
      </w:r>
      <w:bookmarkEnd w:id="8"/>
    </w:p>
    <w:p w14:paraId="3802D391">
      <w:pPr>
        <w:spacing w:before="228" w:line="376" w:lineRule="auto"/>
        <w:ind w:left="19" w:firstLine="471"/>
        <w:jc w:val="both"/>
        <w:rPr>
          <w:rFonts w:ascii="宋体" w:hAnsi="宋体" w:eastAsia="宋体" w:cs="宋体"/>
          <w:sz w:val="24"/>
          <w:szCs w:val="24"/>
        </w:rPr>
      </w:pPr>
      <w:r>
        <w:rPr>
          <w:rFonts w:ascii="宋体" w:hAnsi="宋体" w:eastAsia="宋体" w:cs="宋体"/>
          <w:spacing w:val="-6"/>
          <w:sz w:val="24"/>
          <w:szCs w:val="24"/>
        </w:rPr>
        <w:t>研发小组在</w:t>
      </w:r>
      <w:r>
        <w:rPr>
          <w:rFonts w:ascii="宋体" w:hAnsi="宋体" w:eastAsia="宋体" w:cs="宋体"/>
          <w:spacing w:val="-30"/>
          <w:sz w:val="24"/>
          <w:szCs w:val="24"/>
        </w:rPr>
        <w:t xml:space="preserve"> </w:t>
      </w:r>
      <w:r>
        <w:rPr>
          <w:rFonts w:ascii="宋体" w:hAnsi="宋体" w:eastAsia="宋体" w:cs="宋体"/>
          <w:spacing w:val="-6"/>
          <w:sz w:val="24"/>
          <w:szCs w:val="24"/>
        </w:rPr>
        <w:t>2025年</w:t>
      </w:r>
      <w:r>
        <w:rPr>
          <w:rFonts w:ascii="宋体" w:hAnsi="宋体" w:eastAsia="宋体" w:cs="宋体"/>
          <w:spacing w:val="-33"/>
          <w:sz w:val="24"/>
          <w:szCs w:val="24"/>
        </w:rPr>
        <w:t xml:space="preserve"> </w:t>
      </w:r>
      <w:r>
        <w:rPr>
          <w:rFonts w:ascii="宋体" w:hAnsi="宋体" w:eastAsia="宋体" w:cs="宋体"/>
          <w:spacing w:val="-6"/>
          <w:sz w:val="24"/>
          <w:szCs w:val="24"/>
        </w:rPr>
        <w:t>1</w:t>
      </w:r>
      <w:r>
        <w:rPr>
          <w:rFonts w:ascii="宋体" w:hAnsi="宋体" w:eastAsia="宋体" w:cs="宋体"/>
          <w:spacing w:val="-45"/>
          <w:sz w:val="24"/>
          <w:szCs w:val="24"/>
        </w:rPr>
        <w:t xml:space="preserve"> </w:t>
      </w:r>
      <w:r>
        <w:rPr>
          <w:rFonts w:ascii="宋体" w:hAnsi="宋体" w:eastAsia="宋体" w:cs="宋体"/>
          <w:spacing w:val="-6"/>
          <w:sz w:val="24"/>
          <w:szCs w:val="24"/>
        </w:rPr>
        <w:t>月制定了《运维服务技术研发规划书》。明确</w:t>
      </w:r>
      <w:r>
        <w:rPr>
          <w:rFonts w:ascii="宋体" w:hAnsi="宋体" w:eastAsia="宋体" w:cs="宋体"/>
          <w:sz w:val="24"/>
          <w:szCs w:val="24"/>
        </w:rPr>
        <w:t>研发项目开发的课题、资源配置、时间进度、质量目标、</w:t>
      </w:r>
      <w:r>
        <w:rPr>
          <w:rFonts w:ascii="宋体" w:hAnsi="宋体" w:eastAsia="宋体" w:cs="宋体"/>
          <w:spacing w:val="-1"/>
          <w:sz w:val="24"/>
          <w:szCs w:val="24"/>
        </w:rPr>
        <w:t>功能性能技术指标、切入市场时机、研发成本、经济效益、社会效</w:t>
      </w:r>
      <w:r>
        <w:rPr>
          <w:rFonts w:ascii="宋体" w:hAnsi="宋体" w:eastAsia="宋体" w:cs="宋体"/>
          <w:spacing w:val="-2"/>
          <w:sz w:val="24"/>
          <w:szCs w:val="24"/>
        </w:rPr>
        <w:t>益和项目负责人等项内容。</w:t>
      </w:r>
    </w:p>
    <w:p w14:paraId="25FEE092">
      <w:pPr>
        <w:spacing w:line="377" w:lineRule="auto"/>
        <w:ind w:left="21" w:right="120" w:firstLine="480"/>
        <w:jc w:val="both"/>
        <w:rPr>
          <w:rFonts w:ascii="宋体" w:hAnsi="宋体" w:eastAsia="宋体" w:cs="宋体"/>
          <w:spacing w:val="-6"/>
          <w:sz w:val="24"/>
          <w:szCs w:val="24"/>
        </w:rPr>
      </w:pPr>
      <w:r>
        <w:rPr>
          <w:rFonts w:hint="eastAsia" w:ascii="宋体" w:hAnsi="宋体" w:eastAsia="宋体" w:cs="宋体"/>
          <w:sz w:val="24"/>
          <w:szCs w:val="24"/>
          <w:lang w:val="en-US" w:eastAsia="zh-CN"/>
        </w:rPr>
        <w:t>成立</w:t>
      </w:r>
      <w:r>
        <w:rPr>
          <w:rFonts w:ascii="宋体" w:hAnsi="宋体" w:eastAsia="宋体" w:cs="宋体"/>
          <w:sz w:val="24"/>
          <w:szCs w:val="24"/>
        </w:rPr>
        <w:t>研发项目组，任命了</w:t>
      </w:r>
      <w:r>
        <w:rPr>
          <w:rFonts w:hint="eastAsia" w:ascii="宋体" w:hAnsi="宋体" w:eastAsia="宋体" w:cs="宋体"/>
          <w:sz w:val="24"/>
          <w:szCs w:val="24"/>
          <w:lang w:val="en-US" w:eastAsia="zh-CN"/>
        </w:rPr>
        <w:t>孙人杰</w:t>
      </w:r>
      <w:r>
        <w:rPr>
          <w:rFonts w:ascii="宋体" w:hAnsi="宋体" w:eastAsia="宋体" w:cs="宋体"/>
          <w:sz w:val="24"/>
          <w:szCs w:val="24"/>
        </w:rPr>
        <w:t>为组长。</w:t>
      </w:r>
      <w:r>
        <w:rPr>
          <w:rFonts w:ascii="宋体" w:hAnsi="宋体" w:eastAsia="宋体" w:cs="宋体"/>
          <w:spacing w:val="-1"/>
          <w:sz w:val="24"/>
          <w:szCs w:val="24"/>
        </w:rPr>
        <w:t>研发小组根据需求的需要，与</w:t>
      </w:r>
      <w:r>
        <w:rPr>
          <w:rFonts w:ascii="宋体" w:hAnsi="宋体" w:eastAsia="宋体" w:cs="宋体"/>
          <w:sz w:val="24"/>
          <w:szCs w:val="24"/>
        </w:rPr>
        <w:t>运维服务部</w:t>
      </w:r>
      <w:r>
        <w:rPr>
          <w:rFonts w:hint="eastAsia" w:ascii="宋体" w:hAnsi="宋体" w:eastAsia="宋体" w:cs="宋体"/>
          <w:sz w:val="24"/>
          <w:szCs w:val="24"/>
          <w:lang w:val="en-US" w:eastAsia="zh-CN"/>
        </w:rPr>
        <w:t>下属的服务知识、备件库、服务台分别</w:t>
      </w:r>
      <w:r>
        <w:rPr>
          <w:rFonts w:ascii="宋体" w:hAnsi="宋体" w:eastAsia="宋体" w:cs="宋体"/>
          <w:sz w:val="24"/>
          <w:szCs w:val="24"/>
        </w:rPr>
        <w:t>进行</w:t>
      </w:r>
      <w:r>
        <w:rPr>
          <w:rFonts w:ascii="宋体" w:hAnsi="宋体" w:eastAsia="宋体" w:cs="宋体"/>
          <w:spacing w:val="-1"/>
          <w:sz w:val="24"/>
          <w:szCs w:val="24"/>
        </w:rPr>
        <w:t>了充分的沟通，了解了研发</w:t>
      </w:r>
      <w:r>
        <w:rPr>
          <w:rFonts w:ascii="宋体" w:hAnsi="宋体" w:eastAsia="宋体" w:cs="宋体"/>
          <w:spacing w:val="-4"/>
          <w:sz w:val="24"/>
          <w:szCs w:val="24"/>
        </w:rPr>
        <w:t>的需求（包括：功能性需求和非功能性需求</w:t>
      </w:r>
      <w:r>
        <w:rPr>
          <w:rFonts w:ascii="宋体" w:hAnsi="宋体" w:eastAsia="宋体" w:cs="宋体"/>
          <w:sz w:val="24"/>
          <w:szCs w:val="24"/>
        </w:rPr>
        <w:t>），</w:t>
      </w:r>
      <w:r>
        <w:rPr>
          <w:rFonts w:ascii="宋体" w:hAnsi="宋体" w:eastAsia="宋体" w:cs="宋体"/>
          <w:spacing w:val="-4"/>
          <w:sz w:val="24"/>
          <w:szCs w:val="24"/>
        </w:rPr>
        <w:t>《</w:t>
      </w:r>
      <w:r>
        <w:rPr>
          <w:rFonts w:hint="eastAsia" w:ascii="宋体" w:hAnsi="宋体" w:eastAsia="宋体" w:cs="宋体"/>
          <w:spacing w:val="-4"/>
          <w:sz w:val="24"/>
          <w:szCs w:val="24"/>
        </w:rPr>
        <w:t>360安全云数字协作平台-工单二次开发-需求规格书</w:t>
      </w:r>
      <w:r>
        <w:rPr>
          <w:rFonts w:ascii="宋体" w:hAnsi="宋体" w:eastAsia="宋体" w:cs="宋体"/>
          <w:spacing w:val="-6"/>
          <w:sz w:val="24"/>
          <w:szCs w:val="24"/>
        </w:rPr>
        <w:t>》，完成后交研发中心负责人审核，公司副总批准。</w:t>
      </w:r>
    </w:p>
    <w:p w14:paraId="500B4971">
      <w:pPr>
        <w:spacing w:line="377" w:lineRule="auto"/>
        <w:ind w:left="21" w:right="120" w:firstLine="480"/>
        <w:jc w:val="both"/>
        <w:rPr>
          <w:rFonts w:hint="eastAsia" w:ascii="宋体" w:hAnsi="宋体" w:eastAsia="宋体" w:cs="宋体"/>
          <w:spacing w:val="-6"/>
          <w:sz w:val="24"/>
          <w:szCs w:val="24"/>
          <w:lang w:val="en-US" w:eastAsia="zh-CN"/>
        </w:rPr>
      </w:pPr>
      <w:r>
        <w:rPr>
          <w:rFonts w:hint="eastAsia" w:ascii="宋体" w:hAnsi="宋体" w:eastAsia="宋体" w:cs="宋体"/>
          <w:spacing w:val="-6"/>
          <w:sz w:val="24"/>
          <w:szCs w:val="24"/>
          <w:lang w:val="en-US" w:eastAsia="zh-CN"/>
        </w:rPr>
        <w:t>在4月完成了优化工单列表，支持查看详情，工单列表支持向右滑动查看更多内容。</w:t>
      </w:r>
    </w:p>
    <w:p w14:paraId="440D6621">
      <w:pPr>
        <w:spacing w:line="377" w:lineRule="auto"/>
        <w:ind w:left="21" w:right="120" w:firstLine="480"/>
        <w:jc w:val="both"/>
      </w:pPr>
      <w:r>
        <w:drawing>
          <wp:inline distT="0" distB="0" distL="114300" distR="114300">
            <wp:extent cx="5421630" cy="3352800"/>
            <wp:effectExtent l="0" t="0" r="381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421630" cy="3352800"/>
                    </a:xfrm>
                    <a:prstGeom prst="rect">
                      <a:avLst/>
                    </a:prstGeom>
                    <a:noFill/>
                    <a:ln>
                      <a:noFill/>
                    </a:ln>
                  </pic:spPr>
                </pic:pic>
              </a:graphicData>
            </a:graphic>
          </wp:inline>
        </w:drawing>
      </w:r>
    </w:p>
    <w:p w14:paraId="4014016B">
      <w:pPr>
        <w:spacing w:line="377" w:lineRule="auto"/>
        <w:ind w:left="21" w:right="120" w:firstLine="480"/>
        <w:jc w:val="both"/>
        <w:rPr>
          <w:rFonts w:hint="eastAsia" w:ascii="宋体" w:hAnsi="宋体" w:eastAsia="宋体" w:cs="宋体"/>
          <w:spacing w:val="-6"/>
          <w:sz w:val="24"/>
          <w:szCs w:val="24"/>
          <w:lang w:val="en-US" w:eastAsia="zh-CN"/>
        </w:rPr>
      </w:pPr>
      <w:r>
        <w:rPr>
          <w:rFonts w:hint="eastAsia" w:ascii="宋体" w:hAnsi="宋体" w:eastAsia="宋体" w:cs="宋体"/>
          <w:spacing w:val="-6"/>
          <w:sz w:val="24"/>
          <w:szCs w:val="24"/>
          <w:lang w:val="en-US" w:eastAsia="zh-CN"/>
        </w:rPr>
        <w:t>按照不同服务项分类展示对应服务相关的安全报告，报告支持查看、下载、删除操作</w:t>
      </w:r>
    </w:p>
    <w:p w14:paraId="11155634">
      <w:pPr>
        <w:spacing w:line="377" w:lineRule="auto"/>
        <w:ind w:left="21" w:right="120" w:firstLine="480"/>
        <w:jc w:val="both"/>
      </w:pPr>
      <w:r>
        <w:drawing>
          <wp:inline distT="0" distB="0" distL="0" distR="0">
            <wp:extent cx="5274310" cy="3738245"/>
            <wp:effectExtent l="0" t="0" r="13970" b="10795"/>
            <wp:docPr id="99979" name="图片 9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 name="图片 99979"/>
                    <pic:cNvPicPr>
                      <a:picLocks noChangeAspect="1"/>
                    </pic:cNvPicPr>
                  </pic:nvPicPr>
                  <pic:blipFill>
                    <a:blip r:embed="rId10"/>
                    <a:stretch>
                      <a:fillRect/>
                    </a:stretch>
                  </pic:blipFill>
                  <pic:spPr>
                    <a:xfrm>
                      <a:off x="0" y="0"/>
                      <a:ext cx="5274310" cy="3738245"/>
                    </a:xfrm>
                    <a:prstGeom prst="rect">
                      <a:avLst/>
                    </a:prstGeom>
                  </pic:spPr>
                </pic:pic>
              </a:graphicData>
            </a:graphic>
          </wp:inline>
        </w:drawing>
      </w:r>
    </w:p>
    <w:p w14:paraId="541FC915">
      <w:pPr>
        <w:rPr>
          <w:rFonts w:hint="default"/>
          <w:lang w:val="en-US" w:eastAsia="zh-CN"/>
        </w:rPr>
      </w:pPr>
      <w:r>
        <w:rPr>
          <w:rFonts w:hint="default"/>
          <w:lang w:val="en-US" w:eastAsia="zh-CN"/>
        </w:rPr>
        <w:br w:type="page"/>
      </w:r>
    </w:p>
    <w:p w14:paraId="6B7586F9">
      <w:pPr>
        <w:spacing w:line="377" w:lineRule="auto"/>
        <w:ind w:left="21" w:right="120" w:firstLine="480"/>
        <w:jc w:val="both"/>
        <w:rPr>
          <w:rFonts w:hint="default"/>
          <w:lang w:val="en-US" w:eastAsia="zh-CN"/>
        </w:rPr>
      </w:pPr>
    </w:p>
    <w:p w14:paraId="24B653B6">
      <w:pPr>
        <w:pStyle w:val="21"/>
        <w:bidi w:val="0"/>
      </w:pPr>
      <w:bookmarkStart w:id="9" w:name="_Toc17148"/>
      <w:r>
        <w:t>实际人力投入</w:t>
      </w:r>
      <w:bookmarkEnd w:id="9"/>
    </w:p>
    <w:tbl>
      <w:tblPr>
        <w:tblStyle w:val="18"/>
        <w:tblW w:w="8316"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0"/>
        <w:gridCol w:w="3864"/>
        <w:gridCol w:w="1229"/>
        <w:gridCol w:w="1233"/>
      </w:tblGrid>
      <w:tr w14:paraId="2AA9C2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7" w:hRule="atLeast"/>
        </w:trPr>
        <w:tc>
          <w:tcPr>
            <w:tcW w:w="1990" w:type="dxa"/>
            <w:vAlign w:val="top"/>
          </w:tcPr>
          <w:p w14:paraId="6E28A58E">
            <w:pPr>
              <w:pStyle w:val="19"/>
              <w:spacing w:before="126" w:line="185" w:lineRule="auto"/>
              <w:ind w:left="518"/>
            </w:pPr>
            <w:r>
              <w:rPr>
                <w:b/>
                <w:bCs/>
                <w:spacing w:val="-5"/>
              </w:rPr>
              <w:t>职位名称</w:t>
            </w:r>
          </w:p>
        </w:tc>
        <w:tc>
          <w:tcPr>
            <w:tcW w:w="3864" w:type="dxa"/>
            <w:vAlign w:val="top"/>
          </w:tcPr>
          <w:p w14:paraId="0B024DD8">
            <w:pPr>
              <w:pStyle w:val="19"/>
              <w:spacing w:before="126" w:line="185" w:lineRule="auto"/>
              <w:ind w:left="1456"/>
            </w:pPr>
            <w:r>
              <w:rPr>
                <w:b/>
                <w:bCs/>
                <w:spacing w:val="-5"/>
              </w:rPr>
              <w:t>职责描述</w:t>
            </w:r>
          </w:p>
        </w:tc>
        <w:tc>
          <w:tcPr>
            <w:tcW w:w="1229" w:type="dxa"/>
            <w:vAlign w:val="top"/>
          </w:tcPr>
          <w:p w14:paraId="6C9B15D9">
            <w:pPr>
              <w:pStyle w:val="19"/>
              <w:spacing w:before="126" w:line="185" w:lineRule="auto"/>
              <w:ind w:left="144"/>
            </w:pPr>
            <w:r>
              <w:rPr>
                <w:b/>
                <w:bCs/>
                <w:spacing w:val="-5"/>
              </w:rPr>
              <w:t>投入规划</w:t>
            </w:r>
          </w:p>
        </w:tc>
        <w:tc>
          <w:tcPr>
            <w:tcW w:w="1233" w:type="dxa"/>
            <w:vAlign w:val="top"/>
          </w:tcPr>
          <w:p w14:paraId="13B78967">
            <w:pPr>
              <w:pStyle w:val="19"/>
              <w:spacing w:before="126" w:line="185" w:lineRule="auto"/>
              <w:ind w:left="384"/>
            </w:pPr>
            <w:r>
              <w:rPr>
                <w:b/>
                <w:bCs/>
                <w:spacing w:val="-6"/>
              </w:rPr>
              <w:t>人名</w:t>
            </w:r>
          </w:p>
        </w:tc>
      </w:tr>
      <w:tr w14:paraId="167A4B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1990" w:type="dxa"/>
            <w:vAlign w:val="top"/>
          </w:tcPr>
          <w:p w14:paraId="009EA257">
            <w:pPr>
              <w:spacing w:line="266" w:lineRule="auto"/>
              <w:rPr>
                <w:rFonts w:ascii="Arial"/>
                <w:sz w:val="21"/>
              </w:rPr>
            </w:pPr>
          </w:p>
          <w:p w14:paraId="778834FA">
            <w:pPr>
              <w:spacing w:line="266" w:lineRule="auto"/>
              <w:rPr>
                <w:rFonts w:ascii="Arial"/>
                <w:sz w:val="21"/>
              </w:rPr>
            </w:pPr>
          </w:p>
          <w:p w14:paraId="3DC377C4">
            <w:pPr>
              <w:pStyle w:val="19"/>
              <w:spacing w:before="78" w:line="220" w:lineRule="auto"/>
              <w:ind w:left="277"/>
            </w:pPr>
            <w:r>
              <w:rPr>
                <w:spacing w:val="-2"/>
              </w:rPr>
              <w:t>研发中心经理</w:t>
            </w:r>
          </w:p>
        </w:tc>
        <w:tc>
          <w:tcPr>
            <w:tcW w:w="3864" w:type="dxa"/>
            <w:vAlign w:val="top"/>
          </w:tcPr>
          <w:p w14:paraId="0F40737C">
            <w:pPr>
              <w:pStyle w:val="19"/>
              <w:spacing w:before="126" w:line="341" w:lineRule="auto"/>
              <w:ind w:left="109" w:firstLine="9"/>
              <w:jc w:val="both"/>
            </w:pPr>
            <w:r>
              <w:rPr>
                <w:spacing w:val="-7"/>
              </w:rPr>
              <w:t>负责研发团队发展；人员储备管理；</w:t>
            </w:r>
            <w:r>
              <w:rPr>
                <w:spacing w:val="-3"/>
              </w:rPr>
              <w:t>计划预算投入；整体绩效考核；制</w:t>
            </w:r>
            <w:r>
              <w:rPr>
                <w:spacing w:val="-9"/>
              </w:rPr>
              <w:t>定部门发展计划；</w:t>
            </w:r>
          </w:p>
        </w:tc>
        <w:tc>
          <w:tcPr>
            <w:tcW w:w="1229" w:type="dxa"/>
            <w:vAlign w:val="top"/>
          </w:tcPr>
          <w:p w14:paraId="3C3C2DAD">
            <w:pPr>
              <w:pStyle w:val="19"/>
              <w:spacing w:before="122" w:line="222" w:lineRule="auto"/>
              <w:ind w:left="429"/>
            </w:pPr>
            <w:r>
              <w:rPr>
                <w:spacing w:val="-14"/>
              </w:rPr>
              <w:t>1</w:t>
            </w:r>
            <w:r>
              <w:rPr>
                <w:spacing w:val="-49"/>
              </w:rPr>
              <w:t xml:space="preserve"> </w:t>
            </w:r>
            <w:r>
              <w:rPr>
                <w:spacing w:val="-14"/>
              </w:rPr>
              <w:t>人</w:t>
            </w:r>
          </w:p>
        </w:tc>
        <w:tc>
          <w:tcPr>
            <w:tcW w:w="1233" w:type="dxa"/>
            <w:vAlign w:val="top"/>
          </w:tcPr>
          <w:p w14:paraId="0911B87C">
            <w:pPr>
              <w:pStyle w:val="19"/>
              <w:spacing w:before="121" w:line="220" w:lineRule="auto"/>
              <w:ind w:left="266"/>
            </w:pPr>
            <w:r>
              <w:rPr>
                <w:spacing w:val="-3"/>
              </w:rPr>
              <w:t>郑永伟</w:t>
            </w:r>
          </w:p>
        </w:tc>
      </w:tr>
      <w:tr w14:paraId="35A186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990" w:type="dxa"/>
            <w:vAlign w:val="top"/>
          </w:tcPr>
          <w:p w14:paraId="1DD0FDF5">
            <w:pPr>
              <w:spacing w:line="290" w:lineRule="auto"/>
              <w:rPr>
                <w:rFonts w:ascii="Arial"/>
                <w:sz w:val="21"/>
              </w:rPr>
            </w:pPr>
          </w:p>
          <w:p w14:paraId="47C9D192">
            <w:pPr>
              <w:spacing w:line="290" w:lineRule="auto"/>
              <w:rPr>
                <w:rFonts w:ascii="Arial"/>
                <w:sz w:val="21"/>
              </w:rPr>
            </w:pPr>
          </w:p>
          <w:p w14:paraId="7E9627E8">
            <w:pPr>
              <w:pStyle w:val="19"/>
              <w:spacing w:before="78" w:line="220" w:lineRule="auto"/>
              <w:ind w:left="400"/>
            </w:pPr>
            <w:r>
              <w:rPr>
                <w:spacing w:val="-2"/>
              </w:rPr>
              <w:t>软件工程师</w:t>
            </w:r>
          </w:p>
        </w:tc>
        <w:tc>
          <w:tcPr>
            <w:tcW w:w="3864" w:type="dxa"/>
            <w:vAlign w:val="top"/>
          </w:tcPr>
          <w:p w14:paraId="078CD8CB">
            <w:pPr>
              <w:pStyle w:val="19"/>
              <w:spacing w:before="173" w:line="353" w:lineRule="auto"/>
              <w:ind w:left="111" w:firstLine="7"/>
              <w:jc w:val="both"/>
            </w:pPr>
            <w:r>
              <w:rPr>
                <w:spacing w:val="-4"/>
              </w:rPr>
              <w:t>负责落实技术研发计划；设计方案</w:t>
            </w:r>
            <w:r>
              <w:rPr>
                <w:spacing w:val="-7"/>
              </w:rPr>
              <w:t>编写，根据设计方案进行产品研发，</w:t>
            </w:r>
            <w:r>
              <w:rPr>
                <w:spacing w:val="-5"/>
              </w:rPr>
              <w:t>帮助寻找和优化解决方案、产品。</w:t>
            </w:r>
          </w:p>
        </w:tc>
        <w:tc>
          <w:tcPr>
            <w:tcW w:w="1229" w:type="dxa"/>
            <w:vAlign w:val="top"/>
          </w:tcPr>
          <w:p w14:paraId="78600846">
            <w:pPr>
              <w:pStyle w:val="19"/>
              <w:spacing w:before="127" w:line="222" w:lineRule="auto"/>
              <w:ind w:left="416"/>
            </w:pPr>
            <w:r>
              <w:rPr>
                <w:spacing w:val="-8"/>
              </w:rPr>
              <w:t>3</w:t>
            </w:r>
            <w:r>
              <w:rPr>
                <w:spacing w:val="-48"/>
              </w:rPr>
              <w:t xml:space="preserve"> </w:t>
            </w:r>
            <w:r>
              <w:rPr>
                <w:spacing w:val="-8"/>
              </w:rPr>
              <w:t>人</w:t>
            </w:r>
          </w:p>
        </w:tc>
        <w:tc>
          <w:tcPr>
            <w:tcW w:w="1233" w:type="dxa"/>
            <w:vAlign w:val="top"/>
          </w:tcPr>
          <w:p w14:paraId="4F699FF9">
            <w:pPr>
              <w:pStyle w:val="19"/>
              <w:spacing w:before="127" w:line="220" w:lineRule="auto"/>
              <w:ind w:left="263"/>
            </w:pPr>
            <w:r>
              <w:rPr>
                <w:spacing w:val="-3"/>
              </w:rPr>
              <w:t>孙晓惠</w:t>
            </w:r>
          </w:p>
          <w:p w14:paraId="55789B2D">
            <w:pPr>
              <w:pStyle w:val="19"/>
              <w:spacing w:before="203" w:line="359" w:lineRule="auto"/>
              <w:ind w:left="384" w:right="250" w:hanging="120"/>
            </w:pPr>
            <w:r>
              <w:rPr>
                <w:spacing w:val="-4"/>
              </w:rPr>
              <w:t>杨文刚</w:t>
            </w:r>
            <w:r>
              <w:rPr>
                <w:spacing w:val="-3"/>
              </w:rPr>
              <w:t>王慧</w:t>
            </w:r>
          </w:p>
        </w:tc>
      </w:tr>
      <w:tr w14:paraId="4A252B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1990" w:type="dxa"/>
            <w:shd w:val="clear" w:color="auto" w:fill="auto"/>
            <w:vAlign w:val="top"/>
          </w:tcPr>
          <w:p w14:paraId="5A9A1CD8">
            <w:pPr>
              <w:spacing w:line="437" w:lineRule="auto"/>
              <w:rPr>
                <w:rFonts w:ascii="Arial"/>
                <w:sz w:val="21"/>
              </w:rPr>
            </w:pPr>
          </w:p>
          <w:p w14:paraId="4B41C146">
            <w:pPr>
              <w:pStyle w:val="19"/>
              <w:spacing w:before="78" w:line="220" w:lineRule="auto"/>
              <w:ind w:left="411" w:leftChars="0"/>
              <w:rPr>
                <w:rFonts w:ascii="宋体" w:hAnsi="宋体" w:eastAsia="宋体" w:cs="宋体"/>
                <w:snapToGrid w:val="0"/>
                <w:color w:val="000000"/>
                <w:kern w:val="0"/>
                <w:sz w:val="24"/>
                <w:szCs w:val="24"/>
                <w:lang w:val="en-US" w:eastAsia="en-US" w:bidi="ar-SA"/>
              </w:rPr>
            </w:pPr>
            <w:r>
              <w:rPr>
                <w:spacing w:val="-4"/>
              </w:rPr>
              <w:t>需求工程师</w:t>
            </w:r>
          </w:p>
        </w:tc>
        <w:tc>
          <w:tcPr>
            <w:tcW w:w="3864" w:type="dxa"/>
            <w:shd w:val="clear" w:color="auto" w:fill="auto"/>
            <w:vAlign w:val="top"/>
          </w:tcPr>
          <w:p w14:paraId="1FBCB614">
            <w:pPr>
              <w:pStyle w:val="19"/>
              <w:spacing w:before="273" w:line="379" w:lineRule="auto"/>
              <w:ind w:left="109" w:leftChars="0" w:right="154" w:rightChars="0"/>
              <w:rPr>
                <w:rFonts w:ascii="宋体" w:hAnsi="宋体" w:eastAsia="宋体" w:cs="宋体"/>
                <w:snapToGrid w:val="0"/>
                <w:color w:val="000000"/>
                <w:kern w:val="0"/>
                <w:sz w:val="24"/>
                <w:szCs w:val="24"/>
                <w:lang w:val="en-US" w:eastAsia="en-US" w:bidi="ar-SA"/>
              </w:rPr>
            </w:pPr>
            <w:r>
              <w:rPr>
                <w:spacing w:val="-1"/>
              </w:rPr>
              <w:t>相关工作的的配合，配合方案的调</w:t>
            </w:r>
            <w:r>
              <w:rPr>
                <w:spacing w:val="-5"/>
              </w:rPr>
              <w:t>研和方案的实施。</w:t>
            </w:r>
          </w:p>
        </w:tc>
        <w:tc>
          <w:tcPr>
            <w:tcW w:w="1229" w:type="dxa"/>
            <w:shd w:val="clear" w:color="auto" w:fill="auto"/>
            <w:vAlign w:val="top"/>
          </w:tcPr>
          <w:p w14:paraId="79A02BFA">
            <w:pPr>
              <w:pStyle w:val="19"/>
              <w:spacing w:before="122" w:line="222" w:lineRule="auto"/>
              <w:ind w:left="414" w:leftChars="0"/>
              <w:rPr>
                <w:rFonts w:ascii="宋体" w:hAnsi="宋体" w:eastAsia="宋体" w:cs="宋体"/>
                <w:snapToGrid w:val="0"/>
                <w:color w:val="000000"/>
                <w:kern w:val="0"/>
                <w:sz w:val="24"/>
                <w:szCs w:val="24"/>
                <w:lang w:val="en-US" w:eastAsia="en-US" w:bidi="ar-SA"/>
              </w:rPr>
            </w:pPr>
            <w:r>
              <w:rPr>
                <w:spacing w:val="-7"/>
              </w:rPr>
              <w:t>2</w:t>
            </w:r>
            <w:r>
              <w:rPr>
                <w:spacing w:val="-48"/>
              </w:rPr>
              <w:t xml:space="preserve"> </w:t>
            </w:r>
            <w:r>
              <w:rPr>
                <w:spacing w:val="-7"/>
              </w:rPr>
              <w:t>人</w:t>
            </w:r>
          </w:p>
        </w:tc>
        <w:tc>
          <w:tcPr>
            <w:tcW w:w="1233" w:type="dxa"/>
            <w:shd w:val="clear" w:color="auto" w:fill="auto"/>
            <w:vAlign w:val="top"/>
          </w:tcPr>
          <w:p w14:paraId="38779685">
            <w:pPr>
              <w:pStyle w:val="19"/>
              <w:spacing w:before="122" w:line="378" w:lineRule="auto"/>
              <w:ind w:left="383" w:leftChars="0" w:right="250" w:rightChars="0" w:hanging="120" w:firstLineChars="0"/>
              <w:rPr>
                <w:rFonts w:ascii="宋体" w:hAnsi="宋体" w:eastAsia="宋体" w:cs="宋体"/>
                <w:snapToGrid w:val="0"/>
                <w:color w:val="000000"/>
                <w:kern w:val="0"/>
                <w:sz w:val="24"/>
                <w:szCs w:val="24"/>
                <w:lang w:val="en-US" w:eastAsia="en-US" w:bidi="ar-SA"/>
              </w:rPr>
            </w:pPr>
            <w:r>
              <w:rPr>
                <w:spacing w:val="-4"/>
              </w:rPr>
              <w:t>周亚文</w:t>
            </w:r>
            <w:r>
              <w:rPr>
                <w:spacing w:val="-3"/>
              </w:rPr>
              <w:t>杨政</w:t>
            </w:r>
          </w:p>
        </w:tc>
      </w:tr>
      <w:tr w14:paraId="4B6AC0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0" w:type="auto"/>
            <w:shd w:val="clear" w:color="auto" w:fill="auto"/>
            <w:vAlign w:val="top"/>
          </w:tcPr>
          <w:p w14:paraId="572DD524">
            <w:pPr>
              <w:pStyle w:val="19"/>
              <w:spacing w:before="125" w:line="220" w:lineRule="auto"/>
              <w:ind w:left="160" w:leftChars="0"/>
              <w:rPr>
                <w:rFonts w:ascii="宋体" w:hAnsi="宋体" w:eastAsia="宋体" w:cs="宋体"/>
                <w:snapToGrid w:val="0"/>
                <w:color w:val="000000"/>
                <w:kern w:val="0"/>
                <w:sz w:val="24"/>
                <w:szCs w:val="24"/>
                <w:lang w:val="en-US" w:eastAsia="en-US" w:bidi="ar-SA"/>
              </w:rPr>
            </w:pPr>
            <w:r>
              <w:rPr>
                <w:spacing w:val="-2"/>
              </w:rPr>
              <w:t>软件测试工程师</w:t>
            </w:r>
          </w:p>
        </w:tc>
        <w:tc>
          <w:tcPr>
            <w:tcW w:w="0" w:type="auto"/>
            <w:shd w:val="clear" w:color="auto" w:fill="auto"/>
            <w:vAlign w:val="top"/>
          </w:tcPr>
          <w:p w14:paraId="3A55DE49">
            <w:pPr>
              <w:pStyle w:val="19"/>
              <w:spacing w:before="125" w:line="220" w:lineRule="auto"/>
              <w:ind w:left="118" w:leftChars="0"/>
              <w:rPr>
                <w:rFonts w:ascii="宋体" w:hAnsi="宋体" w:eastAsia="宋体" w:cs="宋体"/>
                <w:snapToGrid w:val="0"/>
                <w:color w:val="000000"/>
                <w:kern w:val="0"/>
                <w:sz w:val="24"/>
                <w:szCs w:val="24"/>
                <w:lang w:val="en-US" w:eastAsia="en-US" w:bidi="ar-SA"/>
              </w:rPr>
            </w:pPr>
            <w:r>
              <w:rPr>
                <w:spacing w:val="-2"/>
              </w:rPr>
              <w:t>负责工具的测试工作，以及测试报</w:t>
            </w:r>
          </w:p>
        </w:tc>
        <w:tc>
          <w:tcPr>
            <w:tcW w:w="0" w:type="auto"/>
            <w:shd w:val="clear" w:color="auto" w:fill="auto"/>
            <w:vAlign w:val="top"/>
          </w:tcPr>
          <w:p w14:paraId="744585BB">
            <w:pPr>
              <w:pStyle w:val="19"/>
              <w:spacing w:before="126" w:line="222" w:lineRule="auto"/>
              <w:ind w:left="429" w:leftChars="0"/>
              <w:rPr>
                <w:rFonts w:ascii="宋体" w:hAnsi="宋体" w:eastAsia="宋体" w:cs="宋体"/>
                <w:snapToGrid w:val="0"/>
                <w:color w:val="000000"/>
                <w:kern w:val="0"/>
                <w:sz w:val="24"/>
                <w:szCs w:val="24"/>
                <w:lang w:val="en-US" w:eastAsia="en-US" w:bidi="ar-SA"/>
              </w:rPr>
            </w:pPr>
            <w:r>
              <w:rPr>
                <w:spacing w:val="-14"/>
              </w:rPr>
              <w:t>1</w:t>
            </w:r>
            <w:r>
              <w:rPr>
                <w:spacing w:val="-49"/>
              </w:rPr>
              <w:t xml:space="preserve"> </w:t>
            </w:r>
            <w:r>
              <w:rPr>
                <w:spacing w:val="-14"/>
              </w:rPr>
              <w:t>人</w:t>
            </w:r>
          </w:p>
        </w:tc>
        <w:tc>
          <w:tcPr>
            <w:tcW w:w="0" w:type="auto"/>
            <w:shd w:val="clear" w:color="auto" w:fill="auto"/>
            <w:vAlign w:val="top"/>
          </w:tcPr>
          <w:p w14:paraId="381A9A14">
            <w:pPr>
              <w:pStyle w:val="19"/>
              <w:spacing w:before="125" w:line="219" w:lineRule="auto"/>
              <w:ind w:left="395" w:leftChars="0"/>
              <w:rPr>
                <w:rFonts w:ascii="宋体" w:hAnsi="宋体" w:eastAsia="宋体" w:cs="宋体"/>
                <w:snapToGrid w:val="0"/>
                <w:color w:val="000000"/>
                <w:kern w:val="0"/>
                <w:sz w:val="24"/>
                <w:szCs w:val="24"/>
                <w:lang w:val="en-US" w:eastAsia="en-US" w:bidi="ar-SA"/>
              </w:rPr>
            </w:pPr>
            <w:r>
              <w:rPr>
                <w:spacing w:val="-6"/>
              </w:rPr>
              <w:t>陈刚</w:t>
            </w:r>
          </w:p>
        </w:tc>
      </w:tr>
      <w:tr w14:paraId="7880DC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0" w:type="auto"/>
            <w:shd w:val="clear" w:color="auto" w:fill="auto"/>
            <w:vAlign w:val="top"/>
          </w:tcPr>
          <w:p w14:paraId="631FB380">
            <w:pPr>
              <w:pStyle w:val="19"/>
              <w:spacing w:before="230" w:line="220" w:lineRule="auto"/>
              <w:ind w:left="519" w:leftChars="0"/>
              <w:rPr>
                <w:rFonts w:ascii="宋体" w:hAnsi="宋体" w:eastAsia="宋体" w:cs="宋体"/>
                <w:snapToGrid w:val="0"/>
                <w:color w:val="000000"/>
                <w:kern w:val="0"/>
                <w:sz w:val="24"/>
                <w:szCs w:val="24"/>
                <w:lang w:val="en-US" w:eastAsia="en-US" w:bidi="ar-SA"/>
              </w:rPr>
            </w:pPr>
            <w:r>
              <w:rPr>
                <w:spacing w:val="-3"/>
              </w:rPr>
              <w:t>人数合计</w:t>
            </w:r>
          </w:p>
        </w:tc>
        <w:tc>
          <w:tcPr>
            <w:tcW w:w="0" w:type="auto"/>
            <w:shd w:val="clear" w:color="auto" w:fill="auto"/>
            <w:vAlign w:val="top"/>
          </w:tcPr>
          <w:p w14:paraId="16783A51">
            <w:pPr>
              <w:rPr>
                <w:rFonts w:ascii="Arial" w:hAnsi="Arial" w:eastAsia="Arial" w:cs="Arial"/>
                <w:snapToGrid w:val="0"/>
                <w:color w:val="000000"/>
                <w:kern w:val="0"/>
                <w:sz w:val="21"/>
                <w:szCs w:val="21"/>
                <w:lang w:val="en-US" w:eastAsia="en-US" w:bidi="ar-SA"/>
              </w:rPr>
            </w:pPr>
          </w:p>
        </w:tc>
        <w:tc>
          <w:tcPr>
            <w:tcW w:w="0" w:type="auto"/>
            <w:shd w:val="clear" w:color="auto" w:fill="auto"/>
            <w:vAlign w:val="top"/>
          </w:tcPr>
          <w:p w14:paraId="1C8FB7AA">
            <w:pPr>
              <w:pStyle w:val="19"/>
              <w:spacing w:before="128" w:line="222" w:lineRule="auto"/>
              <w:ind w:left="417" w:leftChars="0"/>
              <w:rPr>
                <w:rFonts w:ascii="宋体" w:hAnsi="宋体" w:eastAsia="宋体" w:cs="宋体"/>
                <w:snapToGrid w:val="0"/>
                <w:color w:val="000000"/>
                <w:kern w:val="0"/>
                <w:sz w:val="24"/>
                <w:szCs w:val="24"/>
                <w:lang w:val="en-US" w:eastAsia="en-US" w:bidi="ar-SA"/>
              </w:rPr>
            </w:pPr>
            <w:r>
              <w:rPr>
                <w:spacing w:val="-8"/>
              </w:rPr>
              <w:t>7</w:t>
            </w:r>
            <w:r>
              <w:rPr>
                <w:spacing w:val="-49"/>
              </w:rPr>
              <w:t xml:space="preserve"> </w:t>
            </w:r>
            <w:r>
              <w:rPr>
                <w:spacing w:val="-8"/>
              </w:rPr>
              <w:t>人</w:t>
            </w:r>
          </w:p>
        </w:tc>
        <w:tc>
          <w:tcPr>
            <w:tcW w:w="0" w:type="auto"/>
            <w:shd w:val="clear" w:color="auto" w:fill="auto"/>
            <w:vAlign w:val="top"/>
          </w:tcPr>
          <w:p w14:paraId="4F03FC5D">
            <w:pPr>
              <w:rPr>
                <w:rFonts w:ascii="Arial" w:hAnsi="Arial" w:eastAsia="Arial" w:cs="Arial"/>
                <w:snapToGrid w:val="0"/>
                <w:color w:val="000000"/>
                <w:kern w:val="0"/>
                <w:sz w:val="21"/>
                <w:szCs w:val="21"/>
                <w:lang w:val="en-US" w:eastAsia="en-US" w:bidi="ar-SA"/>
              </w:rPr>
            </w:pPr>
          </w:p>
        </w:tc>
      </w:tr>
    </w:tbl>
    <w:p w14:paraId="43953A25">
      <w:pPr>
        <w:pStyle w:val="11"/>
      </w:pPr>
    </w:p>
    <w:p w14:paraId="60A6308D">
      <w:pPr>
        <w:pStyle w:val="21"/>
        <w:bidi w:val="0"/>
      </w:pPr>
      <w:r>
        <w:t xml:space="preserve"> </w:t>
      </w:r>
      <w:bookmarkStart w:id="10" w:name="_Toc1900"/>
      <w:r>
        <w:t>研发经费使用情况</w:t>
      </w:r>
      <w:bookmarkEnd w:id="10"/>
    </w:p>
    <w:p w14:paraId="2B9A2ED2">
      <w:pPr>
        <w:spacing w:before="229" w:line="377" w:lineRule="auto"/>
        <w:ind w:left="21" w:right="43" w:firstLine="480"/>
        <w:jc w:val="both"/>
        <w:rPr>
          <w:rFonts w:ascii="宋体" w:hAnsi="宋体" w:eastAsia="宋体" w:cs="宋体"/>
          <w:sz w:val="24"/>
          <w:szCs w:val="24"/>
        </w:rPr>
      </w:pPr>
      <w:r>
        <w:rPr>
          <w:rFonts w:ascii="宋体" w:hAnsi="宋体" w:eastAsia="宋体" w:cs="宋体"/>
          <w:spacing w:val="-1"/>
          <w:sz w:val="24"/>
          <w:szCs w:val="24"/>
        </w:rPr>
        <w:t>本次研发预算经费为：27</w:t>
      </w:r>
      <w:r>
        <w:rPr>
          <w:rFonts w:ascii="宋体" w:hAnsi="宋体" w:eastAsia="宋体" w:cs="宋体"/>
          <w:spacing w:val="-39"/>
          <w:sz w:val="24"/>
          <w:szCs w:val="24"/>
        </w:rPr>
        <w:t xml:space="preserve"> </w:t>
      </w:r>
      <w:r>
        <w:rPr>
          <w:rFonts w:ascii="宋体" w:hAnsi="宋体" w:eastAsia="宋体" w:cs="宋体"/>
          <w:spacing w:val="-1"/>
          <w:sz w:val="24"/>
          <w:szCs w:val="24"/>
        </w:rPr>
        <w:t>万元，研发小组在研发项目批准预算范围内控制</w:t>
      </w:r>
      <w:r>
        <w:rPr>
          <w:rFonts w:ascii="宋体" w:hAnsi="宋体" w:eastAsia="宋体" w:cs="宋体"/>
          <w:sz w:val="24"/>
          <w:szCs w:val="24"/>
        </w:rPr>
        <w:t>使用研发经费。在项目的前期购置云服务器、部署</w:t>
      </w:r>
      <w:r>
        <w:rPr>
          <w:rFonts w:ascii="宋体" w:hAnsi="宋体" w:eastAsia="宋体" w:cs="宋体"/>
          <w:spacing w:val="-1"/>
          <w:sz w:val="24"/>
          <w:szCs w:val="24"/>
        </w:rPr>
        <w:t>测试手机、平板等相关设备花费为</w:t>
      </w:r>
      <w:r>
        <w:rPr>
          <w:rFonts w:ascii="宋体" w:hAnsi="宋体" w:eastAsia="宋体" w:cs="宋体"/>
          <w:spacing w:val="-46"/>
          <w:sz w:val="24"/>
          <w:szCs w:val="24"/>
        </w:rPr>
        <w:t xml:space="preserve"> </w:t>
      </w:r>
      <w:r>
        <w:rPr>
          <w:rFonts w:ascii="宋体" w:hAnsi="宋体" w:eastAsia="宋体" w:cs="宋体"/>
          <w:spacing w:val="-1"/>
          <w:sz w:val="24"/>
          <w:szCs w:val="24"/>
        </w:rPr>
        <w:t>38000</w:t>
      </w:r>
      <w:r>
        <w:rPr>
          <w:rFonts w:ascii="宋体" w:hAnsi="宋体" w:eastAsia="宋体" w:cs="宋体"/>
          <w:spacing w:val="-49"/>
          <w:sz w:val="24"/>
          <w:szCs w:val="24"/>
        </w:rPr>
        <w:t xml:space="preserve"> </w:t>
      </w:r>
      <w:r>
        <w:rPr>
          <w:rFonts w:ascii="宋体" w:hAnsi="宋体" w:eastAsia="宋体" w:cs="宋体"/>
          <w:spacing w:val="-1"/>
          <w:sz w:val="24"/>
          <w:szCs w:val="24"/>
        </w:rPr>
        <w:t>元，以上设备均按照公司规定的采购审批程序办理，并办理了验</w:t>
      </w:r>
      <w:r>
        <w:rPr>
          <w:rFonts w:ascii="宋体" w:hAnsi="宋体" w:eastAsia="宋体" w:cs="宋体"/>
          <w:sz w:val="24"/>
          <w:szCs w:val="24"/>
        </w:rPr>
        <w:t>收入库和出库领用登记。另外，日常经费（主要指</w:t>
      </w:r>
      <w:r>
        <w:rPr>
          <w:rFonts w:ascii="宋体" w:hAnsi="宋体" w:eastAsia="宋体" w:cs="宋体"/>
          <w:spacing w:val="-1"/>
          <w:sz w:val="24"/>
          <w:szCs w:val="24"/>
        </w:rPr>
        <w:t>研发人员工资薪金，包括基本工资、奖金、津贴、补贴、年终加薪、加班工资）花</w:t>
      </w:r>
      <w:r>
        <w:rPr>
          <w:rFonts w:ascii="宋体" w:hAnsi="宋体" w:eastAsia="宋体" w:cs="宋体"/>
          <w:spacing w:val="-2"/>
          <w:sz w:val="24"/>
          <w:szCs w:val="24"/>
        </w:rPr>
        <w:t>费约</w:t>
      </w:r>
      <w:r>
        <w:rPr>
          <w:rFonts w:ascii="宋体" w:hAnsi="宋体" w:eastAsia="宋体" w:cs="宋体"/>
          <w:spacing w:val="-33"/>
          <w:sz w:val="24"/>
          <w:szCs w:val="24"/>
        </w:rPr>
        <w:t xml:space="preserve"> </w:t>
      </w:r>
      <w:r>
        <w:rPr>
          <w:rFonts w:ascii="宋体" w:hAnsi="宋体" w:eastAsia="宋体" w:cs="宋体"/>
          <w:spacing w:val="-2"/>
          <w:sz w:val="24"/>
          <w:szCs w:val="24"/>
        </w:rPr>
        <w:t>117356</w:t>
      </w:r>
      <w:r>
        <w:rPr>
          <w:rFonts w:ascii="宋体" w:hAnsi="宋体" w:eastAsia="宋体" w:cs="宋体"/>
          <w:spacing w:val="-49"/>
          <w:sz w:val="24"/>
          <w:szCs w:val="24"/>
        </w:rPr>
        <w:t xml:space="preserve"> </w:t>
      </w:r>
      <w:r>
        <w:rPr>
          <w:rFonts w:ascii="宋体" w:hAnsi="宋体" w:eastAsia="宋体" w:cs="宋体"/>
          <w:spacing w:val="-2"/>
          <w:sz w:val="24"/>
          <w:szCs w:val="24"/>
        </w:rPr>
        <w:t>元，总计共</w:t>
      </w:r>
      <w:r>
        <w:rPr>
          <w:rFonts w:ascii="宋体" w:hAnsi="宋体" w:eastAsia="宋体" w:cs="宋体"/>
          <w:spacing w:val="-7"/>
          <w:sz w:val="24"/>
          <w:szCs w:val="24"/>
        </w:rPr>
        <w:t>花费</w:t>
      </w:r>
      <w:r>
        <w:rPr>
          <w:rFonts w:ascii="宋体" w:hAnsi="宋体" w:eastAsia="宋体" w:cs="宋体"/>
          <w:spacing w:val="-25"/>
          <w:sz w:val="24"/>
          <w:szCs w:val="24"/>
        </w:rPr>
        <w:t xml:space="preserve"> </w:t>
      </w:r>
      <w:r>
        <w:rPr>
          <w:rFonts w:ascii="宋体" w:hAnsi="宋体" w:eastAsia="宋体" w:cs="宋体"/>
          <w:spacing w:val="-7"/>
          <w:sz w:val="24"/>
          <w:szCs w:val="24"/>
        </w:rPr>
        <w:t>155356</w:t>
      </w:r>
      <w:r>
        <w:rPr>
          <w:rFonts w:ascii="宋体" w:hAnsi="宋体" w:eastAsia="宋体" w:cs="宋体"/>
          <w:spacing w:val="-49"/>
          <w:sz w:val="24"/>
          <w:szCs w:val="24"/>
        </w:rPr>
        <w:t xml:space="preserve"> </w:t>
      </w:r>
      <w:r>
        <w:rPr>
          <w:rFonts w:ascii="宋体" w:hAnsi="宋体" w:eastAsia="宋体" w:cs="宋体"/>
          <w:spacing w:val="-7"/>
          <w:sz w:val="24"/>
          <w:szCs w:val="24"/>
        </w:rPr>
        <w:t>元。</w:t>
      </w:r>
    </w:p>
    <w:p w14:paraId="4565FC81">
      <w:pPr>
        <w:pStyle w:val="21"/>
        <w:bidi w:val="0"/>
      </w:pPr>
      <w:bookmarkStart w:id="11" w:name="_Toc17987"/>
      <w:r>
        <w:t>技术选型</w:t>
      </w:r>
      <w:bookmarkEnd w:id="11"/>
    </w:p>
    <w:p w14:paraId="0218232E">
      <w:pPr>
        <w:spacing w:before="230" w:line="377" w:lineRule="auto"/>
        <w:ind w:left="20" w:right="11" w:firstLine="464"/>
        <w:jc w:val="both"/>
        <w:rPr>
          <w:rFonts w:ascii="宋体" w:hAnsi="宋体" w:eastAsia="宋体" w:cs="宋体"/>
          <w:sz w:val="24"/>
          <w:szCs w:val="24"/>
        </w:rPr>
      </w:pPr>
      <w:r>
        <w:rPr>
          <w:rFonts w:ascii="宋体" w:hAnsi="宋体" w:eastAsia="宋体" w:cs="宋体"/>
          <w:sz w:val="24"/>
          <w:szCs w:val="24"/>
        </w:rPr>
        <w:t>Vue.js 是一个构建数据驱动的 web 界面的渐进式框架。Vue.js</w:t>
      </w:r>
      <w:r>
        <w:rPr>
          <w:rFonts w:ascii="宋体" w:hAnsi="宋体" w:eastAsia="宋体" w:cs="宋体"/>
          <w:spacing w:val="39"/>
          <w:sz w:val="24"/>
          <w:szCs w:val="24"/>
        </w:rPr>
        <w:t xml:space="preserve"> </w:t>
      </w:r>
      <w:r>
        <w:rPr>
          <w:rFonts w:ascii="宋体" w:hAnsi="宋体" w:eastAsia="宋体" w:cs="宋体"/>
          <w:sz w:val="24"/>
          <w:szCs w:val="24"/>
        </w:rPr>
        <w:t>的</w:t>
      </w:r>
      <w:r>
        <w:rPr>
          <w:rFonts w:ascii="宋体" w:hAnsi="宋体" w:eastAsia="宋体" w:cs="宋体"/>
          <w:spacing w:val="-1"/>
          <w:sz w:val="24"/>
          <w:szCs w:val="24"/>
        </w:rPr>
        <w:t>目标是</w:t>
      </w:r>
      <w:r>
        <w:rPr>
          <w:rFonts w:ascii="宋体" w:hAnsi="宋体" w:eastAsia="宋体" w:cs="宋体"/>
          <w:sz w:val="24"/>
          <w:szCs w:val="24"/>
        </w:rPr>
        <w:t>通过尽可能简单的 API</w:t>
      </w:r>
      <w:r>
        <w:rPr>
          <w:rFonts w:ascii="宋体" w:hAnsi="宋体" w:eastAsia="宋体" w:cs="宋体"/>
          <w:spacing w:val="31"/>
          <w:sz w:val="24"/>
          <w:szCs w:val="24"/>
        </w:rPr>
        <w:t xml:space="preserve"> </w:t>
      </w:r>
      <w:r>
        <w:rPr>
          <w:rFonts w:ascii="宋体" w:hAnsi="宋体" w:eastAsia="宋体" w:cs="宋体"/>
          <w:sz w:val="24"/>
          <w:szCs w:val="24"/>
        </w:rPr>
        <w:t>实现响应的数据绑定和组合的视</w:t>
      </w:r>
      <w:r>
        <w:rPr>
          <w:rFonts w:ascii="宋体" w:hAnsi="宋体" w:eastAsia="宋体" w:cs="宋体"/>
          <w:spacing w:val="-1"/>
          <w:sz w:val="24"/>
          <w:szCs w:val="24"/>
        </w:rPr>
        <w:t>图组件。它不仅易于上</w:t>
      </w:r>
      <w:r>
        <w:rPr>
          <w:rFonts w:ascii="宋体" w:hAnsi="宋体" w:eastAsia="宋体" w:cs="宋体"/>
          <w:sz w:val="24"/>
          <w:szCs w:val="24"/>
        </w:rPr>
        <w:t>手机，还便于与第三方库或既有项目整合。另一方面，当与</w:t>
      </w:r>
      <w:r>
        <w:rPr>
          <w:rFonts w:ascii="宋体" w:hAnsi="宋体" w:eastAsia="宋体" w:cs="宋体"/>
          <w:spacing w:val="-1"/>
          <w:sz w:val="24"/>
          <w:szCs w:val="24"/>
        </w:rPr>
        <w:t>单文件组件和 Vue</w:t>
      </w:r>
      <w:r>
        <w:rPr>
          <w:rFonts w:ascii="宋体" w:hAnsi="宋体" w:eastAsia="宋体" w:cs="宋体"/>
          <w:spacing w:val="1"/>
          <w:sz w:val="24"/>
          <w:szCs w:val="24"/>
        </w:rPr>
        <w:t>生态系统支持的库结合使用时，</w:t>
      </w:r>
      <w:r>
        <w:rPr>
          <w:rFonts w:ascii="宋体" w:hAnsi="宋体" w:eastAsia="宋体" w:cs="宋体"/>
          <w:sz w:val="24"/>
          <w:szCs w:val="24"/>
        </w:rPr>
        <w:t>Vue</w:t>
      </w:r>
      <w:r>
        <w:rPr>
          <w:rFonts w:hint="eastAsia" w:ascii="宋体" w:hAnsi="宋体" w:eastAsia="宋体" w:cs="宋体"/>
          <w:sz w:val="24"/>
          <w:szCs w:val="24"/>
          <w:lang w:val="en-US" w:eastAsia="zh-CN"/>
        </w:rPr>
        <w:t>.js</w:t>
      </w:r>
      <w:r>
        <w:rPr>
          <w:rFonts w:ascii="宋体" w:hAnsi="宋体" w:eastAsia="宋体" w:cs="宋体"/>
          <w:spacing w:val="1"/>
          <w:sz w:val="24"/>
          <w:szCs w:val="24"/>
        </w:rPr>
        <w:t xml:space="preserve">  也完全能够</w:t>
      </w:r>
      <w:r>
        <w:rPr>
          <w:rFonts w:ascii="宋体" w:hAnsi="宋体" w:eastAsia="宋体" w:cs="宋体"/>
          <w:sz w:val="24"/>
          <w:szCs w:val="24"/>
        </w:rPr>
        <w:t>为复杂的单页应用程序提供驱</w:t>
      </w:r>
      <w:r>
        <w:rPr>
          <w:rFonts w:ascii="宋体" w:hAnsi="宋体" w:eastAsia="宋体" w:cs="宋体"/>
          <w:spacing w:val="-12"/>
          <w:sz w:val="24"/>
          <w:szCs w:val="24"/>
        </w:rPr>
        <w:t>动。</w:t>
      </w:r>
    </w:p>
    <w:p w14:paraId="25A7B548">
      <w:pPr>
        <w:pStyle w:val="21"/>
        <w:bidi w:val="0"/>
      </w:pPr>
      <w:bookmarkStart w:id="12" w:name="_Toc5368"/>
      <w:r>
        <w:t>使用原因</w:t>
      </w:r>
      <w:bookmarkEnd w:id="12"/>
    </w:p>
    <w:p w14:paraId="19063550">
      <w:pPr>
        <w:spacing w:before="230" w:line="376" w:lineRule="auto"/>
        <w:ind w:left="14" w:right="11" w:firstLine="470"/>
        <w:rPr>
          <w:rFonts w:ascii="宋体" w:hAnsi="宋体" w:eastAsia="宋体" w:cs="宋体"/>
          <w:sz w:val="24"/>
          <w:szCs w:val="24"/>
        </w:rPr>
      </w:pPr>
      <w:r>
        <w:rPr>
          <w:rFonts w:ascii="宋体" w:hAnsi="宋体" w:eastAsia="宋体" w:cs="宋体"/>
          <w:spacing w:val="-1"/>
          <w:sz w:val="24"/>
          <w:szCs w:val="24"/>
        </w:rPr>
        <w:t>Vue.js</w:t>
      </w:r>
      <w:r>
        <w:rPr>
          <w:rFonts w:ascii="宋体" w:hAnsi="宋体" w:eastAsia="宋体" w:cs="宋体"/>
          <w:spacing w:val="71"/>
          <w:sz w:val="24"/>
          <w:szCs w:val="24"/>
        </w:rPr>
        <w:t xml:space="preserve"> </w:t>
      </w:r>
      <w:r>
        <w:rPr>
          <w:rFonts w:ascii="宋体" w:hAnsi="宋体" w:eastAsia="宋体" w:cs="宋体"/>
          <w:spacing w:val="-1"/>
          <w:sz w:val="24"/>
          <w:szCs w:val="24"/>
        </w:rPr>
        <w:t>是一套构建用户界面的渐进式框架。与其他重量级框架不同的是，</w:t>
      </w:r>
      <w:r>
        <w:rPr>
          <w:rFonts w:ascii="宋体" w:hAnsi="宋体" w:eastAsia="宋体" w:cs="宋体"/>
          <w:sz w:val="24"/>
          <w:szCs w:val="24"/>
        </w:rPr>
        <w:t xml:space="preserve"> </w:t>
      </w:r>
      <w:r>
        <w:rPr>
          <w:rFonts w:ascii="宋体" w:hAnsi="宋体" w:eastAsia="宋体" w:cs="宋体"/>
          <w:spacing w:val="-1"/>
          <w:sz w:val="24"/>
          <w:szCs w:val="24"/>
        </w:rPr>
        <w:t>Vue</w:t>
      </w:r>
      <w:r>
        <w:rPr>
          <w:rFonts w:ascii="宋体" w:hAnsi="宋体" w:eastAsia="宋体" w:cs="宋体"/>
          <w:spacing w:val="50"/>
          <w:sz w:val="24"/>
          <w:szCs w:val="24"/>
        </w:rPr>
        <w:t xml:space="preserve">  </w:t>
      </w:r>
      <w:r>
        <w:rPr>
          <w:rFonts w:ascii="宋体" w:hAnsi="宋体" w:eastAsia="宋体" w:cs="宋体"/>
          <w:spacing w:val="-1"/>
          <w:sz w:val="24"/>
          <w:szCs w:val="24"/>
        </w:rPr>
        <w:t>采用自底向上增量开发的设计。Vue</w:t>
      </w:r>
      <w:r>
        <w:rPr>
          <w:rFonts w:hint="eastAsia" w:ascii="宋体" w:hAnsi="宋体" w:eastAsia="宋体" w:cs="宋体"/>
          <w:spacing w:val="-1"/>
          <w:sz w:val="24"/>
          <w:szCs w:val="24"/>
          <w:lang w:val="en-US" w:eastAsia="zh-CN"/>
        </w:rPr>
        <w:t>.js</w:t>
      </w:r>
      <w:r>
        <w:rPr>
          <w:rFonts w:ascii="宋体" w:hAnsi="宋体" w:eastAsia="宋体" w:cs="宋体"/>
          <w:spacing w:val="-1"/>
          <w:sz w:val="24"/>
          <w:szCs w:val="24"/>
        </w:rPr>
        <w:t>的核心库只关注视图</w:t>
      </w:r>
      <w:r>
        <w:rPr>
          <w:rFonts w:ascii="宋体" w:hAnsi="宋体" w:eastAsia="宋体" w:cs="宋体"/>
          <w:spacing w:val="-2"/>
          <w:sz w:val="24"/>
          <w:szCs w:val="24"/>
        </w:rPr>
        <w:t>层，并且非常容</w:t>
      </w:r>
      <w:r>
        <w:rPr>
          <w:rFonts w:ascii="宋体" w:hAnsi="宋体" w:eastAsia="宋体" w:cs="宋体"/>
          <w:spacing w:val="-1"/>
          <w:sz w:val="24"/>
          <w:szCs w:val="24"/>
        </w:rPr>
        <w:t>易学习，非常容易与其它库或已有项目整合。另一方面，Vue</w:t>
      </w:r>
      <w:r>
        <w:rPr>
          <w:rFonts w:ascii="宋体" w:hAnsi="宋体" w:eastAsia="宋体" w:cs="宋体"/>
          <w:spacing w:val="-30"/>
          <w:sz w:val="24"/>
          <w:szCs w:val="24"/>
        </w:rPr>
        <w:t xml:space="preserve"> </w:t>
      </w:r>
      <w:r>
        <w:rPr>
          <w:rFonts w:ascii="宋体" w:hAnsi="宋体" w:eastAsia="宋体" w:cs="宋体"/>
          <w:spacing w:val="-1"/>
          <w:sz w:val="24"/>
          <w:szCs w:val="24"/>
        </w:rPr>
        <w:t>完全有能力驱动</w:t>
      </w:r>
      <w:r>
        <w:rPr>
          <w:rFonts w:ascii="宋体" w:hAnsi="宋体" w:eastAsia="宋体" w:cs="宋体"/>
          <w:spacing w:val="-2"/>
          <w:sz w:val="24"/>
          <w:szCs w:val="24"/>
        </w:rPr>
        <w:t>采用单文件组件和</w:t>
      </w:r>
      <w:r>
        <w:rPr>
          <w:rFonts w:ascii="宋体" w:hAnsi="宋体" w:eastAsia="宋体" w:cs="宋体"/>
          <w:spacing w:val="-51"/>
          <w:sz w:val="24"/>
          <w:szCs w:val="24"/>
        </w:rPr>
        <w:t xml:space="preserve"> </w:t>
      </w:r>
      <w:r>
        <w:rPr>
          <w:rFonts w:ascii="宋体" w:hAnsi="宋体" w:eastAsia="宋体" w:cs="宋体"/>
          <w:spacing w:val="-2"/>
          <w:sz w:val="24"/>
          <w:szCs w:val="24"/>
        </w:rPr>
        <w:t>Vue</w:t>
      </w:r>
      <w:r>
        <w:rPr>
          <w:rFonts w:ascii="宋体" w:hAnsi="宋体" w:eastAsia="宋体" w:cs="宋体"/>
          <w:spacing w:val="-49"/>
          <w:sz w:val="24"/>
          <w:szCs w:val="24"/>
        </w:rPr>
        <w:t xml:space="preserve"> </w:t>
      </w:r>
      <w:r>
        <w:rPr>
          <w:rFonts w:ascii="宋体" w:hAnsi="宋体" w:eastAsia="宋体" w:cs="宋体"/>
          <w:spacing w:val="-2"/>
          <w:sz w:val="24"/>
          <w:szCs w:val="24"/>
        </w:rPr>
        <w:t>生态系统支持的库开发的复杂单页应用。</w:t>
      </w:r>
    </w:p>
    <w:p w14:paraId="52D92E13">
      <w:pPr>
        <w:pStyle w:val="11"/>
        <w:spacing w:line="367" w:lineRule="auto"/>
      </w:pPr>
      <w:r>
        <w:rPr>
          <w:rFonts w:ascii="宋体" w:hAnsi="宋体" w:eastAsia="宋体" w:cs="宋体"/>
          <w:spacing w:val="-1"/>
          <w:sz w:val="24"/>
          <w:szCs w:val="24"/>
        </w:rPr>
        <w:t>Vue.js</w:t>
      </w:r>
      <w:r>
        <w:rPr>
          <w:rFonts w:ascii="宋体" w:hAnsi="宋体" w:eastAsia="宋体" w:cs="宋体"/>
          <w:spacing w:val="-31"/>
          <w:sz w:val="24"/>
          <w:szCs w:val="24"/>
        </w:rPr>
        <w:t xml:space="preserve"> </w:t>
      </w:r>
      <w:r>
        <w:rPr>
          <w:rFonts w:ascii="宋体" w:hAnsi="宋体" w:eastAsia="宋体" w:cs="宋体"/>
          <w:spacing w:val="-1"/>
          <w:sz w:val="24"/>
          <w:szCs w:val="24"/>
        </w:rPr>
        <w:t>的目标是通过尽可能简单的</w:t>
      </w:r>
      <w:r>
        <w:rPr>
          <w:rFonts w:ascii="宋体" w:hAnsi="宋体" w:eastAsia="宋体" w:cs="宋体"/>
          <w:spacing w:val="-58"/>
          <w:sz w:val="24"/>
          <w:szCs w:val="24"/>
        </w:rPr>
        <w:t xml:space="preserve"> </w:t>
      </w:r>
      <w:r>
        <w:rPr>
          <w:rFonts w:ascii="宋体" w:hAnsi="宋体" w:eastAsia="宋体" w:cs="宋体"/>
          <w:spacing w:val="-1"/>
          <w:sz w:val="24"/>
          <w:szCs w:val="24"/>
        </w:rPr>
        <w:t>API</w:t>
      </w:r>
      <w:r>
        <w:rPr>
          <w:rFonts w:ascii="宋体" w:hAnsi="宋体" w:eastAsia="宋体" w:cs="宋体"/>
          <w:spacing w:val="-45"/>
          <w:sz w:val="24"/>
          <w:szCs w:val="24"/>
        </w:rPr>
        <w:t xml:space="preserve"> </w:t>
      </w:r>
      <w:r>
        <w:rPr>
          <w:rFonts w:ascii="宋体" w:hAnsi="宋体" w:eastAsia="宋体" w:cs="宋体"/>
          <w:spacing w:val="-2"/>
          <w:sz w:val="24"/>
          <w:szCs w:val="24"/>
        </w:rPr>
        <w:t>实现响应的数据绑定和组合的视图</w:t>
      </w:r>
      <w:r>
        <w:rPr>
          <w:rFonts w:ascii="宋体" w:hAnsi="宋体" w:eastAsia="宋体" w:cs="宋体"/>
          <w:spacing w:val="-11"/>
          <w:sz w:val="24"/>
          <w:szCs w:val="24"/>
        </w:rPr>
        <w:t>组件。</w:t>
      </w:r>
    </w:p>
    <w:p w14:paraId="7C443BE0">
      <w:pPr>
        <w:pStyle w:val="21"/>
        <w:bidi w:val="0"/>
      </w:pPr>
      <w:bookmarkStart w:id="13" w:name="_Toc14369"/>
      <w:r>
        <w:t>研发项目的进展情况：</w:t>
      </w:r>
      <w:bookmarkEnd w:id="13"/>
    </w:p>
    <w:p w14:paraId="61B761E6">
      <w:pPr>
        <w:spacing w:before="228" w:line="376" w:lineRule="auto"/>
        <w:ind w:left="19" w:right="173" w:firstLine="421"/>
        <w:rPr>
          <w:rFonts w:ascii="宋体" w:hAnsi="宋体" w:eastAsia="宋体" w:cs="宋体"/>
          <w:sz w:val="24"/>
          <w:szCs w:val="24"/>
        </w:rPr>
      </w:pPr>
      <w:r>
        <w:rPr>
          <w:rFonts w:ascii="宋体" w:hAnsi="宋体" w:eastAsia="宋体" w:cs="宋体"/>
          <w:spacing w:val="-2"/>
          <w:sz w:val="24"/>
          <w:szCs w:val="24"/>
        </w:rPr>
        <w:t>a)</w:t>
      </w:r>
      <w:r>
        <w:rPr>
          <w:rFonts w:ascii="宋体" w:hAnsi="宋体" w:eastAsia="宋体" w:cs="宋体"/>
          <w:spacing w:val="93"/>
          <w:sz w:val="24"/>
          <w:szCs w:val="24"/>
        </w:rPr>
        <w:t xml:space="preserve"> </w:t>
      </w:r>
      <w:r>
        <w:rPr>
          <w:rFonts w:ascii="宋体" w:hAnsi="宋体" w:eastAsia="宋体" w:cs="宋体"/>
          <w:spacing w:val="-2"/>
          <w:sz w:val="24"/>
          <w:szCs w:val="24"/>
        </w:rPr>
        <w:t>项目规划和需求分析阶段：</w:t>
      </w:r>
      <w:r>
        <w:rPr>
          <w:rFonts w:ascii="宋体" w:hAnsi="宋体" w:eastAsia="宋体" w:cs="宋体"/>
          <w:spacing w:val="88"/>
          <w:sz w:val="24"/>
          <w:szCs w:val="24"/>
        </w:rPr>
        <w:t xml:space="preserve"> </w:t>
      </w:r>
      <w:r>
        <w:rPr>
          <w:rFonts w:ascii="宋体" w:hAnsi="宋体" w:eastAsia="宋体" w:cs="宋体"/>
          <w:spacing w:val="-2"/>
          <w:sz w:val="24"/>
          <w:szCs w:val="24"/>
        </w:rPr>
        <w:t>2025年</w:t>
      </w:r>
      <w:r>
        <w:rPr>
          <w:rFonts w:ascii="宋体" w:hAnsi="宋体" w:eastAsia="宋体" w:cs="宋体"/>
          <w:spacing w:val="-33"/>
          <w:sz w:val="24"/>
          <w:szCs w:val="24"/>
        </w:rPr>
        <w:t xml:space="preserve"> </w:t>
      </w:r>
      <w:r>
        <w:rPr>
          <w:rFonts w:hint="eastAsia" w:ascii="宋体" w:hAnsi="宋体" w:eastAsia="宋体" w:cs="宋体"/>
          <w:spacing w:val="-2"/>
          <w:sz w:val="24"/>
          <w:szCs w:val="24"/>
          <w:lang w:val="en-US" w:eastAsia="zh-CN"/>
        </w:rPr>
        <w:t>1</w:t>
      </w:r>
      <w:r>
        <w:rPr>
          <w:rFonts w:ascii="宋体" w:hAnsi="宋体" w:eastAsia="宋体" w:cs="宋体"/>
          <w:spacing w:val="-2"/>
          <w:sz w:val="24"/>
          <w:szCs w:val="24"/>
        </w:rPr>
        <w:t>月，有关的需求分析人员与相关</w:t>
      </w:r>
      <w:r>
        <w:rPr>
          <w:rFonts w:ascii="宋体" w:hAnsi="宋体" w:eastAsia="宋体" w:cs="宋体"/>
          <w:spacing w:val="-1"/>
          <w:sz w:val="24"/>
          <w:szCs w:val="24"/>
        </w:rPr>
        <w:t>业务人员共同对业务流程、管理方式进行分析，并进</w:t>
      </w:r>
      <w:r>
        <w:rPr>
          <w:rFonts w:ascii="宋体" w:hAnsi="宋体" w:eastAsia="宋体" w:cs="宋体"/>
          <w:spacing w:val="-2"/>
          <w:sz w:val="24"/>
          <w:szCs w:val="24"/>
        </w:rPr>
        <w:t>行资料的收集、整理。</w:t>
      </w:r>
    </w:p>
    <w:p w14:paraId="0476D71B">
      <w:pPr>
        <w:spacing w:line="378" w:lineRule="auto"/>
        <w:ind w:left="19"/>
      </w:pPr>
      <w:r>
        <w:rPr>
          <w:rFonts w:ascii="宋体" w:hAnsi="宋体" w:eastAsia="宋体" w:cs="宋体"/>
          <w:sz w:val="24"/>
          <w:szCs w:val="24"/>
        </w:rPr>
        <w:t>在完成了对有关数据信息的收集、归纳和分析整理后，</w:t>
      </w:r>
      <w:r>
        <w:rPr>
          <w:rFonts w:ascii="宋体" w:hAnsi="宋体" w:eastAsia="宋体" w:cs="宋体"/>
          <w:spacing w:val="-1"/>
          <w:sz w:val="24"/>
          <w:szCs w:val="24"/>
        </w:rPr>
        <w:t>确定了软件需求，对软件必须完成的功能进行了定义，在此基础上完成了数据定</w:t>
      </w:r>
      <w:r>
        <w:rPr>
          <w:rFonts w:ascii="宋体" w:hAnsi="宋体" w:eastAsia="宋体" w:cs="宋体"/>
          <w:spacing w:val="-2"/>
          <w:sz w:val="24"/>
          <w:szCs w:val="24"/>
        </w:rPr>
        <w:t>义，建立了数据字典。</w:t>
      </w:r>
    </w:p>
    <w:p w14:paraId="12FC0B91">
      <w:pPr>
        <w:spacing w:before="78" w:line="345" w:lineRule="auto"/>
        <w:ind w:left="21" w:right="85" w:firstLine="415"/>
        <w:rPr>
          <w:rFonts w:ascii="宋体" w:hAnsi="宋体" w:eastAsia="宋体" w:cs="宋体"/>
          <w:sz w:val="24"/>
          <w:szCs w:val="24"/>
        </w:rPr>
      </w:pPr>
      <w:r>
        <w:rPr>
          <w:rFonts w:ascii="宋体" w:hAnsi="宋体" w:eastAsia="宋体" w:cs="宋体"/>
          <w:sz w:val="24"/>
          <w:szCs w:val="24"/>
        </w:rPr>
        <w:t>b)总体设计阶段：根据功能性需求，划分为及各相对独立</w:t>
      </w:r>
      <w:r>
        <w:rPr>
          <w:rFonts w:ascii="宋体" w:hAnsi="宋体" w:eastAsia="宋体" w:cs="宋体"/>
          <w:spacing w:val="-1"/>
          <w:sz w:val="24"/>
          <w:szCs w:val="24"/>
        </w:rPr>
        <w:t>的子系统，建立整体框架，用图形设计软件设计界面</w:t>
      </w:r>
      <w:r>
        <w:rPr>
          <w:rFonts w:ascii="宋体" w:hAnsi="宋体" w:eastAsia="宋体" w:cs="宋体"/>
          <w:spacing w:val="-44"/>
          <w:sz w:val="24"/>
          <w:szCs w:val="24"/>
        </w:rPr>
        <w:t xml:space="preserve"> </w:t>
      </w:r>
      <w:r>
        <w:rPr>
          <w:rFonts w:ascii="宋体" w:hAnsi="宋体" w:eastAsia="宋体" w:cs="宋体"/>
          <w:spacing w:val="-1"/>
          <w:sz w:val="24"/>
          <w:szCs w:val="24"/>
        </w:rPr>
        <w:t>DEMO</w:t>
      </w:r>
      <w:r>
        <w:rPr>
          <w:rFonts w:ascii="宋体" w:hAnsi="宋体" w:eastAsia="宋体" w:cs="宋体"/>
          <w:spacing w:val="-52"/>
          <w:sz w:val="24"/>
          <w:szCs w:val="24"/>
        </w:rPr>
        <w:t xml:space="preserve"> </w:t>
      </w:r>
      <w:r>
        <w:rPr>
          <w:rFonts w:ascii="宋体" w:hAnsi="宋体" w:eastAsia="宋体" w:cs="宋体"/>
          <w:spacing w:val="-1"/>
          <w:sz w:val="24"/>
          <w:szCs w:val="24"/>
        </w:rPr>
        <w:t>模型、用描述结构、模块组成和业务流程、用数据库设计软件设计数据库表结构等。2025年</w:t>
      </w:r>
      <w:r>
        <w:rPr>
          <w:rFonts w:ascii="宋体" w:hAnsi="宋体" w:eastAsia="宋体" w:cs="宋体"/>
          <w:spacing w:val="-48"/>
          <w:sz w:val="24"/>
          <w:szCs w:val="24"/>
        </w:rPr>
        <w:t xml:space="preserve"> </w:t>
      </w:r>
      <w:r>
        <w:rPr>
          <w:rFonts w:ascii="宋体" w:hAnsi="宋体" w:eastAsia="宋体" w:cs="宋体"/>
          <w:spacing w:val="-1"/>
          <w:sz w:val="24"/>
          <w:szCs w:val="24"/>
        </w:rPr>
        <w:t>2</w:t>
      </w:r>
      <w:r>
        <w:rPr>
          <w:rFonts w:ascii="宋体" w:hAnsi="宋体" w:eastAsia="宋体" w:cs="宋体"/>
          <w:spacing w:val="-45"/>
          <w:sz w:val="24"/>
          <w:szCs w:val="24"/>
        </w:rPr>
        <w:t xml:space="preserve"> </w:t>
      </w:r>
      <w:r>
        <w:rPr>
          <w:rFonts w:ascii="宋体" w:hAnsi="宋体" w:eastAsia="宋体" w:cs="宋体"/>
          <w:spacing w:val="-1"/>
          <w:sz w:val="24"/>
          <w:szCs w:val="24"/>
        </w:rPr>
        <w:t>月已经完成了</w:t>
      </w:r>
      <w:r>
        <w:rPr>
          <w:rFonts w:ascii="宋体" w:hAnsi="宋体" w:eastAsia="宋体" w:cs="宋体"/>
          <w:spacing w:val="-2"/>
          <w:sz w:val="24"/>
          <w:szCs w:val="24"/>
        </w:rPr>
        <w:t>对整个</w:t>
      </w:r>
      <w:r>
        <w:rPr>
          <w:rFonts w:ascii="宋体" w:hAnsi="宋体" w:eastAsia="宋体" w:cs="宋体"/>
          <w:sz w:val="24"/>
          <w:szCs w:val="24"/>
        </w:rPr>
        <w:t>系统的概要设计和详细设计。</w:t>
      </w:r>
    </w:p>
    <w:p w14:paraId="3720DD7C">
      <w:pPr>
        <w:spacing w:before="78" w:line="345" w:lineRule="auto"/>
        <w:ind w:left="21" w:right="85" w:firstLine="415"/>
        <w:rPr>
          <w:rFonts w:ascii="宋体" w:hAnsi="宋体" w:eastAsia="宋体" w:cs="宋体"/>
          <w:sz w:val="24"/>
          <w:szCs w:val="24"/>
        </w:rPr>
      </w:pPr>
      <w:r>
        <w:rPr>
          <w:rFonts w:ascii="宋体" w:hAnsi="宋体" w:eastAsia="宋体" w:cs="宋体"/>
          <w:sz w:val="24"/>
          <w:szCs w:val="24"/>
        </w:rPr>
        <w:t xml:space="preserve">c)编码阶段：从 2025年 3 - </w:t>
      </w:r>
      <w:r>
        <w:rPr>
          <w:rFonts w:hint="eastAsia" w:ascii="宋体" w:hAnsi="宋体" w:eastAsia="宋体" w:cs="宋体"/>
          <w:sz w:val="24"/>
          <w:szCs w:val="24"/>
          <w:lang w:val="en-US" w:eastAsia="zh-CN"/>
        </w:rPr>
        <w:t>4</w:t>
      </w:r>
      <w:r>
        <w:rPr>
          <w:rFonts w:ascii="宋体" w:hAnsi="宋体" w:eastAsia="宋体" w:cs="宋体"/>
          <w:sz w:val="24"/>
          <w:szCs w:val="24"/>
        </w:rPr>
        <w:t xml:space="preserve"> 月，已经进入编码阶段，研发开始完成后端逻辑的开发工作，开始进入到前端和</w:t>
      </w:r>
      <w:r>
        <w:rPr>
          <w:rFonts w:hint="eastAsia" w:ascii="宋体" w:hAnsi="宋体" w:eastAsia="宋体" w:cs="宋体"/>
          <w:sz w:val="24"/>
          <w:szCs w:val="24"/>
          <w:lang w:val="en-US" w:eastAsia="zh-CN"/>
        </w:rPr>
        <w:t>后</w:t>
      </w:r>
      <w:r>
        <w:rPr>
          <w:rFonts w:ascii="宋体" w:hAnsi="宋体" w:eastAsia="宋体" w:cs="宋体"/>
          <w:sz w:val="24"/>
          <w:szCs w:val="24"/>
        </w:rPr>
        <w:t>端的开发。</w:t>
      </w:r>
    </w:p>
    <w:p w14:paraId="5831E862">
      <w:pPr>
        <w:spacing w:before="78" w:line="345" w:lineRule="auto"/>
        <w:ind w:left="21" w:right="85" w:firstLine="415"/>
        <w:rPr>
          <w:rFonts w:hint="default" w:ascii="宋体" w:hAnsi="宋体" w:eastAsia="宋体" w:cs="宋体"/>
          <w:sz w:val="24"/>
          <w:szCs w:val="24"/>
          <w:lang w:val="en-US" w:eastAsia="zh-CN"/>
        </w:rPr>
      </w:pPr>
      <w:r>
        <w:rPr>
          <w:rFonts w:ascii="宋体" w:hAnsi="宋体" w:eastAsia="宋体" w:cs="宋体"/>
          <w:sz w:val="24"/>
          <w:szCs w:val="24"/>
        </w:rPr>
        <w:t>当前研发过程进展顺利，</w:t>
      </w:r>
      <w:r>
        <w:rPr>
          <w:rFonts w:hint="eastAsia" w:ascii="宋体" w:hAnsi="宋体" w:eastAsia="宋体" w:cs="宋体"/>
          <w:sz w:val="24"/>
          <w:szCs w:val="24"/>
          <w:lang w:val="en-US" w:eastAsia="zh-CN"/>
        </w:rPr>
        <w:t>工单功能已试运行一段时间,目前处于BUG修改付功能完善阶段。</w:t>
      </w:r>
    </w:p>
    <w:p w14:paraId="2381539D">
      <w:pPr>
        <w:pStyle w:val="21"/>
        <w:bidi w:val="0"/>
      </w:pPr>
      <w:bookmarkStart w:id="14" w:name="_Toc19960"/>
      <w:r>
        <w:t>技术研发的持续规划</w:t>
      </w:r>
      <w:bookmarkEnd w:id="14"/>
    </w:p>
    <w:p w14:paraId="782822C3">
      <w:pPr>
        <w:spacing w:before="230" w:line="377" w:lineRule="auto"/>
        <w:ind w:left="21" w:right="205" w:firstLine="420"/>
        <w:jc w:val="both"/>
        <w:rPr>
          <w:rFonts w:ascii="宋体" w:hAnsi="宋体" w:eastAsia="宋体" w:cs="宋体"/>
          <w:sz w:val="24"/>
          <w:szCs w:val="24"/>
        </w:rPr>
      </w:pPr>
      <w:r>
        <w:rPr>
          <w:rFonts w:ascii="宋体" w:hAnsi="宋体" w:eastAsia="宋体" w:cs="宋体"/>
          <w:sz w:val="24"/>
          <w:szCs w:val="24"/>
        </w:rPr>
        <w:t>后续，公司相关部门将不断修正完善运维服</w:t>
      </w:r>
      <w:r>
        <w:rPr>
          <w:rFonts w:ascii="宋体" w:hAnsi="宋体" w:eastAsia="宋体" w:cs="宋体"/>
          <w:spacing w:val="-1"/>
          <w:sz w:val="24"/>
          <w:szCs w:val="24"/>
        </w:rPr>
        <w:t>务能力管理体系及其各项监控</w:t>
      </w:r>
      <w:r>
        <w:rPr>
          <w:rFonts w:ascii="宋体" w:hAnsi="宋体" w:eastAsia="宋体" w:cs="宋体"/>
          <w:sz w:val="24"/>
          <w:szCs w:val="24"/>
        </w:rPr>
        <w:t>指标，使之更加合理化，同时制定项目的应急响应</w:t>
      </w:r>
      <w:r>
        <w:rPr>
          <w:rFonts w:ascii="宋体" w:hAnsi="宋体" w:eastAsia="宋体" w:cs="宋体"/>
          <w:spacing w:val="-1"/>
          <w:sz w:val="24"/>
          <w:szCs w:val="24"/>
        </w:rPr>
        <w:t>机制；在管理体系的执行方</w:t>
      </w:r>
      <w:r>
        <w:rPr>
          <w:rFonts w:ascii="宋体" w:hAnsi="宋体" w:eastAsia="宋体" w:cs="宋体"/>
          <w:sz w:val="24"/>
          <w:szCs w:val="24"/>
        </w:rPr>
        <w:t>面，加强宣贯，做到项目组所有成员全覆盖，总之，运维服</w:t>
      </w:r>
      <w:r>
        <w:rPr>
          <w:rFonts w:ascii="宋体" w:hAnsi="宋体" w:eastAsia="宋体" w:cs="宋体"/>
          <w:spacing w:val="-1"/>
          <w:sz w:val="24"/>
          <w:szCs w:val="24"/>
        </w:rPr>
        <w:t>务能力的提升是一个持续的</w:t>
      </w:r>
      <w:r>
        <w:rPr>
          <w:rFonts w:ascii="宋体" w:hAnsi="宋体" w:eastAsia="宋体" w:cs="宋体"/>
          <w:sz w:val="24"/>
          <w:szCs w:val="24"/>
        </w:rPr>
        <w:t>过程，是一个不断改进的过程，公司将从四要素等</w:t>
      </w:r>
      <w:r>
        <w:rPr>
          <w:rFonts w:ascii="宋体" w:hAnsi="宋体" w:eastAsia="宋体" w:cs="宋体"/>
          <w:spacing w:val="-1"/>
          <w:sz w:val="24"/>
          <w:szCs w:val="24"/>
        </w:rPr>
        <w:t>方面不断改进，达到更高的</w:t>
      </w:r>
      <w:r>
        <w:rPr>
          <w:rFonts w:ascii="宋体" w:hAnsi="宋体" w:eastAsia="宋体" w:cs="宋体"/>
          <w:spacing w:val="-11"/>
          <w:sz w:val="24"/>
          <w:szCs w:val="24"/>
        </w:rPr>
        <w:t>水平。</w:t>
      </w:r>
    </w:p>
    <w:p w14:paraId="6064745A">
      <w:pPr>
        <w:pStyle w:val="20"/>
        <w:bidi w:val="0"/>
      </w:pPr>
      <w:bookmarkStart w:id="15" w:name="_Toc18155"/>
      <w:r>
        <w:t>技术手册研发</w:t>
      </w:r>
      <w:bookmarkEnd w:id="15"/>
    </w:p>
    <w:p w14:paraId="271D8C6F">
      <w:pPr>
        <w:spacing w:before="174" w:line="376" w:lineRule="auto"/>
        <w:ind w:left="127" w:right="270" w:firstLine="422"/>
        <w:jc w:val="both"/>
        <w:rPr>
          <w:rFonts w:ascii="宋体" w:hAnsi="宋体" w:eastAsia="宋体" w:cs="宋体"/>
          <w:sz w:val="24"/>
          <w:szCs w:val="24"/>
        </w:rPr>
      </w:pPr>
      <w:r>
        <w:rPr>
          <w:rFonts w:ascii="宋体" w:hAnsi="宋体" w:eastAsia="宋体" w:cs="宋体"/>
          <w:spacing w:val="-1"/>
          <w:sz w:val="24"/>
          <w:szCs w:val="24"/>
        </w:rPr>
        <w:t>为了提高运维工程师在工作中发现问题以及解决问题的效率，缩短事件及</w:t>
      </w:r>
      <w:r>
        <w:rPr>
          <w:rFonts w:ascii="宋体" w:hAnsi="宋体" w:eastAsia="宋体" w:cs="宋体"/>
          <w:sz w:val="24"/>
          <w:szCs w:val="24"/>
        </w:rPr>
        <w:t>问题的解决事件。根据公司运维业务的实际情况，本</w:t>
      </w:r>
      <w:r>
        <w:rPr>
          <w:rFonts w:ascii="宋体" w:hAnsi="宋体" w:eastAsia="宋体" w:cs="宋体"/>
          <w:spacing w:val="-1"/>
          <w:sz w:val="24"/>
          <w:szCs w:val="24"/>
        </w:rPr>
        <w:t>年度决定研发相关的技术</w:t>
      </w:r>
      <w:r>
        <w:rPr>
          <w:rFonts w:ascii="宋体" w:hAnsi="宋体" w:eastAsia="宋体" w:cs="宋体"/>
          <w:spacing w:val="-10"/>
          <w:sz w:val="24"/>
          <w:szCs w:val="24"/>
        </w:rPr>
        <w:t>手册。</w:t>
      </w:r>
    </w:p>
    <w:p w14:paraId="511E6F70">
      <w:pPr>
        <w:spacing w:line="219" w:lineRule="auto"/>
        <w:ind w:left="593"/>
        <w:rPr>
          <w:rFonts w:ascii="宋体" w:hAnsi="宋体" w:eastAsia="宋体" w:cs="宋体"/>
          <w:spacing w:val="-8"/>
          <w:sz w:val="24"/>
          <w:szCs w:val="24"/>
        </w:rPr>
      </w:pPr>
      <w:r>
        <w:rPr>
          <w:rFonts w:hint="eastAsia" w:ascii="宋体" w:hAnsi="宋体" w:eastAsia="宋体" w:cs="宋体"/>
          <w:spacing w:val="-8"/>
          <w:sz w:val="24"/>
          <w:szCs w:val="24"/>
          <w:lang w:val="en-US" w:eastAsia="zh-CN"/>
        </w:rPr>
        <w:t>手册完成情况</w:t>
      </w:r>
      <w:r>
        <w:rPr>
          <w:rFonts w:ascii="宋体" w:hAnsi="宋体" w:eastAsia="宋体" w:cs="宋体"/>
          <w:spacing w:val="-8"/>
          <w:sz w:val="24"/>
          <w:szCs w:val="24"/>
        </w:rPr>
        <w:t>：</w:t>
      </w:r>
    </w:p>
    <w:p w14:paraId="08DDDB0F">
      <w:pPr>
        <w:spacing w:line="219" w:lineRule="auto"/>
        <w:ind w:left="593"/>
        <w:rPr>
          <w:rFonts w:ascii="宋体" w:hAnsi="宋体" w:eastAsia="宋体" w:cs="宋体"/>
          <w:spacing w:val="-8"/>
          <w:sz w:val="24"/>
          <w:szCs w:val="24"/>
        </w:rPr>
      </w:pPr>
      <w:r>
        <w:drawing>
          <wp:inline distT="0" distB="0" distL="114300" distR="114300">
            <wp:extent cx="4438650" cy="1476375"/>
            <wp:effectExtent l="0" t="0" r="1143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38650" cy="1476375"/>
                    </a:xfrm>
                    <a:prstGeom prst="rect">
                      <a:avLst/>
                    </a:prstGeom>
                    <a:noFill/>
                    <a:ln>
                      <a:noFill/>
                    </a:ln>
                  </pic:spPr>
                </pic:pic>
              </a:graphicData>
            </a:graphic>
          </wp:inline>
        </w:drawing>
      </w:r>
    </w:p>
    <w:p w14:paraId="39FEB651">
      <w:pPr>
        <w:spacing w:before="127" w:line="377" w:lineRule="auto"/>
        <w:ind w:left="129" w:right="270" w:firstLine="523"/>
        <w:jc w:val="both"/>
        <w:rPr>
          <w:rFonts w:ascii="宋体" w:hAnsi="宋体" w:eastAsia="宋体" w:cs="宋体"/>
          <w:spacing w:val="-2"/>
          <w:sz w:val="24"/>
          <w:szCs w:val="24"/>
        </w:rPr>
      </w:pPr>
      <w:r>
        <w:rPr>
          <w:rFonts w:ascii="宋体" w:hAnsi="宋体" w:eastAsia="宋体" w:cs="宋体"/>
          <w:spacing w:val="-2"/>
          <w:sz w:val="24"/>
          <w:szCs w:val="24"/>
        </w:rPr>
        <w:t>目前各项研发的发现及解决问题方案等已投入使用，研发技术手册的经费</w:t>
      </w:r>
      <w:r>
        <w:rPr>
          <w:rFonts w:ascii="宋体" w:hAnsi="宋体" w:eastAsia="宋体" w:cs="宋体"/>
          <w:sz w:val="24"/>
          <w:szCs w:val="24"/>
        </w:rPr>
        <w:t>已花费</w:t>
      </w:r>
      <w:r>
        <w:rPr>
          <w:rFonts w:ascii="宋体" w:hAnsi="宋体" w:eastAsia="宋体" w:cs="宋体"/>
          <w:spacing w:val="-55"/>
          <w:sz w:val="24"/>
          <w:szCs w:val="24"/>
        </w:rPr>
        <w:t xml:space="preserve"> </w:t>
      </w:r>
      <w:r>
        <w:rPr>
          <w:rFonts w:ascii="Times New Roman" w:hAnsi="Times New Roman" w:eastAsia="Times New Roman" w:cs="Times New Roman"/>
          <w:sz w:val="24"/>
          <w:szCs w:val="24"/>
        </w:rPr>
        <w:t xml:space="preserve">26387 </w:t>
      </w:r>
      <w:r>
        <w:rPr>
          <w:rFonts w:ascii="宋体" w:hAnsi="宋体" w:eastAsia="宋体" w:cs="宋体"/>
          <w:sz w:val="24"/>
          <w:szCs w:val="24"/>
        </w:rPr>
        <w:t>元。运维团队的工程师</w:t>
      </w:r>
      <w:r>
        <w:rPr>
          <w:rFonts w:ascii="宋体" w:hAnsi="宋体" w:eastAsia="宋体" w:cs="宋体"/>
          <w:spacing w:val="-1"/>
          <w:sz w:val="24"/>
          <w:szCs w:val="24"/>
        </w:rPr>
        <w:t>按业务系统操作手册、作业指导、问题解</w:t>
      </w:r>
      <w:r>
        <w:rPr>
          <w:rFonts w:ascii="宋体" w:hAnsi="宋体" w:eastAsia="宋体" w:cs="宋体"/>
          <w:sz w:val="24"/>
          <w:szCs w:val="24"/>
        </w:rPr>
        <w:t>决方案进行日常运维工作，运维效率明显提高。</w:t>
      </w:r>
      <w:r>
        <w:rPr>
          <w:rFonts w:ascii="宋体" w:hAnsi="宋体" w:eastAsia="宋体" w:cs="宋体"/>
          <w:spacing w:val="-1"/>
          <w:sz w:val="24"/>
          <w:szCs w:val="24"/>
        </w:rPr>
        <w:t>新入职的运维服务工程师按技</w:t>
      </w:r>
      <w:r>
        <w:rPr>
          <w:rFonts w:ascii="宋体" w:hAnsi="宋体" w:eastAsia="宋体" w:cs="宋体"/>
          <w:spacing w:val="-2"/>
          <w:sz w:val="24"/>
          <w:szCs w:val="24"/>
        </w:rPr>
        <w:t>术手册操作，可以快速上岗，且误操作率降低，成果使用反馈良好。</w:t>
      </w:r>
    </w:p>
    <w:p w14:paraId="57E01888">
      <w:pPr>
        <w:pStyle w:val="20"/>
        <w:bidi w:val="0"/>
        <w:rPr>
          <w:rFonts w:hint="default"/>
          <w:lang w:val="en-US" w:eastAsia="zh-CN"/>
        </w:rPr>
      </w:pPr>
      <w:bookmarkStart w:id="16" w:name="_Toc17249"/>
      <w:r>
        <w:rPr>
          <w:rFonts w:hint="eastAsia"/>
          <w:lang w:val="en-US" w:eastAsia="zh-CN"/>
        </w:rPr>
        <w:t>新技术储备</w:t>
      </w:r>
      <w:bookmarkEnd w:id="16"/>
    </w:p>
    <w:p w14:paraId="67E99440">
      <w:pPr>
        <w:spacing w:before="127" w:line="377" w:lineRule="auto"/>
        <w:ind w:left="129" w:right="270" w:firstLine="523"/>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随着Springboot3和vue3的普及，在项目开发过程中逐渐替代Structs框架，同时在项目中使用jdk17的新特性。极大的提高了开发效率和软件性能，并发处理能力大幅度提高</w:t>
      </w:r>
    </w:p>
    <w:sectPr>
      <w:footerReference r:id="rId6" w:type="default"/>
      <w:pgSz w:w="11906" w:h="16839"/>
      <w:pgMar w:top="1325" w:right="1678" w:bottom="1640" w:left="1679" w:header="0" w:footer="139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89EC6">
    <w:pPr>
      <w:spacing w:line="210" w:lineRule="auto"/>
      <w:ind w:left="3807"/>
      <w:rPr>
        <w:rFonts w:ascii="宋体" w:hAnsi="宋体" w:eastAsia="宋体" w:cs="宋体"/>
        <w:sz w:val="21"/>
        <w:szCs w:val="21"/>
      </w:rPr>
    </w:pPr>
    <w:r>
      <w:rPr>
        <w:rFonts w:ascii="宋体" w:hAnsi="宋体" w:eastAsia="宋体" w:cs="宋体"/>
        <w:spacing w:val="-11"/>
        <w:sz w:val="21"/>
        <w:szCs w:val="21"/>
      </w:rPr>
      <w:t>第</w:t>
    </w:r>
    <w:r>
      <w:rPr>
        <w:rFonts w:ascii="宋体" w:hAnsi="宋体" w:eastAsia="宋体" w:cs="宋体"/>
        <w:spacing w:val="23"/>
        <w:sz w:val="21"/>
        <w:szCs w:val="21"/>
      </w:rPr>
      <w:t xml:space="preserve"> </w:t>
    </w:r>
    <w:r>
      <w:rPr>
        <w:rFonts w:ascii="宋体" w:hAnsi="宋体" w:eastAsia="宋体" w:cs="宋体"/>
        <w:spacing w:val="-11"/>
        <w:sz w:val="21"/>
        <w:szCs w:val="21"/>
      </w:rPr>
      <w:t>1</w:t>
    </w:r>
    <w:r>
      <w:rPr>
        <w:rFonts w:ascii="宋体" w:hAnsi="宋体" w:eastAsia="宋体" w:cs="宋体"/>
        <w:spacing w:val="14"/>
        <w:sz w:val="21"/>
        <w:szCs w:val="21"/>
      </w:rPr>
      <w:t xml:space="preserve"> </w:t>
    </w:r>
    <w:r>
      <w:rPr>
        <w:rFonts w:ascii="宋体" w:hAnsi="宋体" w:eastAsia="宋体" w:cs="宋体"/>
        <w:spacing w:val="-11"/>
        <w:sz w:val="21"/>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CA9BB">
    <w:pPr>
      <w:spacing w:line="210" w:lineRule="auto"/>
      <w:ind w:left="3914"/>
      <w:rPr>
        <w:rFonts w:ascii="宋体" w:hAnsi="宋体" w:eastAsia="宋体" w:cs="宋体"/>
        <w:sz w:val="21"/>
        <w:szCs w:val="21"/>
      </w:rPr>
    </w:pPr>
    <w:r>
      <w:rPr>
        <w:rFonts w:ascii="宋体" w:hAnsi="宋体" w:eastAsia="宋体" w:cs="宋体"/>
        <w:spacing w:val="-7"/>
        <w:sz w:val="21"/>
        <w:szCs w:val="21"/>
      </w:rPr>
      <w:t>第</w:t>
    </w:r>
    <w:r>
      <w:rPr>
        <w:rFonts w:ascii="宋体" w:hAnsi="宋体" w:eastAsia="宋体" w:cs="宋体"/>
        <w:spacing w:val="11"/>
        <w:sz w:val="21"/>
        <w:szCs w:val="21"/>
      </w:rPr>
      <w:t xml:space="preserve"> </w:t>
    </w:r>
    <w:r>
      <w:rPr>
        <w:rFonts w:ascii="宋体" w:hAnsi="宋体" w:eastAsia="宋体" w:cs="宋体"/>
        <w:spacing w:val="-7"/>
        <w:sz w:val="21"/>
        <w:szCs w:val="21"/>
      </w:rPr>
      <w:t>6</w:t>
    </w:r>
    <w:r>
      <w:rPr>
        <w:rFonts w:ascii="宋体" w:hAnsi="宋体" w:eastAsia="宋体" w:cs="宋体"/>
        <w:spacing w:val="14"/>
        <w:sz w:val="21"/>
        <w:szCs w:val="21"/>
      </w:rPr>
      <w:t xml:space="preserve"> </w:t>
    </w:r>
    <w:r>
      <w:rPr>
        <w:rFonts w:ascii="宋体" w:hAnsi="宋体" w:eastAsia="宋体" w:cs="宋体"/>
        <w:spacing w:val="-7"/>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64DCE"/>
    <w:multiLevelType w:val="multilevel"/>
    <w:tmpl w:val="8E964DC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D5AD7D48"/>
    <w:multiLevelType w:val="singleLevel"/>
    <w:tmpl w:val="D5AD7D4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compatSetting w:name="compatibilityMode" w:uri="http://schemas.microsoft.com/office/word" w:val="14"/>
  </w:compat>
  <w:rsids>
    <w:rsidRoot w:val="00000000"/>
    <w:rsid w:val="00FF008B"/>
    <w:rsid w:val="01675739"/>
    <w:rsid w:val="01C012ED"/>
    <w:rsid w:val="01DB6127"/>
    <w:rsid w:val="01FD609D"/>
    <w:rsid w:val="02383CE7"/>
    <w:rsid w:val="027711D5"/>
    <w:rsid w:val="02866093"/>
    <w:rsid w:val="03C44B05"/>
    <w:rsid w:val="04C675E8"/>
    <w:rsid w:val="051B4992"/>
    <w:rsid w:val="05834B0B"/>
    <w:rsid w:val="05B747B5"/>
    <w:rsid w:val="073D0CEA"/>
    <w:rsid w:val="08021565"/>
    <w:rsid w:val="08901E1F"/>
    <w:rsid w:val="08C16076"/>
    <w:rsid w:val="08E74E15"/>
    <w:rsid w:val="090B72F2"/>
    <w:rsid w:val="09265ED9"/>
    <w:rsid w:val="09815806"/>
    <w:rsid w:val="0A110938"/>
    <w:rsid w:val="0B4149B2"/>
    <w:rsid w:val="0B582596"/>
    <w:rsid w:val="0CBC5860"/>
    <w:rsid w:val="0D1504E5"/>
    <w:rsid w:val="0FAB7138"/>
    <w:rsid w:val="102173FB"/>
    <w:rsid w:val="103E7FAD"/>
    <w:rsid w:val="10593038"/>
    <w:rsid w:val="12042B30"/>
    <w:rsid w:val="12307DC9"/>
    <w:rsid w:val="12754108"/>
    <w:rsid w:val="12D92332"/>
    <w:rsid w:val="132A027E"/>
    <w:rsid w:val="133D09EF"/>
    <w:rsid w:val="139525D9"/>
    <w:rsid w:val="14F0383F"/>
    <w:rsid w:val="15657D89"/>
    <w:rsid w:val="15B41FA8"/>
    <w:rsid w:val="163634D4"/>
    <w:rsid w:val="164D719B"/>
    <w:rsid w:val="16597D82"/>
    <w:rsid w:val="169326D4"/>
    <w:rsid w:val="17C10BD7"/>
    <w:rsid w:val="19157D18"/>
    <w:rsid w:val="19A30E80"/>
    <w:rsid w:val="19F94F44"/>
    <w:rsid w:val="1AA42CCF"/>
    <w:rsid w:val="1ACE017F"/>
    <w:rsid w:val="1B235133"/>
    <w:rsid w:val="1B515D1F"/>
    <w:rsid w:val="1CA473E9"/>
    <w:rsid w:val="1CC022B7"/>
    <w:rsid w:val="1CEF0BD4"/>
    <w:rsid w:val="1D7C0366"/>
    <w:rsid w:val="1E16569B"/>
    <w:rsid w:val="1FA60791"/>
    <w:rsid w:val="1FB2006F"/>
    <w:rsid w:val="1FD75D28"/>
    <w:rsid w:val="215C4736"/>
    <w:rsid w:val="2178581B"/>
    <w:rsid w:val="21C83B7A"/>
    <w:rsid w:val="21E14C3C"/>
    <w:rsid w:val="22602004"/>
    <w:rsid w:val="226707B8"/>
    <w:rsid w:val="22C20923"/>
    <w:rsid w:val="22D3576E"/>
    <w:rsid w:val="23413B6C"/>
    <w:rsid w:val="2540611D"/>
    <w:rsid w:val="25B763DF"/>
    <w:rsid w:val="25C91C6F"/>
    <w:rsid w:val="26551754"/>
    <w:rsid w:val="27247AA4"/>
    <w:rsid w:val="28CC03F4"/>
    <w:rsid w:val="2973086F"/>
    <w:rsid w:val="29DD40DE"/>
    <w:rsid w:val="29FF2BCD"/>
    <w:rsid w:val="2AD510B6"/>
    <w:rsid w:val="2B5E7CDF"/>
    <w:rsid w:val="2B9C5F0D"/>
    <w:rsid w:val="2BA17DF7"/>
    <w:rsid w:val="2BA4383C"/>
    <w:rsid w:val="2D200D0E"/>
    <w:rsid w:val="2D265BF9"/>
    <w:rsid w:val="2D945258"/>
    <w:rsid w:val="2D990AC0"/>
    <w:rsid w:val="2DAC4350"/>
    <w:rsid w:val="2DE73DBF"/>
    <w:rsid w:val="2E400F3C"/>
    <w:rsid w:val="2F2909A6"/>
    <w:rsid w:val="2FA950D4"/>
    <w:rsid w:val="2FE36023"/>
    <w:rsid w:val="305061F3"/>
    <w:rsid w:val="325F3756"/>
    <w:rsid w:val="32E620B2"/>
    <w:rsid w:val="33E34843"/>
    <w:rsid w:val="33EB36F8"/>
    <w:rsid w:val="3445105A"/>
    <w:rsid w:val="348558FB"/>
    <w:rsid w:val="34B47F8E"/>
    <w:rsid w:val="34F024A5"/>
    <w:rsid w:val="35011425"/>
    <w:rsid w:val="361433DA"/>
    <w:rsid w:val="37A147F9"/>
    <w:rsid w:val="393F42CA"/>
    <w:rsid w:val="3A064DE8"/>
    <w:rsid w:val="3A2F2590"/>
    <w:rsid w:val="3A6D4E67"/>
    <w:rsid w:val="3B3F2CA7"/>
    <w:rsid w:val="3B9A1C8B"/>
    <w:rsid w:val="3BB24BE5"/>
    <w:rsid w:val="3C6109FB"/>
    <w:rsid w:val="3CF9460D"/>
    <w:rsid w:val="3D0D09B7"/>
    <w:rsid w:val="3D251EFB"/>
    <w:rsid w:val="3E1C72D0"/>
    <w:rsid w:val="3F5102F2"/>
    <w:rsid w:val="3F6F342F"/>
    <w:rsid w:val="401F6C03"/>
    <w:rsid w:val="419B49AF"/>
    <w:rsid w:val="434B52A7"/>
    <w:rsid w:val="435B43F6"/>
    <w:rsid w:val="439671DC"/>
    <w:rsid w:val="443F3AFF"/>
    <w:rsid w:val="44533ED7"/>
    <w:rsid w:val="45062140"/>
    <w:rsid w:val="463C0ED7"/>
    <w:rsid w:val="464E1FF0"/>
    <w:rsid w:val="471A6376"/>
    <w:rsid w:val="482B2C3A"/>
    <w:rsid w:val="486D73A7"/>
    <w:rsid w:val="49D547D7"/>
    <w:rsid w:val="4A1452FF"/>
    <w:rsid w:val="4A9D2AB4"/>
    <w:rsid w:val="4B524331"/>
    <w:rsid w:val="4B8D35BB"/>
    <w:rsid w:val="4C1C049B"/>
    <w:rsid w:val="4C8147A2"/>
    <w:rsid w:val="4CF12E00"/>
    <w:rsid w:val="4D1558A9"/>
    <w:rsid w:val="4D662315"/>
    <w:rsid w:val="4DA430A4"/>
    <w:rsid w:val="4DF711BF"/>
    <w:rsid w:val="4EA56E6D"/>
    <w:rsid w:val="4F9C201E"/>
    <w:rsid w:val="4FAD422B"/>
    <w:rsid w:val="4FFD05E3"/>
    <w:rsid w:val="500E459E"/>
    <w:rsid w:val="509727E6"/>
    <w:rsid w:val="50D6330E"/>
    <w:rsid w:val="50FC089B"/>
    <w:rsid w:val="517448D5"/>
    <w:rsid w:val="52DB10B0"/>
    <w:rsid w:val="53166634"/>
    <w:rsid w:val="54125E9B"/>
    <w:rsid w:val="54770964"/>
    <w:rsid w:val="547C6730"/>
    <w:rsid w:val="54C65448"/>
    <w:rsid w:val="54F14BBA"/>
    <w:rsid w:val="55A11D00"/>
    <w:rsid w:val="57AC301B"/>
    <w:rsid w:val="581B1F4E"/>
    <w:rsid w:val="59F44805"/>
    <w:rsid w:val="5A2F3A8F"/>
    <w:rsid w:val="5A390534"/>
    <w:rsid w:val="5ABE758F"/>
    <w:rsid w:val="5C2018E1"/>
    <w:rsid w:val="5C9127DF"/>
    <w:rsid w:val="5EEA486F"/>
    <w:rsid w:val="5F2E6A0B"/>
    <w:rsid w:val="60206354"/>
    <w:rsid w:val="60483AFC"/>
    <w:rsid w:val="60CA62C0"/>
    <w:rsid w:val="613E08F6"/>
    <w:rsid w:val="617A1A94"/>
    <w:rsid w:val="61B07526"/>
    <w:rsid w:val="633345F0"/>
    <w:rsid w:val="63500CFE"/>
    <w:rsid w:val="63624ED5"/>
    <w:rsid w:val="63683451"/>
    <w:rsid w:val="63D86F45"/>
    <w:rsid w:val="6479778D"/>
    <w:rsid w:val="65051FBC"/>
    <w:rsid w:val="6511270F"/>
    <w:rsid w:val="653F727C"/>
    <w:rsid w:val="65A161EF"/>
    <w:rsid w:val="670536F6"/>
    <w:rsid w:val="679B6D62"/>
    <w:rsid w:val="679D028A"/>
    <w:rsid w:val="67E1286C"/>
    <w:rsid w:val="67E91721"/>
    <w:rsid w:val="69B32910"/>
    <w:rsid w:val="6A2133F4"/>
    <w:rsid w:val="6AAB53B4"/>
    <w:rsid w:val="6AF9611F"/>
    <w:rsid w:val="6AFE1987"/>
    <w:rsid w:val="6BCF79C4"/>
    <w:rsid w:val="6D00154B"/>
    <w:rsid w:val="6D0C5B5A"/>
    <w:rsid w:val="6D6A6E60"/>
    <w:rsid w:val="6DB8406F"/>
    <w:rsid w:val="6DDC31F7"/>
    <w:rsid w:val="6EA472A9"/>
    <w:rsid w:val="6F046E40"/>
    <w:rsid w:val="6F174DC6"/>
    <w:rsid w:val="70726E22"/>
    <w:rsid w:val="708752DE"/>
    <w:rsid w:val="71357785"/>
    <w:rsid w:val="71542301"/>
    <w:rsid w:val="71970440"/>
    <w:rsid w:val="71E371E1"/>
    <w:rsid w:val="729B7ABC"/>
    <w:rsid w:val="72C139C6"/>
    <w:rsid w:val="72F35B4A"/>
    <w:rsid w:val="73155F23"/>
    <w:rsid w:val="742A7ABE"/>
    <w:rsid w:val="748C3B60"/>
    <w:rsid w:val="74DA0B15"/>
    <w:rsid w:val="74EC45FF"/>
    <w:rsid w:val="759F1C29"/>
    <w:rsid w:val="7673694D"/>
    <w:rsid w:val="774D242B"/>
    <w:rsid w:val="780B56E4"/>
    <w:rsid w:val="7AB3245D"/>
    <w:rsid w:val="7B354F51"/>
    <w:rsid w:val="7C3C022A"/>
    <w:rsid w:val="7C686C61"/>
    <w:rsid w:val="7D40373A"/>
    <w:rsid w:val="7D586CD5"/>
    <w:rsid w:val="7D7F7041"/>
    <w:rsid w:val="7D8201F6"/>
    <w:rsid w:val="7EDE320A"/>
    <w:rsid w:val="7FF014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11">
    <w:name w:val="Body Text"/>
    <w:basedOn w:val="1"/>
    <w:semiHidden/>
    <w:qFormat/>
    <w:uiPriority w:val="0"/>
    <w:rPr>
      <w:rFonts w:ascii="Arial" w:hAnsi="Arial" w:eastAsia="Arial" w:cs="Arial"/>
      <w:sz w:val="21"/>
      <w:szCs w:val="21"/>
      <w:lang w:val="en-US" w:eastAsia="en-US" w:bidi="ar-SA"/>
    </w:rPr>
  </w:style>
  <w:style w:type="paragraph" w:styleId="12">
    <w:name w:val="toc 3"/>
    <w:basedOn w:val="1"/>
    <w:next w:val="1"/>
    <w:qFormat/>
    <w:uiPriority w:val="0"/>
    <w:pPr>
      <w:ind w:left="840" w:leftChars="400"/>
    </w:p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rPr>
      <w:rFonts w:ascii="Arial" w:hAnsi="Arial" w:eastAsia="Microsoft JhengHei"/>
      <w:sz w:val="24"/>
    </w:rPr>
  </w:style>
  <w:style w:type="paragraph" w:styleId="15">
    <w:name w:val="toc 2"/>
    <w:basedOn w:val="1"/>
    <w:next w:val="1"/>
    <w:qFormat/>
    <w:uiPriority w:val="0"/>
    <w:pPr>
      <w:ind w:left="420" w:leftChars="200"/>
    </w:pPr>
  </w:style>
  <w:style w:type="table" w:customStyle="1" w:styleId="18">
    <w:name w:val="Table Normal"/>
    <w:semiHidden/>
    <w:unhideWhenUsed/>
    <w:qFormat/>
    <w:uiPriority w:val="0"/>
    <w:tblPr>
      <w:tblCellMar>
        <w:top w:w="0" w:type="dxa"/>
        <w:left w:w="0" w:type="dxa"/>
        <w:bottom w:w="0" w:type="dxa"/>
        <w:right w:w="0" w:type="dxa"/>
      </w:tblCellMar>
    </w:tblPr>
  </w:style>
  <w:style w:type="paragraph" w:customStyle="1" w:styleId="19">
    <w:name w:val="Table Text"/>
    <w:basedOn w:val="1"/>
    <w:semiHidden/>
    <w:qFormat/>
    <w:uiPriority w:val="0"/>
    <w:rPr>
      <w:rFonts w:ascii="宋体" w:hAnsi="宋体" w:eastAsia="宋体" w:cs="宋体"/>
      <w:sz w:val="21"/>
      <w:szCs w:val="21"/>
      <w:lang w:val="en-US" w:eastAsia="en-US" w:bidi="ar-SA"/>
    </w:rPr>
  </w:style>
  <w:style w:type="paragraph" w:customStyle="1" w:styleId="20">
    <w:name w:val="柴_标题1"/>
    <w:basedOn w:val="2"/>
    <w:next w:val="1"/>
    <w:qFormat/>
    <w:uiPriority w:val="0"/>
    <w:pPr>
      <w:spacing w:before="100" w:after="90" w:line="360" w:lineRule="auto"/>
    </w:pPr>
    <w:rPr>
      <w:rFonts w:ascii="Arial" w:hAnsi="Arial" w:eastAsia="宋体"/>
      <w:sz w:val="32"/>
    </w:rPr>
  </w:style>
  <w:style w:type="paragraph" w:customStyle="1" w:styleId="21">
    <w:name w:val="柴_标题2"/>
    <w:basedOn w:val="3"/>
    <w:next w:val="1"/>
    <w:link w:val="24"/>
    <w:qFormat/>
    <w:uiPriority w:val="0"/>
    <w:pPr>
      <w:spacing w:line="360" w:lineRule="auto"/>
    </w:pPr>
    <w:rPr>
      <w:rFonts w:ascii="Arial" w:hAnsi="Arial" w:eastAsia="宋体"/>
      <w:sz w:val="28"/>
    </w:rPr>
  </w:style>
  <w:style w:type="paragraph" w:customStyle="1" w:styleId="22">
    <w:name w:val="柴_标题3"/>
    <w:basedOn w:val="4"/>
    <w:next w:val="1"/>
    <w:qFormat/>
    <w:uiPriority w:val="0"/>
    <w:pPr>
      <w:spacing w:line="360" w:lineRule="auto"/>
      <w:ind w:left="0" w:firstLine="472" w:firstLineChars="200"/>
    </w:pPr>
    <w:rPr>
      <w:rFonts w:ascii="宋体" w:hAnsi="宋体" w:eastAsia="宋体" w:cs="宋体"/>
      <w:spacing w:val="-2"/>
      <w:sz w:val="24"/>
      <w:szCs w:val="24"/>
    </w:rPr>
  </w:style>
  <w:style w:type="paragraph" w:customStyle="1" w:styleId="23">
    <w:name w:val="柴_目录"/>
    <w:basedOn w:val="1"/>
    <w:next w:val="11"/>
    <w:qFormat/>
    <w:uiPriority w:val="0"/>
    <w:pPr>
      <w:tabs>
        <w:tab w:val="right" w:leader="dot" w:pos="8442"/>
      </w:tabs>
      <w:ind w:left="0" w:leftChars="0"/>
    </w:pPr>
    <w:rPr>
      <w:rFonts w:ascii="Arial" w:hAnsi="Arial" w:eastAsia="Microsoft JhengHei"/>
      <w:sz w:val="24"/>
    </w:rPr>
  </w:style>
  <w:style w:type="character" w:customStyle="1" w:styleId="24">
    <w:name w:val="柴_标题2 Char"/>
    <w:link w:val="21"/>
    <w:qFormat/>
    <w:uiPriority w:val="0"/>
    <w:rPr>
      <w:rFonts w:ascii="Arial" w:hAnsi="Arial" w:eastAsia="宋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8</Pages>
  <Words>2228</Words>
  <Characters>2353</Characters>
  <TotalTime>0</TotalTime>
  <ScaleCrop>false</ScaleCrop>
  <LinksUpToDate>false</LinksUpToDate>
  <CharactersWithSpaces>2426</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2025-08-16T03:18:00Z</dcterms:created>
  <dc:creator>PC</dc:creator>
  <cp:lastModifiedBy>郝宇</cp:lastModifiedBy>
  <dcterms:modified xsi:type="dcterms:W3CDTF">2025-08-29T09:00:02Z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wqlLaW5nc29mdCBQREYgdG8gV1BTIDExNQ</vt:lpwstr>
  </property>
  <property fmtid="{D5CDD505-2E9C-101B-9397-08002B2CF9AE}" pid="3" name="Created">
    <vt:filetime>2025-08-21T14:50:01Z</vt:filetime>
  </property>
  <property fmtid="{D5CDD505-2E9C-101B-9397-08002B2CF9AE}" pid="4" name="KSOTemplateDocerSaveRecord">
    <vt:lpwstr>eyJoZGlkIjoiMDY5NmFjMmM4ZTljMGJiZDAxN2JmYTc0NGI0NmFiNDgiLCJ1c2VySWQiOiIxMDc1MzgyOSJ9</vt:lpwstr>
  </property>
  <property fmtid="{D5CDD505-2E9C-101B-9397-08002B2CF9AE}" pid="5" name="KSOProductBuildVer">
    <vt:lpwstr>2052-12.1.0.21915</vt:lpwstr>
  </property>
  <property fmtid="{D5CDD505-2E9C-101B-9397-08002B2CF9AE}" pid="6" name="ICV">
    <vt:lpwstr>DF7A049D90884D62A12A6E8581A98648_12</vt:lpwstr>
  </property>
</Properties>
</file>