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D02EA">
      <w:pPr>
        <w:pStyle w:val="11"/>
        <w:spacing w:before="307" w:line="184" w:lineRule="auto"/>
        <w:ind w:left="4"/>
        <w:jc w:val="center"/>
        <w:outlineLvl w:val="0"/>
        <w:rPr>
          <w:b/>
          <w:bCs/>
          <w:color w:val="333333"/>
          <w:spacing w:val="2"/>
          <w:sz w:val="29"/>
          <w:szCs w:val="29"/>
        </w:rPr>
      </w:pPr>
      <w:bookmarkStart w:id="0" w:name="_Toc10140"/>
      <w:r>
        <w:rPr>
          <w:b/>
          <w:bCs/>
          <w:color w:val="333333"/>
          <w:spacing w:val="2"/>
          <w:sz w:val="29"/>
          <w:szCs w:val="29"/>
        </w:rPr>
        <w:t>服务知识管理制度</w:t>
      </w:r>
      <w:bookmarkEnd w:id="0"/>
    </w:p>
    <w:p w14:paraId="06375A6B">
      <w:pPr>
        <w:bidi w:val="0"/>
      </w:pPr>
    </w:p>
    <w:p w14:paraId="536D8E14">
      <w:pPr>
        <w:bidi w:val="0"/>
      </w:pPr>
    </w:p>
    <w:p w14:paraId="32784F25">
      <w:pPr>
        <w:bidi w:val="0"/>
      </w:pPr>
    </w:p>
    <w:p w14:paraId="3B2DBF09">
      <w:pPr>
        <w:bidi w:val="0"/>
      </w:pPr>
    </w:p>
    <w:p w14:paraId="67069402">
      <w:pPr>
        <w:bidi w:val="0"/>
      </w:pPr>
    </w:p>
    <w:p w14:paraId="77F64BCC">
      <w:pPr>
        <w:bidi w:val="0"/>
      </w:pPr>
    </w:p>
    <w:p w14:paraId="3EA0764E">
      <w:pPr>
        <w:bidi w:val="0"/>
      </w:pPr>
    </w:p>
    <w:p w14:paraId="74A42C5A">
      <w:pPr>
        <w:bidi w:val="0"/>
      </w:pPr>
    </w:p>
    <w:p w14:paraId="3B154E80">
      <w:pPr>
        <w:bidi w:val="0"/>
      </w:pPr>
    </w:p>
    <w:p w14:paraId="6DA0996F">
      <w:pPr>
        <w:bidi w:val="0"/>
      </w:pPr>
    </w:p>
    <w:p w14:paraId="38E58E04">
      <w:pPr>
        <w:bidi w:val="0"/>
      </w:pPr>
    </w:p>
    <w:p w14:paraId="5E556195">
      <w:pPr>
        <w:bidi w:val="0"/>
      </w:pPr>
    </w:p>
    <w:p w14:paraId="3AC5BFDC">
      <w:pPr>
        <w:bidi w:val="0"/>
      </w:pPr>
    </w:p>
    <w:p w14:paraId="091C2CD4">
      <w:pPr>
        <w:bidi w:val="0"/>
        <w:jc w:val="center"/>
      </w:pPr>
      <w:r>
        <w:rPr>
          <w:position w:val="-25"/>
        </w:rPr>
        <w:drawing>
          <wp:inline distT="0" distB="0" distL="0" distR="0">
            <wp:extent cx="2743200" cy="820420"/>
            <wp:effectExtent l="0" t="0" r="0" b="2540"/>
            <wp:docPr id="1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8F5F">
      <w:pPr>
        <w:bidi w:val="0"/>
      </w:pPr>
    </w:p>
    <w:p w14:paraId="3EF46545">
      <w:pPr>
        <w:bidi w:val="0"/>
      </w:pPr>
    </w:p>
    <w:p w14:paraId="358DECAD">
      <w:pPr>
        <w:bidi w:val="0"/>
      </w:pPr>
    </w:p>
    <w:p w14:paraId="3A018593">
      <w:pPr>
        <w:bidi w:val="0"/>
      </w:pPr>
    </w:p>
    <w:p w14:paraId="37F96A8F">
      <w:pPr>
        <w:bidi w:val="0"/>
      </w:pPr>
    </w:p>
    <w:p w14:paraId="0E21161A">
      <w:pPr>
        <w:bidi w:val="0"/>
      </w:pPr>
    </w:p>
    <w:p w14:paraId="7FDFEACC">
      <w:pPr>
        <w:bidi w:val="0"/>
      </w:pPr>
    </w:p>
    <w:p w14:paraId="6B7E2C64">
      <w:pPr>
        <w:bidi w:val="0"/>
      </w:pPr>
    </w:p>
    <w:p w14:paraId="716BBE79">
      <w:pPr>
        <w:bidi w:val="0"/>
      </w:pPr>
    </w:p>
    <w:p w14:paraId="011BAF1A">
      <w:pPr>
        <w:pStyle w:val="11"/>
        <w:spacing w:before="307" w:line="184" w:lineRule="auto"/>
        <w:ind w:left="4"/>
        <w:jc w:val="center"/>
        <w:outlineLvl w:val="0"/>
        <w:rPr>
          <w:b/>
          <w:bCs/>
          <w:color w:val="333333"/>
          <w:spacing w:val="2"/>
          <w:sz w:val="29"/>
          <w:szCs w:val="29"/>
        </w:rPr>
      </w:pPr>
      <w:bookmarkStart w:id="1" w:name="_Toc23192"/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  <w:bookmarkEnd w:id="1"/>
    </w:p>
    <w:p w14:paraId="6ED43684">
      <w:pPr>
        <w:spacing w:before="86" w:line="220" w:lineRule="auto"/>
        <w:ind w:left="398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  <w:br w:type="page"/>
      </w:r>
      <w:bookmarkStart w:id="2" w:name="_Toc25129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2"/>
    </w:p>
    <w:p w14:paraId="0C194873">
      <w:pPr>
        <w:spacing w:line="117" w:lineRule="exact"/>
      </w:pPr>
    </w:p>
    <w:tbl>
      <w:tblPr>
        <w:tblStyle w:val="19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2A0618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00FC5F74">
            <w:pPr>
              <w:spacing w:before="199" w:line="220" w:lineRule="auto"/>
              <w:ind w:left="29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2E91464B">
            <w:pPr>
              <w:spacing w:before="200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服务知识管理制度</w:t>
            </w:r>
            <w:r>
              <w:rPr>
                <w:rFonts w:ascii="宋体" w:hAnsi="宋体" w:eastAsia="宋体" w:cs="宋体"/>
                <w:sz w:val="21"/>
                <w:szCs w:val="21"/>
              </w:rPr>
              <w:t>（HHLC-IT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SS-</w:t>
            </w: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  <w:lang w:val="en-US" w:eastAsia="zh-CN"/>
              </w:rPr>
              <w:t>FWZSGL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）</w:t>
            </w:r>
          </w:p>
        </w:tc>
      </w:tr>
      <w:tr w14:paraId="243782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6BC2208D">
            <w:pPr>
              <w:spacing w:before="196" w:line="220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1D416FDE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2A3B34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61FE9227">
            <w:pPr>
              <w:spacing w:before="199" w:line="219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8CB912E">
            <w:pPr>
              <w:spacing w:before="199" w:line="219" w:lineRule="auto"/>
              <w:ind w:left="2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EB53385">
            <w:pPr>
              <w:spacing w:before="199" w:line="219" w:lineRule="auto"/>
              <w:ind w:left="7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557" w:type="dxa"/>
            <w:vAlign w:val="top"/>
          </w:tcPr>
          <w:p w14:paraId="30C769CB">
            <w:pPr>
              <w:spacing w:before="199" w:line="220" w:lineRule="auto"/>
              <w:ind w:left="57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953" w:type="dxa"/>
            <w:vAlign w:val="top"/>
          </w:tcPr>
          <w:p w14:paraId="4F93A975">
            <w:pPr>
              <w:spacing w:before="199" w:line="220" w:lineRule="auto"/>
              <w:ind w:left="7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58F0BC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DBA3600">
            <w:pPr>
              <w:spacing w:before="163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36B38066">
            <w:pPr>
              <w:spacing w:before="163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2" w:type="dxa"/>
            <w:vAlign w:val="top"/>
          </w:tcPr>
          <w:p w14:paraId="597D3341">
            <w:pPr>
              <w:spacing w:before="132" w:line="219" w:lineRule="auto"/>
              <w:ind w:left="74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B570545">
            <w:pPr>
              <w:spacing w:before="134" w:line="228" w:lineRule="auto"/>
              <w:ind w:left="576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郑永伟</w:t>
            </w:r>
          </w:p>
        </w:tc>
        <w:tc>
          <w:tcPr>
            <w:tcW w:w="1953" w:type="dxa"/>
            <w:vAlign w:val="top"/>
          </w:tcPr>
          <w:p w14:paraId="32E9A0CF">
            <w:pPr>
              <w:spacing w:before="133" w:line="220" w:lineRule="auto"/>
              <w:ind w:left="6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1566C5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11C40330">
            <w:pPr>
              <w:pStyle w:val="20"/>
            </w:pPr>
          </w:p>
        </w:tc>
        <w:tc>
          <w:tcPr>
            <w:tcW w:w="1413" w:type="dxa"/>
            <w:vAlign w:val="top"/>
          </w:tcPr>
          <w:p w14:paraId="019A948E">
            <w:pPr>
              <w:pStyle w:val="20"/>
            </w:pPr>
          </w:p>
        </w:tc>
        <w:tc>
          <w:tcPr>
            <w:tcW w:w="2302" w:type="dxa"/>
            <w:vAlign w:val="top"/>
          </w:tcPr>
          <w:p w14:paraId="10542F75">
            <w:pPr>
              <w:pStyle w:val="20"/>
            </w:pPr>
          </w:p>
        </w:tc>
        <w:tc>
          <w:tcPr>
            <w:tcW w:w="1557" w:type="dxa"/>
            <w:vAlign w:val="top"/>
          </w:tcPr>
          <w:p w14:paraId="460997A3">
            <w:pPr>
              <w:pStyle w:val="20"/>
            </w:pPr>
          </w:p>
        </w:tc>
        <w:tc>
          <w:tcPr>
            <w:tcW w:w="1953" w:type="dxa"/>
            <w:vAlign w:val="top"/>
          </w:tcPr>
          <w:p w14:paraId="123E7827">
            <w:pPr>
              <w:pStyle w:val="20"/>
            </w:pPr>
          </w:p>
        </w:tc>
      </w:tr>
      <w:tr w14:paraId="10AC33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60D70B41">
            <w:pPr>
              <w:pStyle w:val="20"/>
            </w:pPr>
          </w:p>
        </w:tc>
        <w:tc>
          <w:tcPr>
            <w:tcW w:w="1413" w:type="dxa"/>
            <w:vAlign w:val="top"/>
          </w:tcPr>
          <w:p w14:paraId="6D613CA9">
            <w:pPr>
              <w:pStyle w:val="20"/>
            </w:pPr>
          </w:p>
        </w:tc>
        <w:tc>
          <w:tcPr>
            <w:tcW w:w="2302" w:type="dxa"/>
            <w:vAlign w:val="top"/>
          </w:tcPr>
          <w:p w14:paraId="5E399EC0">
            <w:pPr>
              <w:pStyle w:val="20"/>
            </w:pPr>
          </w:p>
        </w:tc>
        <w:tc>
          <w:tcPr>
            <w:tcW w:w="1557" w:type="dxa"/>
            <w:vAlign w:val="top"/>
          </w:tcPr>
          <w:p w14:paraId="1F8B3396">
            <w:pPr>
              <w:pStyle w:val="20"/>
            </w:pPr>
          </w:p>
        </w:tc>
        <w:tc>
          <w:tcPr>
            <w:tcW w:w="1953" w:type="dxa"/>
            <w:vAlign w:val="top"/>
          </w:tcPr>
          <w:p w14:paraId="2D939E46">
            <w:pPr>
              <w:pStyle w:val="20"/>
            </w:pPr>
          </w:p>
        </w:tc>
      </w:tr>
    </w:tbl>
    <w:p w14:paraId="76109144">
      <w:pP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</w:pPr>
    </w:p>
    <w:p w14:paraId="18FCBCFC">
      <w:pP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</w:pPr>
      <w:r>
        <w:rPr>
          <w:rFonts w:ascii="Verdana" w:hAnsi="Verdana" w:eastAsia="Verdana" w:cs="Verdana"/>
          <w:b/>
          <w:bCs/>
          <w:color w:val="333333"/>
          <w:spacing w:val="-8"/>
          <w:sz w:val="24"/>
          <w:szCs w:val="24"/>
        </w:rP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2707"/>
        <w15:color w:val="DBDBDB"/>
        <w:docPartObj>
          <w:docPartGallery w:val="Table of Contents"/>
          <w:docPartUnique/>
        </w:docPartObj>
      </w:sdtPr>
      <w:sdtEndPr>
        <w:rPr>
          <w:rFonts w:ascii="Verdana" w:hAnsi="Verdana" w:eastAsia="Verdana" w:cs="Verdana"/>
          <w:bCs/>
          <w:snapToGrid w:val="0"/>
          <w:color w:val="333333"/>
          <w:spacing w:val="-8"/>
          <w:kern w:val="0"/>
          <w:sz w:val="21"/>
          <w:szCs w:val="24"/>
          <w:lang w:val="en-US" w:eastAsia="en-US" w:bidi="ar-SA"/>
        </w:rPr>
      </w:sdtEndPr>
      <w:sdtContent>
        <w:p w14:paraId="7DF0852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D45EAE5">
          <w:pPr>
            <w:pStyle w:val="15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/>
              <w:bCs/>
              <w:color w:val="333333"/>
              <w:spacing w:val="-8"/>
              <w:sz w:val="24"/>
              <w:szCs w:val="24"/>
            </w:rPr>
            <w:fldChar w:fldCharType="begin"/>
          </w:r>
          <w:r>
            <w:rPr>
              <w:rFonts w:ascii="Verdana" w:hAnsi="Verdana" w:eastAsia="Verdana" w:cs="Verdana"/>
              <w:b/>
              <w:bCs/>
              <w:color w:val="333333"/>
              <w:spacing w:val="-8"/>
              <w:sz w:val="24"/>
              <w:szCs w:val="24"/>
            </w:rPr>
            <w:instrText xml:space="preserve">TOC \o "1-3" \h \u </w:instrText>
          </w:r>
          <w:r>
            <w:rPr>
              <w:rFonts w:ascii="Verdana" w:hAnsi="Verdana" w:eastAsia="Verdana" w:cs="Verdana"/>
              <w:b/>
              <w:bCs/>
              <w:color w:val="333333"/>
              <w:spacing w:val="-8"/>
              <w:sz w:val="24"/>
              <w:szCs w:val="24"/>
            </w:rPr>
            <w:fldChar w:fldCharType="separate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_Toc10140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bCs/>
              <w:spacing w:val="2"/>
              <w:szCs w:val="29"/>
            </w:rPr>
            <w:t>服务知识管理制度</w:t>
          </w:r>
          <w:r>
            <w:tab/>
          </w:r>
          <w:r>
            <w:fldChar w:fldCharType="begin"/>
          </w:r>
          <w:r>
            <w:instrText xml:space="preserve"> PAGEREF _Toc10140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6FED0108">
          <w:pPr>
            <w:pStyle w:val="15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_Toc23192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宋体" w:hAnsi="宋体" w:eastAsia="宋体" w:cs="宋体"/>
              <w:spacing w:val="-1"/>
              <w:szCs w:val="36"/>
            </w:rPr>
            <w:t>青岛慧海联创信息技术有限公司</w:t>
          </w:r>
          <w:r>
            <w:tab/>
          </w:r>
          <w:r>
            <w:fldChar w:fldCharType="begin"/>
          </w:r>
          <w:r>
            <w:instrText xml:space="preserve"> PAGEREF _Toc23192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7FC83796">
          <w:pPr>
            <w:pStyle w:val="15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_Toc25129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宋体" w:hAnsi="宋体" w:eastAsia="宋体" w:cs="宋体"/>
              <w:spacing w:val="-3"/>
              <w:szCs w:val="28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_Toc25129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0A40A1E1">
          <w:pPr>
            <w:pStyle w:val="16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_Toc30551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t xml:space="preserve">1. </w:t>
          </w:r>
          <w:r>
            <w:rPr>
              <w:bCs/>
              <w:spacing w:val="-8"/>
              <w:szCs w:val="24"/>
            </w:rPr>
            <w:t>目的与范围</w:t>
          </w:r>
          <w:r>
            <w:tab/>
          </w:r>
          <w:r>
            <w:fldChar w:fldCharType="begin"/>
          </w:r>
          <w:r>
            <w:instrText xml:space="preserve"> PAGEREF _Toc30551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6CB1358D">
          <w:pPr>
            <w:pStyle w:val="16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_Toc19415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Verdana" w:hAnsi="Verdana" w:eastAsia="Verdana" w:cs="Verdana"/>
              <w:bCs/>
              <w:spacing w:val="-6"/>
              <w:szCs w:val="24"/>
            </w:rPr>
            <w:t>2.</w:t>
          </w:r>
          <w:r>
            <w:rPr>
              <w:rFonts w:ascii="Verdana" w:hAnsi="Verdana" w:eastAsia="Verdana" w:cs="Verdana"/>
              <w:bCs/>
              <w:spacing w:val="-16"/>
              <w:szCs w:val="24"/>
            </w:rPr>
            <w:t xml:space="preserve"> </w:t>
          </w:r>
          <w:r>
            <w:rPr>
              <w:bCs/>
              <w:spacing w:val="-6"/>
              <w:szCs w:val="24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_Toc19415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3AF5EAFF">
          <w:pPr>
            <w:pStyle w:val="16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_Toc2861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Verdana" w:hAnsi="Verdana" w:eastAsia="Verdana" w:cs="Verdana"/>
              <w:bCs/>
              <w:spacing w:val="-7"/>
              <w:szCs w:val="24"/>
            </w:rPr>
            <w:t>3.</w:t>
          </w:r>
          <w:r>
            <w:rPr>
              <w:rFonts w:ascii="Verdana" w:hAnsi="Verdana" w:eastAsia="Verdana" w:cs="Verdana"/>
              <w:bCs/>
              <w:spacing w:val="-10"/>
              <w:szCs w:val="24"/>
            </w:rPr>
            <w:t xml:space="preserve"> </w:t>
          </w:r>
          <w:r>
            <w:rPr>
              <w:bCs/>
              <w:spacing w:val="-7"/>
              <w:szCs w:val="24"/>
            </w:rPr>
            <w:t>职责与角色</w:t>
          </w:r>
          <w:r>
            <w:tab/>
          </w:r>
          <w:r>
            <w:fldChar w:fldCharType="begin"/>
          </w:r>
          <w:r>
            <w:instrText xml:space="preserve"> PAGEREF _Toc2861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50179729">
          <w:pPr>
            <w:pStyle w:val="16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_Toc27616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Verdana" w:hAnsi="Verdana" w:eastAsia="Verdana" w:cs="Verdana"/>
              <w:bCs/>
              <w:spacing w:val="-6"/>
              <w:szCs w:val="24"/>
            </w:rPr>
            <w:t>4.</w:t>
          </w:r>
          <w:r>
            <w:rPr>
              <w:rFonts w:ascii="Verdana" w:hAnsi="Verdana" w:eastAsia="Verdana" w:cs="Verdana"/>
              <w:bCs/>
              <w:spacing w:val="-12"/>
              <w:szCs w:val="24"/>
            </w:rPr>
            <w:t xml:space="preserve"> </w:t>
          </w:r>
          <w:r>
            <w:rPr>
              <w:bCs/>
              <w:spacing w:val="-6"/>
              <w:szCs w:val="24"/>
            </w:rPr>
            <w:t>知识的分类</w:t>
          </w:r>
          <w:r>
            <w:tab/>
          </w:r>
          <w:r>
            <w:fldChar w:fldCharType="begin"/>
          </w:r>
          <w:r>
            <w:instrText xml:space="preserve"> PAGEREF _Toc27616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71568082">
          <w:pPr>
            <w:pStyle w:val="16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_Toc11798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Verdana" w:hAnsi="Verdana" w:eastAsia="Verdana" w:cs="Verdana"/>
              <w:bCs/>
              <w:spacing w:val="-2"/>
              <w:szCs w:val="24"/>
            </w:rPr>
            <w:t>5.</w:t>
          </w:r>
          <w:r>
            <w:rPr>
              <w:rFonts w:ascii="Verdana" w:hAnsi="Verdana" w:eastAsia="Verdana" w:cs="Verdana"/>
              <w:bCs/>
              <w:spacing w:val="-6"/>
              <w:szCs w:val="24"/>
            </w:rPr>
            <w:t xml:space="preserve"> </w:t>
          </w:r>
          <w:r>
            <w:rPr>
              <w:bCs/>
              <w:spacing w:val="-2"/>
              <w:szCs w:val="24"/>
            </w:rPr>
            <w:t>服务知识生命周期管理流程</w:t>
          </w:r>
          <w:r>
            <w:tab/>
          </w:r>
          <w:r>
            <w:fldChar w:fldCharType="begin"/>
          </w:r>
          <w:r>
            <w:instrText xml:space="preserve"> PAGEREF _Toc11798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6B54442E">
          <w:pPr>
            <w:pStyle w:val="16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_Toc14643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Verdana" w:hAnsi="Verdana" w:eastAsia="Verdana" w:cs="Verdana"/>
              <w:bCs/>
              <w:spacing w:val="-6"/>
              <w:szCs w:val="24"/>
            </w:rPr>
            <w:t>6.</w:t>
          </w:r>
          <w:r>
            <w:rPr>
              <w:rFonts w:ascii="Verdana" w:hAnsi="Verdana" w:eastAsia="Verdana" w:cs="Verdana"/>
              <w:bCs/>
              <w:spacing w:val="-15"/>
              <w:szCs w:val="24"/>
            </w:rPr>
            <w:t xml:space="preserve"> </w:t>
          </w:r>
          <w:r>
            <w:rPr>
              <w:bCs/>
              <w:spacing w:val="-6"/>
              <w:szCs w:val="24"/>
            </w:rPr>
            <w:t>考核与奖惩</w:t>
          </w:r>
          <w:r>
            <w:tab/>
          </w:r>
          <w:r>
            <w:fldChar w:fldCharType="begin"/>
          </w:r>
          <w:r>
            <w:instrText xml:space="preserve"> PAGEREF _Toc14643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07F98459">
          <w:pPr>
            <w:pStyle w:val="16"/>
            <w:tabs>
              <w:tab w:val="right" w:leader="dot" w:pos="8901"/>
            </w:tabs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begin"/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instrText xml:space="preserve"> HYPERLINK \l _Toc26253 </w:instrText>
          </w:r>
          <w:r>
            <w:rPr>
              <w:rFonts w:ascii="Verdana" w:hAnsi="Verdana" w:eastAsia="Verdana" w:cs="Verdana"/>
              <w:bCs/>
              <w:spacing w:val="-8"/>
              <w:szCs w:val="24"/>
            </w:rPr>
            <w:fldChar w:fldCharType="separate"/>
          </w:r>
          <w:r>
            <w:rPr>
              <w:rFonts w:ascii="Verdana" w:hAnsi="Verdana" w:eastAsia="Verdana" w:cs="Verdana"/>
              <w:bCs/>
              <w:spacing w:val="-13"/>
              <w:szCs w:val="24"/>
            </w:rPr>
            <w:t xml:space="preserve">7. </w:t>
          </w:r>
          <w:r>
            <w:rPr>
              <w:bCs/>
              <w:spacing w:val="-13"/>
              <w:szCs w:val="24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_Toc26253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  <w:p w14:paraId="58CCE502">
          <w:pPr>
            <w:rPr>
              <w:rFonts w:ascii="Verdana" w:hAnsi="Verdana" w:eastAsia="Verdana" w:cs="Verdana"/>
              <w:bCs/>
              <w:snapToGrid w:val="0"/>
              <w:color w:val="333333"/>
              <w:spacing w:val="-8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Verdana" w:hAnsi="Verdana" w:eastAsia="Verdana" w:cs="Verdana"/>
              <w:bCs/>
              <w:color w:val="333333"/>
              <w:spacing w:val="-8"/>
              <w:szCs w:val="24"/>
            </w:rPr>
            <w:fldChar w:fldCharType="end"/>
          </w:r>
        </w:p>
      </w:sdtContent>
    </w:sdt>
    <w:p w14:paraId="32203F31">
      <w:pPr>
        <w:rPr>
          <w:rFonts w:hint="eastAsia" w:ascii="宋体" w:hAnsi="宋体" w:eastAsia="宋体" w:cs="宋体"/>
          <w:bCs/>
          <w:snapToGrid w:val="0"/>
          <w:color w:val="333333"/>
          <w:spacing w:val="-8"/>
          <w:kern w:val="0"/>
          <w:sz w:val="24"/>
          <w:szCs w:val="24"/>
          <w:lang w:val="en-US" w:eastAsia="en-US" w:bidi="ar-SA"/>
        </w:rPr>
      </w:pPr>
    </w:p>
    <w:p w14:paraId="545A555A">
      <w:pPr>
        <w:pStyle w:val="21"/>
        <w:bidi w:val="0"/>
        <w:rPr>
          <w:rFonts w:hint="eastAsia"/>
        </w:rPr>
      </w:pPr>
      <w:bookmarkStart w:id="3" w:name="_Toc30551"/>
      <w:r>
        <w:rPr>
          <w:rFonts w:hint="eastAsia"/>
        </w:rPr>
        <w:t>目的与范围</w:t>
      </w:r>
      <w:bookmarkEnd w:id="3"/>
    </w:p>
    <w:p w14:paraId="74377EF6">
      <w:pPr>
        <w:pStyle w:val="22"/>
        <w:bidi w:val="0"/>
        <w:rPr>
          <w:rFonts w:hint="eastAsia"/>
        </w:rPr>
      </w:pPr>
      <w:r>
        <w:rPr>
          <w:rFonts w:hint="eastAsia"/>
        </w:rPr>
        <w:t>目的</w:t>
      </w:r>
    </w:p>
    <w:p w14:paraId="12B765B4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为规范公司信息技术服务过程中知识的获取、创建、共享、应用与退役的全生命周期管理，积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累和固化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服务经验，避免知识流失，提高服务效率与质量，降低服务风险，最终提升客户满意度，特制定本制</w:t>
      </w:r>
      <w:r>
        <w:rPr>
          <w:rFonts w:hint="eastAsia" w:ascii="宋体" w:hAnsi="宋体" w:eastAsia="宋体" w:cs="宋体"/>
          <w:color w:val="333333"/>
          <w:spacing w:val="-8"/>
          <w:sz w:val="24"/>
          <w:szCs w:val="24"/>
        </w:rPr>
        <w:t>度。</w:t>
      </w:r>
    </w:p>
    <w:p w14:paraId="5E2CAFCC">
      <w:pPr>
        <w:pStyle w:val="22"/>
        <w:bidi w:val="0"/>
        <w:rPr>
          <w:rFonts w:hint="eastAsia"/>
        </w:rPr>
      </w:pPr>
      <w:r>
        <w:rPr>
          <w:rFonts w:hint="eastAsia"/>
        </w:rPr>
        <w:t>范围</w:t>
      </w:r>
    </w:p>
    <w:p w14:paraId="0FDFDE7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本制度适用于公司内所有与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运维服务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相关的部门及人员，包括但不限于运维服务部、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研发中心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、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质量中心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及一线工程师。管理对象包括在服务过程中产生的所有技术方案、解决方案、经验总结、流程文档等显性知识。</w:t>
      </w:r>
    </w:p>
    <w:p w14:paraId="002CD8CA">
      <w:pPr>
        <w:pStyle w:val="21"/>
        <w:bidi w:val="0"/>
        <w:rPr>
          <w:rFonts w:hint="eastAsia"/>
        </w:rPr>
      </w:pPr>
      <w:bookmarkStart w:id="4" w:name="_Toc19415"/>
      <w:r>
        <w:rPr>
          <w:rFonts w:hint="eastAsia"/>
        </w:rPr>
        <w:t>术语和定义</w:t>
      </w:r>
      <w:bookmarkEnd w:id="4"/>
    </w:p>
    <w:p w14:paraId="166E743F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spacing w:val="4"/>
          <w:sz w:val="24"/>
          <w:szCs w:val="24"/>
        </w:rPr>
        <w:t>服务知识：</w:t>
      </w:r>
      <w:r>
        <w:rPr>
          <w:rFonts w:hint="eastAsia" w:ascii="宋体" w:hAnsi="宋体" w:eastAsia="宋体" w:cs="宋体"/>
          <w:b/>
          <w:bCs/>
          <w:color w:val="333333"/>
          <w:spacing w:val="19"/>
          <w:w w:val="101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在信息技术服务提供过程中，用于解决问題、恢复服务、提升效率或支持决策的信息、经验、方案和技能的总和。其载体可以是文档、图表、脚本、代码片段、视频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等。</w:t>
      </w:r>
    </w:p>
    <w:p w14:paraId="68C151F1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知识条目：</w:t>
      </w:r>
      <w:r>
        <w:rPr>
          <w:rFonts w:hint="eastAsia" w:ascii="宋体" w:hAnsi="宋体" w:eastAsia="宋体" w:cs="宋体"/>
          <w:b/>
          <w:bCs/>
          <w:color w:val="333333"/>
          <w:spacing w:val="2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知识库中独立存在、描述和解决一个特定问题或场景的最小知识单元。</w:t>
      </w:r>
    </w:p>
    <w:p w14:paraId="357253BB">
      <w:pPr>
        <w:pStyle w:val="11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知识生命周期：</w:t>
      </w:r>
      <w:r>
        <w:rPr>
          <w:rFonts w:hint="eastAsia" w:ascii="宋体" w:hAnsi="宋体" w:eastAsia="宋体" w:cs="宋体"/>
          <w:b/>
          <w:bCs/>
          <w:color w:val="333333"/>
          <w:spacing w:val="3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知识从识别、创建、审核、发布、使用、优化到退役</w:t>
      </w:r>
      <w:r>
        <w:rPr>
          <w:rFonts w:hint="eastAsia" w:ascii="宋体" w:hAnsi="宋体" w:eastAsia="宋体" w:cs="宋体"/>
          <w:color w:val="333333"/>
          <w:spacing w:val="2"/>
          <w:sz w:val="24"/>
          <w:szCs w:val="24"/>
        </w:rPr>
        <w:t>的全过程</w:t>
      </w:r>
    </w:p>
    <w:p w14:paraId="14CE1114">
      <w:pPr>
        <w:pStyle w:val="21"/>
        <w:bidi w:val="0"/>
        <w:rPr>
          <w:rFonts w:hint="eastAsia"/>
        </w:rPr>
      </w:pPr>
      <w:bookmarkStart w:id="5" w:name="_Toc2861"/>
      <w:r>
        <w:rPr>
          <w:rFonts w:hint="eastAsia"/>
        </w:rPr>
        <w:t>职责与角色</w:t>
      </w:r>
      <w:bookmarkEnd w:id="5"/>
    </w:p>
    <w:p w14:paraId="506449B6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所有服务人员： 负责识别和提交知识，使用知识解决问题，并反馈知识的有效性。</w:t>
      </w:r>
    </w:p>
    <w:p w14:paraId="29CEB149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  <w:t>服务知识管理员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： 负责本制度的推行与监督，管理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  <w:t>收集服务知识。</w:t>
      </w:r>
    </w:p>
    <w:p w14:paraId="4B978D87">
      <w:pPr>
        <w:pStyle w:val="11"/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val="en-US" w:eastAsia="zh-CN"/>
        </w:rPr>
        <w:t>服务知识经理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： 负责本制度的推行与监督，管理知识库，组织知识评审，监控知识质量与绩效，推广知识文化。</w:t>
      </w:r>
    </w:p>
    <w:p w14:paraId="44775B90">
      <w:pPr>
        <w:pStyle w:val="21"/>
        <w:bidi w:val="0"/>
        <w:rPr>
          <w:rFonts w:hint="eastAsia"/>
        </w:rPr>
      </w:pPr>
      <w:bookmarkStart w:id="6" w:name="_Toc27616"/>
      <w:r>
        <w:rPr>
          <w:rFonts w:hint="eastAsia"/>
        </w:rPr>
        <w:t>知识的分类</w:t>
      </w:r>
      <w:bookmarkEnd w:id="6"/>
    </w:p>
    <w:p w14:paraId="244CAB71">
      <w:pPr>
        <w:pStyle w:val="11"/>
        <w:spacing w:before="217" w:line="188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知识库目前分为以下三大类，每个大类下分若干子类，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具体分类如下：</w:t>
      </w:r>
    </w:p>
    <w:p w14:paraId="3FFD4466">
      <w:pPr>
        <w:spacing w:line="180" w:lineRule="exact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19"/>
        <w:tblW w:w="8824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6"/>
        <w:gridCol w:w="899"/>
        <w:gridCol w:w="7019"/>
      </w:tblGrid>
      <w:tr w14:paraId="2E579CA9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906" w:type="dxa"/>
            <w:shd w:val="clear" w:color="auto" w:fill="F8F8F8"/>
            <w:vAlign w:val="top"/>
          </w:tcPr>
          <w:p w14:paraId="6C56DAAB">
            <w:pPr>
              <w:pStyle w:val="20"/>
              <w:spacing w:before="151" w:line="230" w:lineRule="auto"/>
              <w:ind w:left="197" w:right="305" w:firstLine="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2"/>
                <w:sz w:val="24"/>
                <w:szCs w:val="24"/>
              </w:rPr>
              <w:t>一级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  <w:sz w:val="24"/>
                <w:szCs w:val="24"/>
              </w:rPr>
              <w:t>分类</w:t>
            </w:r>
          </w:p>
        </w:tc>
        <w:tc>
          <w:tcPr>
            <w:tcW w:w="899" w:type="dxa"/>
            <w:shd w:val="clear" w:color="auto" w:fill="F8F8F8"/>
            <w:vAlign w:val="top"/>
          </w:tcPr>
          <w:p w14:paraId="69D311A8">
            <w:pPr>
              <w:pStyle w:val="20"/>
              <w:spacing w:before="151" w:line="230" w:lineRule="auto"/>
              <w:ind w:left="191" w:right="304" w:firstLine="4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2"/>
                <w:sz w:val="24"/>
                <w:szCs w:val="24"/>
              </w:rPr>
              <w:t>二级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  <w:sz w:val="24"/>
                <w:szCs w:val="24"/>
              </w:rPr>
              <w:t>分类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680EBE8C">
            <w:pPr>
              <w:pStyle w:val="20"/>
              <w:spacing w:before="299" w:line="187" w:lineRule="auto"/>
              <w:ind w:left="19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说明</w:t>
            </w:r>
          </w:p>
        </w:tc>
      </w:tr>
      <w:tr w14:paraId="2CA51783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8" w:hRule="atLeast"/>
        </w:trPr>
        <w:tc>
          <w:tcPr>
            <w:tcW w:w="906" w:type="dxa"/>
            <w:vAlign w:val="top"/>
          </w:tcPr>
          <w:p w14:paraId="0760AD91">
            <w:pPr>
              <w:pStyle w:val="20"/>
              <w:spacing w:before="144" w:line="186" w:lineRule="auto"/>
              <w:ind w:left="19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基础</w:t>
            </w:r>
          </w:p>
          <w:p w14:paraId="61AF4F20">
            <w:pPr>
              <w:pStyle w:val="20"/>
              <w:spacing w:before="46" w:line="187" w:lineRule="auto"/>
              <w:ind w:left="19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环境</w:t>
            </w:r>
          </w:p>
          <w:p w14:paraId="0C8E14D4">
            <w:pPr>
              <w:pStyle w:val="20"/>
              <w:spacing w:before="46" w:line="187" w:lineRule="auto"/>
              <w:ind w:left="197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899" w:type="dxa"/>
            <w:vAlign w:val="top"/>
          </w:tcPr>
          <w:p w14:paraId="4A38152F">
            <w:pPr>
              <w:pStyle w:val="20"/>
              <w:spacing w:before="143" w:line="187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机房</w:t>
            </w:r>
          </w:p>
          <w:p w14:paraId="4D9E4C1C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基础</w:t>
            </w:r>
          </w:p>
          <w:p w14:paraId="64B40A63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环境</w:t>
            </w:r>
          </w:p>
        </w:tc>
        <w:tc>
          <w:tcPr>
            <w:tcW w:w="7019" w:type="dxa"/>
            <w:vAlign w:val="top"/>
          </w:tcPr>
          <w:p w14:paraId="38232060">
            <w:pPr>
              <w:pStyle w:val="20"/>
              <w:spacing w:before="291" w:line="229" w:lineRule="auto"/>
              <w:ind w:left="193" w:right="375" w:hang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包括供配电、空调、消防、安防、环境监控（温湿度）等相关的操作流程与</w:t>
            </w:r>
            <w:r>
              <w:rPr>
                <w:rFonts w:hint="eastAsia" w:ascii="宋体" w:hAnsi="宋体" w:eastAsia="宋体" w:cs="宋体"/>
                <w:color w:val="333333"/>
                <w:spacing w:val="-1"/>
                <w:sz w:val="24"/>
                <w:szCs w:val="24"/>
              </w:rPr>
              <w:t>故障处理方案。</w:t>
            </w:r>
          </w:p>
        </w:tc>
      </w:tr>
      <w:tr w14:paraId="264631DD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8" w:hRule="atLeast"/>
        </w:trPr>
        <w:tc>
          <w:tcPr>
            <w:tcW w:w="906" w:type="dxa"/>
            <w:shd w:val="clear" w:color="auto" w:fill="F8F8F8"/>
            <w:vAlign w:val="top"/>
          </w:tcPr>
          <w:p w14:paraId="292298DD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0A29F8F0">
            <w:pPr>
              <w:pStyle w:val="20"/>
              <w:spacing w:before="145" w:line="187" w:lineRule="auto"/>
              <w:ind w:left="20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-2"/>
                <w:sz w:val="24"/>
                <w:szCs w:val="24"/>
              </w:rPr>
              <w:t>网络</w:t>
            </w:r>
          </w:p>
          <w:p w14:paraId="5FF426CB">
            <w:pPr>
              <w:pStyle w:val="20"/>
              <w:spacing w:before="46" w:line="187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链路</w:t>
            </w:r>
          </w:p>
          <w:p w14:paraId="4520A113">
            <w:pPr>
              <w:pStyle w:val="20"/>
              <w:spacing w:before="44" w:line="188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故障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2372039B">
            <w:pPr>
              <w:spacing w:line="362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2AE3D25A">
            <w:pPr>
              <w:pStyle w:val="20"/>
              <w:spacing w:before="81" w:line="187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包括运营商线路、内部网络互联等链路问题的排查与解决指南。</w:t>
            </w:r>
          </w:p>
        </w:tc>
      </w:tr>
      <w:tr w14:paraId="57D77D3B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vAlign w:val="top"/>
          </w:tcPr>
          <w:p w14:paraId="610644D5">
            <w:pPr>
              <w:pStyle w:val="20"/>
              <w:spacing w:before="149" w:line="228" w:lineRule="auto"/>
              <w:ind w:left="196" w:right="305" w:hang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4"/>
                <w:sz w:val="24"/>
                <w:szCs w:val="24"/>
              </w:rPr>
              <w:t>硬件</w:t>
            </w: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899" w:type="dxa"/>
            <w:vAlign w:val="top"/>
          </w:tcPr>
          <w:p w14:paraId="3ACEED32">
            <w:pPr>
              <w:pStyle w:val="20"/>
              <w:spacing w:before="149" w:line="228" w:lineRule="auto"/>
              <w:ind w:left="192" w:right="304" w:firstLine="1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-4"/>
                <w:sz w:val="24"/>
                <w:szCs w:val="24"/>
              </w:rPr>
              <w:t>网络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vAlign w:val="top"/>
          </w:tcPr>
          <w:p w14:paraId="13CC4D2A">
            <w:pPr>
              <w:pStyle w:val="20"/>
              <w:spacing w:before="146" w:line="229" w:lineRule="auto"/>
              <w:ind w:left="192" w:right="37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包括交换机、路由器、防火墙、负载均衡等网络设备的配置、监控与故障处</w:t>
            </w:r>
            <w:r>
              <w:rPr>
                <w:rFonts w:hint="eastAsia" w:ascii="宋体" w:hAnsi="宋体" w:eastAsia="宋体" w:cs="宋体"/>
                <w:color w:val="333333"/>
                <w:spacing w:val="-4"/>
                <w:sz w:val="24"/>
                <w:szCs w:val="24"/>
              </w:rPr>
              <w:t>理知识。</w:t>
            </w:r>
          </w:p>
        </w:tc>
      </w:tr>
      <w:tr w14:paraId="094D45F0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shd w:val="clear" w:color="auto" w:fill="F8F8F8"/>
            <w:vAlign w:val="top"/>
          </w:tcPr>
          <w:p w14:paraId="5B60A3E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26C9B717">
            <w:pPr>
              <w:pStyle w:val="20"/>
              <w:spacing w:before="149" w:line="228" w:lineRule="auto"/>
              <w:ind w:left="192" w:right="304" w:firstLine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2"/>
                <w:sz w:val="24"/>
                <w:szCs w:val="24"/>
              </w:rPr>
              <w:t>主机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01DD5324">
            <w:pPr>
              <w:pStyle w:val="20"/>
              <w:spacing w:before="148" w:line="227" w:lineRule="auto"/>
              <w:ind w:left="192" w:right="32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包括服务器、小型机等计算设备的硬件故障诊断、部件更换、</w:t>
            </w:r>
            <w:r>
              <w:rPr>
                <w:rFonts w:hint="eastAsia" w:ascii="宋体" w:hAnsi="宋体" w:eastAsia="宋体" w:cs="宋体"/>
                <w:color w:val="333333"/>
                <w:spacing w:val="24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BIOS配置等知</w:t>
            </w:r>
            <w:r>
              <w:rPr>
                <w:rFonts w:hint="eastAsia" w:ascii="宋体" w:hAnsi="宋体" w:eastAsia="宋体" w:cs="宋体"/>
                <w:color w:val="333333"/>
                <w:spacing w:val="-9"/>
                <w:sz w:val="24"/>
                <w:szCs w:val="24"/>
              </w:rPr>
              <w:t>识。</w:t>
            </w:r>
          </w:p>
        </w:tc>
      </w:tr>
      <w:tr w14:paraId="1A7FC221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vAlign w:val="top"/>
          </w:tcPr>
          <w:p w14:paraId="368312F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vAlign w:val="top"/>
          </w:tcPr>
          <w:p w14:paraId="1019A953">
            <w:pPr>
              <w:pStyle w:val="20"/>
              <w:spacing w:before="152" w:line="227" w:lineRule="auto"/>
              <w:ind w:left="191" w:right="304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存储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vAlign w:val="top"/>
          </w:tcPr>
          <w:p w14:paraId="34F4CE7C">
            <w:pPr>
              <w:pStyle w:val="20"/>
              <w:spacing w:before="299" w:line="188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包括存储阵列、磁带库、光纤交换机等的配置、扩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容与故障处理方案。</w:t>
            </w:r>
          </w:p>
        </w:tc>
      </w:tr>
      <w:tr w14:paraId="46E33F34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906" w:type="dxa"/>
            <w:shd w:val="clear" w:color="auto" w:fill="F8F8F8"/>
            <w:vAlign w:val="top"/>
          </w:tcPr>
          <w:p w14:paraId="209C451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24E28353">
            <w:pPr>
              <w:pStyle w:val="20"/>
              <w:spacing w:before="155" w:line="226" w:lineRule="auto"/>
              <w:ind w:left="192" w:right="304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桌面运维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4AFDAD46">
            <w:pPr>
              <w:pStyle w:val="20"/>
              <w:spacing w:before="300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包括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PC</w:t>
            </w: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电脑、打印机、扫描仪等终端设备的安装、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调试与故障排除指南。</w:t>
            </w:r>
          </w:p>
        </w:tc>
      </w:tr>
      <w:tr w14:paraId="77B3D72B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9" w:hRule="atLeast"/>
        </w:trPr>
        <w:tc>
          <w:tcPr>
            <w:tcW w:w="906" w:type="dxa"/>
            <w:vAlign w:val="top"/>
          </w:tcPr>
          <w:p w14:paraId="6C725068">
            <w:pPr>
              <w:pStyle w:val="20"/>
              <w:spacing w:before="303" w:line="232" w:lineRule="auto"/>
              <w:ind w:left="197" w:right="30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spacing w:val="3"/>
                <w:sz w:val="24"/>
                <w:szCs w:val="24"/>
              </w:rPr>
              <w:t>软件运维</w:t>
            </w:r>
          </w:p>
        </w:tc>
        <w:tc>
          <w:tcPr>
            <w:tcW w:w="899" w:type="dxa"/>
            <w:vAlign w:val="top"/>
          </w:tcPr>
          <w:p w14:paraId="3D597427">
            <w:pPr>
              <w:pStyle w:val="20"/>
              <w:spacing w:before="155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基础</w:t>
            </w:r>
          </w:p>
          <w:p w14:paraId="74D1E13A">
            <w:pPr>
              <w:pStyle w:val="20"/>
              <w:spacing w:before="46" w:line="187" w:lineRule="auto"/>
              <w:ind w:left="19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软件</w:t>
            </w:r>
          </w:p>
          <w:p w14:paraId="26591DFA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vAlign w:val="top"/>
          </w:tcPr>
          <w:p w14:paraId="3564C818">
            <w:pPr>
              <w:pStyle w:val="20"/>
              <w:spacing w:before="303" w:line="204" w:lineRule="auto"/>
              <w:ind w:left="222" w:right="412" w:hanging="3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包括操作系统（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Windows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Linux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）、数据库（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Oracle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MySQL</w:t>
            </w:r>
            <w:r>
              <w:rPr>
                <w:rFonts w:hint="eastAsia" w:ascii="宋体" w:hAnsi="宋体" w:eastAsia="宋体" w:cs="宋体"/>
                <w:color w:val="333333"/>
                <w:spacing w:val="5"/>
                <w:sz w:val="24"/>
                <w:szCs w:val="24"/>
              </w:rPr>
              <w:t>等）、中间件</w:t>
            </w:r>
            <w:r>
              <w:rPr>
                <w:rFonts w:hint="eastAsia" w:ascii="宋体" w:hAnsi="宋体" w:eastAsia="宋体" w:cs="宋体"/>
                <w:color w:val="333333"/>
                <w:sz w:val="24"/>
                <w:szCs w:val="24"/>
              </w:rPr>
              <w:t>（Weblogic/Tomcat等）的安装、配置、调优与故障处理知识。</w:t>
            </w:r>
          </w:p>
        </w:tc>
      </w:tr>
      <w:tr w14:paraId="074D54DB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6" w:hRule="atLeast"/>
        </w:trPr>
        <w:tc>
          <w:tcPr>
            <w:tcW w:w="906" w:type="dxa"/>
            <w:shd w:val="clear" w:color="auto" w:fill="F8F8F8"/>
            <w:vAlign w:val="top"/>
          </w:tcPr>
          <w:p w14:paraId="35A6FC98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899" w:type="dxa"/>
            <w:shd w:val="clear" w:color="auto" w:fill="F8F8F8"/>
            <w:vAlign w:val="top"/>
          </w:tcPr>
          <w:p w14:paraId="092B619A">
            <w:pPr>
              <w:pStyle w:val="20"/>
              <w:spacing w:before="155" w:line="187" w:lineRule="auto"/>
              <w:ind w:left="19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应用</w:t>
            </w:r>
          </w:p>
          <w:p w14:paraId="6243A537">
            <w:pPr>
              <w:pStyle w:val="20"/>
              <w:spacing w:before="46" w:line="187" w:lineRule="auto"/>
              <w:ind w:left="19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软件</w:t>
            </w:r>
          </w:p>
          <w:p w14:paraId="0745E6C3">
            <w:pPr>
              <w:pStyle w:val="20"/>
              <w:spacing w:before="47" w:line="186" w:lineRule="auto"/>
              <w:ind w:left="192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运维</w:t>
            </w:r>
          </w:p>
        </w:tc>
        <w:tc>
          <w:tcPr>
            <w:tcW w:w="7019" w:type="dxa"/>
            <w:shd w:val="clear" w:color="auto" w:fill="F8F8F8"/>
            <w:vAlign w:val="top"/>
          </w:tcPr>
          <w:p w14:paraId="6ABAFFE8">
            <w:pPr>
              <w:pStyle w:val="20"/>
              <w:spacing w:before="305" w:line="231" w:lineRule="auto"/>
              <w:ind w:left="193" w:right="416" w:hang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33333"/>
                <w:spacing w:val="4"/>
                <w:sz w:val="24"/>
                <w:szCs w:val="24"/>
              </w:rPr>
              <w:t>包括公司自主开发或采购的业务应用系统的功能使用说</w:t>
            </w:r>
            <w:r>
              <w:rPr>
                <w:rFonts w:hint="eastAsia" w:ascii="宋体" w:hAnsi="宋体" w:eastAsia="宋体" w:cs="宋体"/>
                <w:color w:val="333333"/>
                <w:spacing w:val="3"/>
                <w:sz w:val="24"/>
                <w:szCs w:val="24"/>
              </w:rPr>
              <w:t>明、常见问题解答、</w:t>
            </w:r>
            <w:r>
              <w:rPr>
                <w:rFonts w:hint="eastAsia" w:ascii="宋体" w:hAnsi="宋体" w:eastAsia="宋体" w:cs="宋体"/>
                <w:color w:val="333333"/>
                <w:spacing w:val="-1"/>
                <w:sz w:val="24"/>
                <w:szCs w:val="24"/>
              </w:rPr>
              <w:t>故障排查手册等。</w:t>
            </w:r>
          </w:p>
        </w:tc>
      </w:tr>
    </w:tbl>
    <w:p w14:paraId="0190E240">
      <w:pPr>
        <w:pStyle w:val="11"/>
        <w:spacing w:before="301" w:line="185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6"/>
          <w:sz w:val="24"/>
          <w:szCs w:val="24"/>
        </w:rPr>
        <w:t>注：知识提交时需选择至少一个一级和二级分类标签。</w:t>
      </w:r>
    </w:p>
    <w:p w14:paraId="6B684603">
      <w:pPr>
        <w:pStyle w:val="21"/>
        <w:bidi w:val="0"/>
        <w:rPr>
          <w:rFonts w:hint="eastAsia"/>
        </w:rPr>
      </w:pPr>
      <w:bookmarkStart w:id="7" w:name="_Toc11798"/>
      <w:r>
        <w:rPr>
          <w:rFonts w:hint="eastAsia"/>
        </w:rPr>
        <w:t>服务知识生命周期管理流程</w:t>
      </w:r>
      <w:bookmarkEnd w:id="7"/>
    </w:p>
    <w:p w14:paraId="550A27FF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服务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知识生命周期包含以下十二个组成部分，确保知识从产生到消亡的每一个环节都得到有效管理：</w:t>
      </w:r>
    </w:p>
    <w:p w14:paraId="2046F0DF">
      <w:pPr>
        <w:pStyle w:val="22"/>
        <w:bidi w:val="0"/>
        <w:rPr>
          <w:rFonts w:hint="eastAsia"/>
        </w:rPr>
      </w:pPr>
      <w:r>
        <w:rPr>
          <w:rFonts w:hint="eastAsia"/>
        </w:rPr>
        <w:t>知识的识别与收集</w:t>
      </w:r>
    </w:p>
    <w:p w14:paraId="36C309E5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服务人员在日常工作中应主动识别可复用的知识，来源包括但不限于：</w:t>
      </w:r>
    </w:p>
    <w:p w14:paraId="52199AF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已成功解决的重大或重复性事件/问题的解决方案。</w:t>
      </w:r>
    </w:p>
    <w:p w14:paraId="6E1F1B7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问题管理分析出的根本原因和规避方案。</w:t>
      </w:r>
    </w:p>
    <w:p w14:paraId="40C01837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变更实施后总结的成功经验或回滚方案。</w:t>
      </w:r>
    </w:p>
    <w:p w14:paraId="3AD422F8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技术服务请求中的通用操作指南。</w:t>
      </w:r>
    </w:p>
    <w:p w14:paraId="5078BE12">
      <w:pPr>
        <w:pStyle w:val="1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firstLine="0" w:firstLineChars="0"/>
        <w:textAlignment w:val="baseline"/>
        <w:rPr>
          <w:rFonts w:hint="eastAsia" w:ascii="宋体" w:hAnsi="宋体" w:eastAsia="宋体" w:cs="宋体"/>
          <w:color w:val="333333"/>
          <w:spacing w:val="3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外部厂商提供的技术白皮书、最佳实践。</w:t>
      </w:r>
    </w:p>
    <w:p w14:paraId="79F204B3">
      <w:pPr>
        <w:pStyle w:val="22"/>
        <w:bidi w:val="0"/>
        <w:rPr>
          <w:rFonts w:hint="eastAsia"/>
        </w:rPr>
      </w:pPr>
      <w:r>
        <w:rPr>
          <w:rFonts w:hint="eastAsia"/>
        </w:rPr>
        <w:t>知识的发起</w:t>
      </w:r>
    </w:p>
    <w:p w14:paraId="0442D80A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知识的创建由服务知识管管理员发起。发起人应初步判断知识的价值与复用性，并填写知识草稿。</w:t>
      </w:r>
    </w:p>
    <w:p w14:paraId="6D88A6F4">
      <w:pPr>
        <w:pStyle w:val="22"/>
        <w:bidi w:val="0"/>
        <w:rPr>
          <w:rFonts w:hint="eastAsia"/>
        </w:rPr>
      </w:pPr>
      <w:r>
        <w:rPr>
          <w:rFonts w:hint="eastAsia"/>
        </w:rPr>
        <w:t>知识的来源</w:t>
      </w:r>
    </w:p>
    <w:p w14:paraId="3D1768E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所有知识必须注明可靠来源（如关联的事件单号、问题单号、变更单号或参考文档链接），以确保其真实性和可追溯性。</w:t>
      </w:r>
    </w:p>
    <w:p w14:paraId="72D0D9DB">
      <w:pPr>
        <w:pStyle w:val="22"/>
        <w:bidi w:val="0"/>
        <w:rPr>
          <w:rFonts w:hint="eastAsia"/>
        </w:rPr>
      </w:pPr>
      <w:r>
        <w:rPr>
          <w:rFonts w:hint="eastAsia"/>
        </w:rPr>
        <w:t>知识的加工整理</w:t>
      </w:r>
    </w:p>
    <w:p w14:paraId="0DC9FAF8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知识发起人需对原始信息进行加工，形成标准化的知识条目。格式应包含：  问题现象、根本原因、解决步骤、所需工具、预防措施等，力求清晰、准确、易于理解。</w:t>
      </w:r>
    </w:p>
    <w:p w14:paraId="7A6F8E0E">
      <w:pPr>
        <w:pStyle w:val="22"/>
        <w:bidi w:val="0"/>
        <w:rPr>
          <w:rFonts w:hint="eastAsia"/>
        </w:rPr>
      </w:pPr>
      <w:r>
        <w:rPr>
          <w:rFonts w:hint="eastAsia"/>
        </w:rPr>
        <w:t>知识的提交</w:t>
      </w:r>
    </w:p>
    <w:p w14:paraId="4F65ED90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加工整理后的知识，通过知识库系统的“提交”功能，进入待审核流程。提交时需填写完整属性，如标题、分类、关键字、适用环境等。</w:t>
      </w:r>
    </w:p>
    <w:p w14:paraId="33D782B0">
      <w:pPr>
        <w:pStyle w:val="22"/>
        <w:bidi w:val="0"/>
        <w:rPr>
          <w:rFonts w:hint="eastAsia"/>
        </w:rPr>
      </w:pPr>
      <w:r>
        <w:rPr>
          <w:rFonts w:hint="eastAsia"/>
        </w:rPr>
        <w:t>知识的分类</w:t>
      </w:r>
    </w:p>
    <w:p w14:paraId="2F13F012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00" w:firstLineChars="200"/>
        <w:textAlignment w:val="baseline"/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知识提交人必须根据第4章规定的分类体系，为知识选择准确的一级和二级分类标签，便于后续检索和统计。</w:t>
      </w:r>
    </w:p>
    <w:p w14:paraId="2E49E03A">
      <w:pPr>
        <w:pStyle w:val="22"/>
        <w:bidi w:val="0"/>
        <w:rPr>
          <w:rFonts w:hint="eastAsia"/>
        </w:rPr>
      </w:pPr>
      <w:r>
        <w:rPr>
          <w:rFonts w:hint="eastAsia"/>
        </w:rPr>
        <w:t>知识点审核</w:t>
      </w:r>
    </w:p>
    <w:p w14:paraId="6F032ECC">
      <w:pPr>
        <w:pStyle w:val="11"/>
        <w:spacing w:before="196" w:line="187" w:lineRule="auto"/>
        <w:ind w:left="2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知识提交后，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  <w:lang w:val="en-US" w:eastAsia="zh-CN"/>
        </w:rPr>
        <w:t>服务知识经理审核</w:t>
      </w: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。</w:t>
      </w:r>
    </w:p>
    <w:p w14:paraId="59CAAF1F">
      <w:pPr>
        <w:pStyle w:val="11"/>
        <w:spacing w:before="44" w:line="188" w:lineRule="auto"/>
        <w:ind w:left="2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审核人需从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准确性、完整性、规范性、合规性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和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保密性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等方面进行评审。</w:t>
      </w:r>
    </w:p>
    <w:p w14:paraId="4CFB85AE">
      <w:pPr>
        <w:pStyle w:val="11"/>
        <w:spacing w:before="45" w:line="188" w:lineRule="auto"/>
        <w:ind w:left="21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审核结果分为：</w:t>
      </w:r>
      <w:r>
        <w:rPr>
          <w:rFonts w:hint="eastAsia" w:ascii="宋体" w:hAnsi="宋体" w:eastAsia="宋体" w:cs="宋体"/>
          <w:color w:val="333333"/>
          <w:spacing w:val="-26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</w:rPr>
        <w:t>批准、驳回（需注明理由）、退回修改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。</w:t>
      </w:r>
    </w:p>
    <w:p w14:paraId="6ABD63A9">
      <w:pPr>
        <w:pStyle w:val="22"/>
        <w:bidi w:val="0"/>
        <w:rPr>
          <w:rFonts w:hint="eastAsia"/>
        </w:rPr>
      </w:pPr>
      <w:r>
        <w:rPr>
          <w:rFonts w:hint="eastAsia"/>
        </w:rPr>
        <w:t>知识发布及有效性管理</w:t>
      </w:r>
    </w:p>
    <w:p w14:paraId="7B7C58E0">
      <w:pPr>
        <w:pStyle w:val="11"/>
        <w:numPr>
          <w:ilvl w:val="0"/>
          <w:numId w:val="5"/>
        </w:numPr>
        <w:spacing w:before="194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审核通过的知识由</w:t>
      </w:r>
      <w:r>
        <w:rPr>
          <w:rFonts w:hint="eastAsia" w:ascii="宋体" w:hAnsi="宋体" w:eastAsia="宋体" w:cs="宋体"/>
          <w:b/>
          <w:bCs/>
          <w:color w:val="333333"/>
          <w:spacing w:val="3"/>
          <w:sz w:val="24"/>
          <w:szCs w:val="24"/>
          <w:lang w:eastAsia="zh-CN"/>
        </w:rPr>
        <w:t>服务知识经理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正式发布至知识库，所有用户可见可用。</w:t>
      </w:r>
    </w:p>
    <w:p w14:paraId="24625F9A">
      <w:pPr>
        <w:pStyle w:val="11"/>
        <w:numPr>
          <w:ilvl w:val="0"/>
          <w:numId w:val="5"/>
        </w:numPr>
        <w:spacing w:before="47" w:line="232" w:lineRule="auto"/>
        <w:ind w:left="425" w:leftChars="0" w:right="24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知识发布后，系统应记录其</w:t>
      </w:r>
      <w:r>
        <w:rPr>
          <w:rFonts w:hint="eastAsia" w:ascii="宋体" w:hAnsi="宋体" w:eastAsia="宋体" w:cs="宋体"/>
          <w:b/>
          <w:bCs/>
          <w:color w:val="333333"/>
          <w:spacing w:val="5"/>
          <w:sz w:val="24"/>
          <w:szCs w:val="24"/>
        </w:rPr>
        <w:t>被阅读次数、被采纳次数、解决率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和</w:t>
      </w:r>
      <w:r>
        <w:rPr>
          <w:rFonts w:hint="eastAsia" w:ascii="宋体" w:hAnsi="宋体" w:eastAsia="宋体" w:cs="宋体"/>
          <w:b/>
          <w:bCs/>
          <w:color w:val="333333"/>
          <w:spacing w:val="5"/>
          <w:sz w:val="24"/>
          <w:szCs w:val="24"/>
        </w:rPr>
        <w:t>用户评分</w:t>
      </w:r>
      <w:r>
        <w:rPr>
          <w:rFonts w:hint="eastAsia" w:ascii="宋体" w:hAnsi="宋体" w:eastAsia="宋体" w:cs="宋体"/>
          <w:color w:val="333333"/>
          <w:spacing w:val="5"/>
          <w:sz w:val="24"/>
          <w:szCs w:val="24"/>
        </w:rPr>
        <w:t>，用以持续评估其有效</w:t>
      </w:r>
      <w:r>
        <w:rPr>
          <w:rFonts w:hint="eastAsia" w:ascii="宋体" w:hAnsi="宋体" w:eastAsia="宋体" w:cs="宋体"/>
          <w:color w:val="333333"/>
          <w:spacing w:val="-8"/>
          <w:sz w:val="24"/>
          <w:szCs w:val="24"/>
        </w:rPr>
        <w:t>性。</w:t>
      </w:r>
    </w:p>
    <w:p w14:paraId="45DB4250">
      <w:pPr>
        <w:pStyle w:val="22"/>
        <w:bidi w:val="0"/>
        <w:rPr>
          <w:rFonts w:hint="eastAsia"/>
        </w:rPr>
      </w:pPr>
      <w:r>
        <w:rPr>
          <w:rFonts w:hint="eastAsia"/>
        </w:rPr>
        <w:t>知识传播</w:t>
      </w:r>
    </w:p>
    <w:p w14:paraId="29DA52F0">
      <w:pPr>
        <w:pStyle w:val="11"/>
        <w:numPr>
          <w:ilvl w:val="0"/>
          <w:numId w:val="6"/>
        </w:numPr>
        <w:spacing w:before="209" w:line="220" w:lineRule="auto"/>
        <w:ind w:left="425" w:leftChars="0" w:right="10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通过知识库门户、邮件订阅、</w:t>
      </w:r>
      <w:r>
        <w:rPr>
          <w:rFonts w:hint="eastAsia" w:ascii="宋体" w:hAnsi="宋体" w:eastAsia="宋体" w:cs="宋体"/>
          <w:color w:val="333333"/>
          <w:spacing w:val="27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RSS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推送、与事件管理流程联动（自动推荐）等方式，</w:t>
      </w:r>
      <w:r>
        <w:rPr>
          <w:rFonts w:hint="eastAsia" w:ascii="宋体" w:hAnsi="宋体" w:eastAsia="宋体" w:cs="宋体"/>
          <w:color w:val="333333"/>
          <w:spacing w:val="2"/>
          <w:sz w:val="24"/>
          <w:szCs w:val="24"/>
        </w:rPr>
        <w:t>将新知识主动</w:t>
      </w:r>
      <w:r>
        <w:rPr>
          <w:rFonts w:hint="eastAsia" w:ascii="宋体" w:hAnsi="宋体" w:eastAsia="宋体" w:cs="宋体"/>
          <w:color w:val="333333"/>
          <w:sz w:val="24"/>
          <w:szCs w:val="24"/>
        </w:rPr>
        <w:t>传递给相关服务人员。</w:t>
      </w:r>
    </w:p>
    <w:p w14:paraId="142D98B0">
      <w:pPr>
        <w:pStyle w:val="11"/>
        <w:numPr>
          <w:ilvl w:val="0"/>
          <w:numId w:val="6"/>
        </w:numPr>
        <w:spacing w:before="1" w:line="187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定期组织知识分享会，对高价值知识进行专题宣讲。</w:t>
      </w:r>
    </w:p>
    <w:p w14:paraId="493CE43F">
      <w:pPr>
        <w:pStyle w:val="22"/>
        <w:bidi w:val="0"/>
        <w:rPr>
          <w:rFonts w:hint="eastAsia"/>
        </w:rPr>
      </w:pPr>
      <w:r>
        <w:rPr>
          <w:rFonts w:hint="eastAsia"/>
        </w:rPr>
        <w:t>知识共享</w:t>
      </w:r>
    </w:p>
    <w:p w14:paraId="6AFF3A4C">
      <w:pPr>
        <w:pStyle w:val="11"/>
        <w:numPr>
          <w:ilvl w:val="0"/>
          <w:numId w:val="7"/>
        </w:numPr>
        <w:spacing w:before="209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营造共享文化，鼓励员工使用、评论、补充和评分知识。</w:t>
      </w:r>
    </w:p>
    <w:p w14:paraId="4E5A03CF">
      <w:pPr>
        <w:pStyle w:val="11"/>
        <w:numPr>
          <w:ilvl w:val="0"/>
          <w:numId w:val="7"/>
        </w:numPr>
        <w:spacing w:before="45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设立激励机制，对贡献高质量知识的员工给予表彰或奖励。</w:t>
      </w:r>
    </w:p>
    <w:p w14:paraId="71D4261B">
      <w:pPr>
        <w:pStyle w:val="22"/>
        <w:bidi w:val="0"/>
        <w:rPr>
          <w:rFonts w:hint="eastAsia"/>
        </w:rPr>
      </w:pPr>
      <w:r>
        <w:rPr>
          <w:rFonts w:hint="eastAsia"/>
        </w:rPr>
        <w:t>知识更新</w:t>
      </w:r>
    </w:p>
    <w:p w14:paraId="7126C842">
      <w:pPr>
        <w:pStyle w:val="11"/>
        <w:numPr>
          <w:ilvl w:val="0"/>
          <w:numId w:val="8"/>
        </w:numPr>
        <w:spacing w:before="195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bookmarkStart w:id="10" w:name="_GoBack"/>
      <w:bookmarkEnd w:id="10"/>
      <w:r>
        <w:rPr>
          <w:rFonts w:hint="eastAsia" w:ascii="宋体" w:hAnsi="宋体" w:eastAsia="宋体" w:cs="宋体"/>
          <w:color w:val="333333"/>
          <w:spacing w:val="3"/>
          <w:sz w:val="24"/>
          <w:szCs w:val="24"/>
          <w:lang w:eastAsia="zh-CN"/>
        </w:rPr>
        <w:t>服务知识经理</w:t>
      </w:r>
      <w:r>
        <w:rPr>
          <w:rFonts w:hint="eastAsia" w:ascii="宋体" w:hAnsi="宋体" w:eastAsia="宋体" w:cs="宋体"/>
          <w:color w:val="333333"/>
          <w:spacing w:val="3"/>
          <w:sz w:val="24"/>
          <w:szCs w:val="24"/>
        </w:rPr>
        <w:t>定期组织对知识进行复审（建议每半年一次）。</w:t>
      </w:r>
    </w:p>
    <w:p w14:paraId="36CA214B">
      <w:pPr>
        <w:pStyle w:val="11"/>
        <w:numPr>
          <w:ilvl w:val="0"/>
          <w:numId w:val="8"/>
        </w:numPr>
        <w:spacing w:before="44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任何员工发现知识过期或错误时，可发起更新流程。更新流程需遵循同样的提交与审核环节。</w:t>
      </w:r>
    </w:p>
    <w:p w14:paraId="1C98C895">
      <w:pPr>
        <w:pStyle w:val="22"/>
        <w:bidi w:val="0"/>
        <w:rPr>
          <w:rFonts w:hint="eastAsia"/>
        </w:rPr>
      </w:pPr>
      <w:r>
        <w:rPr>
          <w:rFonts w:hint="eastAsia"/>
        </w:rPr>
        <w:t>知识版本管理</w:t>
      </w:r>
    </w:p>
    <w:p w14:paraId="20E08AFA">
      <w:pPr>
        <w:pStyle w:val="11"/>
        <w:numPr>
          <w:ilvl w:val="0"/>
          <w:numId w:val="9"/>
        </w:numPr>
        <w:spacing w:before="195" w:line="188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4"/>
          <w:sz w:val="24"/>
          <w:szCs w:val="24"/>
        </w:rPr>
        <w:t>知识库系统需自动保留知识的历次修改版本，记录版本号、修改时间、修改人和修改内容。</w:t>
      </w:r>
    </w:p>
    <w:p w14:paraId="66CA8BB5">
      <w:pPr>
        <w:pStyle w:val="11"/>
        <w:numPr>
          <w:ilvl w:val="0"/>
          <w:numId w:val="9"/>
        </w:numPr>
        <w:spacing w:before="46" w:line="230" w:lineRule="auto"/>
        <w:ind w:left="425" w:leftChars="0" w:right="103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spacing w:val="-1"/>
          <w:sz w:val="24"/>
          <w:szCs w:val="24"/>
        </w:rPr>
        <w:t>对于已过时但仍具参考价值的知识，应将其状态置为“历史版本”并归档，而非直接删除，以保证知识的可追溯性。</w:t>
      </w:r>
    </w:p>
    <w:p w14:paraId="1175401B">
      <w:pPr>
        <w:pStyle w:val="21"/>
        <w:bidi w:val="0"/>
        <w:rPr>
          <w:rFonts w:hint="eastAsia"/>
        </w:rPr>
      </w:pPr>
      <w:bookmarkStart w:id="8" w:name="_Toc14643"/>
      <w:r>
        <w:rPr>
          <w:rFonts w:hint="eastAsia"/>
        </w:rPr>
        <w:t>考核与奖惩</w:t>
      </w:r>
      <w:bookmarkEnd w:id="8"/>
    </w:p>
    <w:tbl>
      <w:tblPr>
        <w:tblStyle w:val="19"/>
        <w:tblW w:w="5522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7"/>
        <w:gridCol w:w="2974"/>
        <w:gridCol w:w="991"/>
      </w:tblGrid>
      <w:tr w14:paraId="1FFF92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557" w:type="dxa"/>
            <w:vAlign w:val="top"/>
          </w:tcPr>
          <w:p w14:paraId="3B27B980">
            <w:pPr>
              <w:pStyle w:val="20"/>
              <w:spacing w:before="149" w:line="220" w:lineRule="auto"/>
              <w:ind w:left="239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bookmarkStart w:id="9" w:name="_Toc26253"/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考核指标</w:t>
            </w:r>
          </w:p>
        </w:tc>
        <w:tc>
          <w:tcPr>
            <w:tcW w:w="2974" w:type="dxa"/>
            <w:vAlign w:val="top"/>
          </w:tcPr>
          <w:p w14:paraId="4123F840">
            <w:pPr>
              <w:pStyle w:val="20"/>
              <w:spacing w:before="149" w:line="220" w:lineRule="auto"/>
              <w:ind w:left="413"/>
              <w:rPr>
                <w:rFonts w:hint="default" w:eastAsia="宋体"/>
                <w:spacing w:val="-1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1"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991" w:type="dxa"/>
            <w:vAlign w:val="top"/>
          </w:tcPr>
          <w:p w14:paraId="07007894">
            <w:pPr>
              <w:pStyle w:val="20"/>
              <w:spacing w:before="149" w:line="220" w:lineRule="auto"/>
              <w:ind w:left="231" w:leftChars="0"/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2"/>
                <w:sz w:val="18"/>
                <w:szCs w:val="18"/>
                <w:lang w:val="en-US" w:eastAsia="zh-CN"/>
              </w:rPr>
              <w:t>频次</w:t>
            </w:r>
          </w:p>
        </w:tc>
      </w:tr>
      <w:tr w14:paraId="4A7E2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557" w:type="dxa"/>
            <w:vAlign w:val="top"/>
          </w:tcPr>
          <w:p w14:paraId="59F8663B">
            <w:pPr>
              <w:pStyle w:val="20"/>
              <w:spacing w:before="14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974" w:type="dxa"/>
            <w:vAlign w:val="top"/>
          </w:tcPr>
          <w:p w14:paraId="3513F8E6">
            <w:pPr>
              <w:pStyle w:val="20"/>
              <w:spacing w:before="149" w:line="220" w:lineRule="auto"/>
              <w:ind w:left="4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统计知识库中新增知识条目</w:t>
            </w:r>
          </w:p>
        </w:tc>
        <w:tc>
          <w:tcPr>
            <w:tcW w:w="991" w:type="dxa"/>
            <w:vAlign w:val="top"/>
          </w:tcPr>
          <w:p w14:paraId="1A84862F">
            <w:pPr>
              <w:pStyle w:val="20"/>
              <w:spacing w:before="14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</w:tr>
      <w:bookmarkEnd w:id="9"/>
    </w:tbl>
    <w:p w14:paraId="4CB63FEA">
      <w:pPr>
        <w:pStyle w:val="11"/>
        <w:spacing w:before="218" w:line="187" w:lineRule="auto"/>
        <w:rPr>
          <w:rFonts w:hint="eastAsia" w:ascii="宋体" w:hAnsi="宋体" w:eastAsia="宋体" w:cs="宋体"/>
          <w:sz w:val="24"/>
          <w:szCs w:val="24"/>
        </w:rPr>
      </w:pPr>
    </w:p>
    <w:sectPr>
      <w:headerReference r:id="rId5" w:type="default"/>
      <w:pgSz w:w="11900" w:h="16839"/>
      <w:pgMar w:top="400" w:right="1474" w:bottom="1134" w:left="15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331065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1431055"/>
    <w:multiLevelType w:val="singleLevel"/>
    <w:tmpl w:val="9143105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3B2CBEC"/>
    <w:multiLevelType w:val="singleLevel"/>
    <w:tmpl w:val="C3B2CBE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EA5BAF4"/>
    <w:multiLevelType w:val="singleLevel"/>
    <w:tmpl w:val="1EA5BAF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2D6CF30F"/>
    <w:multiLevelType w:val="singleLevel"/>
    <w:tmpl w:val="2D6CF30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4262BD08"/>
    <w:multiLevelType w:val="singleLevel"/>
    <w:tmpl w:val="4262BD0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67A96B33"/>
    <w:multiLevelType w:val="singleLevel"/>
    <w:tmpl w:val="67A96B3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753A64CF"/>
    <w:multiLevelType w:val="singleLevel"/>
    <w:tmpl w:val="753A64C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767A4858"/>
    <w:multiLevelType w:val="singleLevel"/>
    <w:tmpl w:val="767A485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21F7DC1"/>
    <w:rsid w:val="077D7D70"/>
    <w:rsid w:val="07910120"/>
    <w:rsid w:val="09C821F4"/>
    <w:rsid w:val="0A71587A"/>
    <w:rsid w:val="0ABA32A4"/>
    <w:rsid w:val="0CD93263"/>
    <w:rsid w:val="0F4075C9"/>
    <w:rsid w:val="0FE10DAC"/>
    <w:rsid w:val="10947BCD"/>
    <w:rsid w:val="11CC3396"/>
    <w:rsid w:val="147C72F5"/>
    <w:rsid w:val="1A1D1834"/>
    <w:rsid w:val="1A842629"/>
    <w:rsid w:val="1BD143CB"/>
    <w:rsid w:val="1BD9327F"/>
    <w:rsid w:val="1D1F3194"/>
    <w:rsid w:val="1E9807BB"/>
    <w:rsid w:val="201A517D"/>
    <w:rsid w:val="26885B47"/>
    <w:rsid w:val="27277595"/>
    <w:rsid w:val="28BF50C6"/>
    <w:rsid w:val="29FD415C"/>
    <w:rsid w:val="2BEE5268"/>
    <w:rsid w:val="363870C8"/>
    <w:rsid w:val="37E1553E"/>
    <w:rsid w:val="3B457B92"/>
    <w:rsid w:val="3D347EBE"/>
    <w:rsid w:val="3EB61701"/>
    <w:rsid w:val="3F03223E"/>
    <w:rsid w:val="3F150C28"/>
    <w:rsid w:val="401D10DD"/>
    <w:rsid w:val="413C4351"/>
    <w:rsid w:val="4284648A"/>
    <w:rsid w:val="43853221"/>
    <w:rsid w:val="46024FFD"/>
    <w:rsid w:val="478B2DD0"/>
    <w:rsid w:val="47AE203A"/>
    <w:rsid w:val="47CE5910"/>
    <w:rsid w:val="48C742DC"/>
    <w:rsid w:val="496D4E83"/>
    <w:rsid w:val="4B920BD1"/>
    <w:rsid w:val="4CCA09EB"/>
    <w:rsid w:val="52661F5C"/>
    <w:rsid w:val="53230361"/>
    <w:rsid w:val="53E140C5"/>
    <w:rsid w:val="543F1C67"/>
    <w:rsid w:val="56674A08"/>
    <w:rsid w:val="580A0140"/>
    <w:rsid w:val="5B8D634E"/>
    <w:rsid w:val="5D8E58B6"/>
    <w:rsid w:val="6484290F"/>
    <w:rsid w:val="65B337C6"/>
    <w:rsid w:val="65F00576"/>
    <w:rsid w:val="6C557385"/>
    <w:rsid w:val="6C81461E"/>
    <w:rsid w:val="6CD719A4"/>
    <w:rsid w:val="6D3451EC"/>
    <w:rsid w:val="6FF15617"/>
    <w:rsid w:val="715E1202"/>
    <w:rsid w:val="760338C7"/>
    <w:rsid w:val="763F235F"/>
    <w:rsid w:val="7E2135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1488</Words>
  <Characters>1561</Characters>
  <TotalTime>0</TotalTime>
  <ScaleCrop>false</ScaleCrop>
  <LinksUpToDate>false</LinksUpToDate>
  <CharactersWithSpaces>1608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2025-08-27T14:01:00Z</dcterms:created>
  <dc:creator>18442</dc:creator>
  <cp:lastModifiedBy>郝宇</cp:lastModifiedBy>
  <dcterms:modified xsi:type="dcterms:W3CDTF">2025-08-27T14:30:28Z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2025-08-27T22:02:41Z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F2901134399A423987DE2DB22977A822_12</vt:lpwstr>
  </property>
</Properties>
</file>