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961DE">
      <w:pPr>
        <w:pStyle w:val="11"/>
        <w:spacing w:line="248" w:lineRule="auto"/>
      </w:pPr>
    </w:p>
    <w:p w14:paraId="2E681CE2">
      <w:pPr>
        <w:pStyle w:val="11"/>
        <w:spacing w:line="248" w:lineRule="auto"/>
      </w:pPr>
    </w:p>
    <w:p w14:paraId="5CE780A4">
      <w:pPr>
        <w:pStyle w:val="11"/>
        <w:spacing w:line="248" w:lineRule="auto"/>
      </w:pPr>
    </w:p>
    <w:p w14:paraId="0E99D691">
      <w:pPr>
        <w:pStyle w:val="11"/>
        <w:spacing w:line="249" w:lineRule="auto"/>
      </w:pPr>
    </w:p>
    <w:p w14:paraId="22F4394B">
      <w:pPr>
        <w:pStyle w:val="11"/>
        <w:spacing w:line="249" w:lineRule="auto"/>
      </w:pPr>
    </w:p>
    <w:p w14:paraId="2D1F3E6D">
      <w:pPr>
        <w:pStyle w:val="11"/>
        <w:spacing w:line="249" w:lineRule="auto"/>
      </w:pPr>
    </w:p>
    <w:p w14:paraId="0A54B543">
      <w:pPr>
        <w:pStyle w:val="11"/>
        <w:spacing w:line="249" w:lineRule="auto"/>
      </w:pPr>
    </w:p>
    <w:p w14:paraId="7F9171FD">
      <w:pPr>
        <w:pStyle w:val="11"/>
        <w:spacing w:line="249" w:lineRule="auto"/>
      </w:pPr>
    </w:p>
    <w:p w14:paraId="60C4796C">
      <w:pPr>
        <w:pStyle w:val="11"/>
        <w:spacing w:line="249" w:lineRule="auto"/>
      </w:pPr>
    </w:p>
    <w:p w14:paraId="1AF1665E">
      <w:pPr>
        <w:pStyle w:val="11"/>
        <w:spacing w:line="249" w:lineRule="auto"/>
      </w:pPr>
    </w:p>
    <w:p w14:paraId="5ACB979F">
      <w:pPr>
        <w:pStyle w:val="11"/>
        <w:spacing w:line="249" w:lineRule="auto"/>
      </w:pPr>
    </w:p>
    <w:p w14:paraId="0445F326">
      <w:pPr>
        <w:pStyle w:val="11"/>
        <w:spacing w:line="249" w:lineRule="auto"/>
      </w:pPr>
    </w:p>
    <w:p w14:paraId="14A1A2F0">
      <w:pPr>
        <w:pStyle w:val="11"/>
        <w:spacing w:line="249" w:lineRule="auto"/>
      </w:pPr>
    </w:p>
    <w:p w14:paraId="2AC54EDF">
      <w:pPr>
        <w:pStyle w:val="11"/>
        <w:spacing w:line="249" w:lineRule="auto"/>
      </w:pPr>
    </w:p>
    <w:p w14:paraId="30F6E719">
      <w:pPr>
        <w:pStyle w:val="11"/>
        <w:spacing w:line="249" w:lineRule="auto"/>
      </w:pPr>
    </w:p>
    <w:p w14:paraId="36EC6E72">
      <w:pPr>
        <w:spacing w:before="169" w:line="220" w:lineRule="auto"/>
        <w:ind w:left="2367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4472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服务台管理制度</w:t>
      </w:r>
      <w:bookmarkEnd w:id="0"/>
    </w:p>
    <w:p w14:paraId="6B8A8E55">
      <w:pPr>
        <w:pStyle w:val="11"/>
        <w:spacing w:line="262" w:lineRule="auto"/>
      </w:pPr>
    </w:p>
    <w:p w14:paraId="6D26FE14">
      <w:pPr>
        <w:pStyle w:val="11"/>
        <w:spacing w:line="262" w:lineRule="auto"/>
      </w:pPr>
    </w:p>
    <w:p w14:paraId="4779865D">
      <w:pPr>
        <w:pStyle w:val="11"/>
        <w:spacing w:line="262" w:lineRule="auto"/>
      </w:pPr>
    </w:p>
    <w:p w14:paraId="31DCDBDD">
      <w:pPr>
        <w:pStyle w:val="11"/>
        <w:spacing w:line="262" w:lineRule="auto"/>
      </w:pPr>
    </w:p>
    <w:p w14:paraId="7DE5B71F">
      <w:pPr>
        <w:pStyle w:val="11"/>
        <w:spacing w:line="263" w:lineRule="auto"/>
      </w:pPr>
    </w:p>
    <w:p w14:paraId="614E844B">
      <w:pPr>
        <w:pStyle w:val="11"/>
        <w:spacing w:line="263" w:lineRule="auto"/>
      </w:pPr>
    </w:p>
    <w:p w14:paraId="431669A1">
      <w:pPr>
        <w:pStyle w:val="11"/>
        <w:spacing w:line="263" w:lineRule="auto"/>
      </w:pPr>
    </w:p>
    <w:p w14:paraId="75EFC0E8">
      <w:pPr>
        <w:pStyle w:val="11"/>
        <w:spacing w:line="263" w:lineRule="auto"/>
      </w:pPr>
    </w:p>
    <w:p w14:paraId="2EE2FFB0">
      <w:pPr>
        <w:spacing w:before="1" w:line="1568" w:lineRule="exact"/>
        <w:ind w:firstLine="1527"/>
      </w:pPr>
      <w:r>
        <w:rPr>
          <w:position w:val="-31"/>
        </w:rPr>
        <w:drawing>
          <wp:inline distT="0" distB="0" distL="0" distR="0">
            <wp:extent cx="3343275" cy="9950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4D72">
      <w:pPr>
        <w:pStyle w:val="11"/>
        <w:spacing w:line="246" w:lineRule="auto"/>
      </w:pPr>
    </w:p>
    <w:p w14:paraId="53F4A1D2">
      <w:pPr>
        <w:pStyle w:val="11"/>
        <w:spacing w:line="246" w:lineRule="auto"/>
      </w:pPr>
    </w:p>
    <w:p w14:paraId="18DB7CFC">
      <w:pPr>
        <w:pStyle w:val="11"/>
        <w:spacing w:line="246" w:lineRule="auto"/>
      </w:pPr>
    </w:p>
    <w:p w14:paraId="01305C5D">
      <w:pPr>
        <w:pStyle w:val="11"/>
        <w:spacing w:line="247" w:lineRule="auto"/>
      </w:pPr>
    </w:p>
    <w:p w14:paraId="3BE78DD0">
      <w:pPr>
        <w:pStyle w:val="11"/>
        <w:spacing w:line="247" w:lineRule="auto"/>
      </w:pPr>
    </w:p>
    <w:p w14:paraId="7B6A23DC">
      <w:pPr>
        <w:pStyle w:val="11"/>
        <w:spacing w:line="247" w:lineRule="auto"/>
      </w:pPr>
    </w:p>
    <w:p w14:paraId="418FCEAE">
      <w:pPr>
        <w:pStyle w:val="11"/>
        <w:spacing w:line="247" w:lineRule="auto"/>
      </w:pPr>
    </w:p>
    <w:p w14:paraId="383D2A93">
      <w:pPr>
        <w:pStyle w:val="11"/>
        <w:spacing w:line="247" w:lineRule="auto"/>
      </w:pPr>
    </w:p>
    <w:p w14:paraId="1300DE27">
      <w:pPr>
        <w:pStyle w:val="11"/>
        <w:spacing w:line="247" w:lineRule="auto"/>
      </w:pPr>
    </w:p>
    <w:p w14:paraId="651DEA67">
      <w:pPr>
        <w:pStyle w:val="11"/>
        <w:spacing w:line="247" w:lineRule="auto"/>
      </w:pPr>
    </w:p>
    <w:p w14:paraId="3A225C7E">
      <w:pPr>
        <w:pStyle w:val="11"/>
        <w:spacing w:line="247" w:lineRule="auto"/>
      </w:pPr>
    </w:p>
    <w:p w14:paraId="21A04F81">
      <w:pPr>
        <w:pStyle w:val="11"/>
        <w:spacing w:line="247" w:lineRule="auto"/>
      </w:pPr>
    </w:p>
    <w:p w14:paraId="72FB4E19">
      <w:pPr>
        <w:pStyle w:val="11"/>
        <w:spacing w:line="247" w:lineRule="auto"/>
      </w:pPr>
    </w:p>
    <w:p w14:paraId="65EFE986">
      <w:pPr>
        <w:pStyle w:val="11"/>
        <w:spacing w:line="247" w:lineRule="auto"/>
      </w:pPr>
    </w:p>
    <w:p w14:paraId="786D42F4">
      <w:pPr>
        <w:pStyle w:val="11"/>
        <w:spacing w:line="247" w:lineRule="auto"/>
      </w:pPr>
    </w:p>
    <w:p w14:paraId="30DD7A64">
      <w:pPr>
        <w:pStyle w:val="11"/>
        <w:spacing w:line="247" w:lineRule="auto"/>
      </w:pPr>
    </w:p>
    <w:p w14:paraId="3D4FABD1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6130497C">
      <w:pPr>
        <w:spacing w:before="275"/>
        <w:ind w:left="346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3"/>
          <w:sz w:val="36"/>
          <w:szCs w:val="36"/>
        </w:rPr>
        <w:t>2025-1-4</w:t>
      </w:r>
    </w:p>
    <w:p w14:paraId="5E1F8890">
      <w:pPr>
        <w:rPr>
          <w:rFonts w:ascii="宋体" w:hAnsi="宋体" w:eastAsia="宋体" w:cs="宋体"/>
          <w:sz w:val="36"/>
          <w:szCs w:val="36"/>
        </w:rPr>
        <w:sectPr>
          <w:footerReference r:id="rId5" w:type="default"/>
          <w:pgSz w:w="11906" w:h="16839"/>
          <w:pgMar w:top="1431" w:right="1785" w:bottom="1234" w:left="1785" w:header="0" w:footer="1070" w:gutter="0"/>
          <w:cols w:space="720" w:num="1"/>
        </w:sectPr>
      </w:pPr>
    </w:p>
    <w:p w14:paraId="3F7588A5">
      <w:pPr>
        <w:pStyle w:val="11"/>
        <w:spacing w:line="363" w:lineRule="auto"/>
      </w:pPr>
    </w:p>
    <w:p w14:paraId="768E0D32">
      <w:pPr>
        <w:spacing w:before="91" w:line="220" w:lineRule="auto"/>
        <w:ind w:left="3710"/>
        <w:outlineLvl w:val="1"/>
        <w:rPr>
          <w:rFonts w:ascii="宋体" w:hAnsi="宋体" w:eastAsia="宋体" w:cs="宋体"/>
          <w:sz w:val="28"/>
          <w:szCs w:val="28"/>
        </w:rPr>
      </w:pPr>
      <w:bookmarkStart w:id="1" w:name="_Toc822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0525680D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6"/>
        <w:gridCol w:w="2300"/>
        <w:gridCol w:w="1557"/>
        <w:gridCol w:w="1953"/>
      </w:tblGrid>
      <w:tr w14:paraId="5B5143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8E4C2E9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87FE201">
            <w:pPr>
              <w:spacing w:before="199" w:line="220" w:lineRule="auto"/>
              <w:ind w:left="18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服务台管理制度（HHLC-ITSS-FWTGL）</w:t>
            </w:r>
          </w:p>
        </w:tc>
      </w:tr>
      <w:tr w14:paraId="0B8DD7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035288CE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3B61310F">
            <w:pPr>
              <w:spacing w:before="197" w:line="219" w:lineRule="auto"/>
              <w:ind w:left="21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671D01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678F5F2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6" w:type="dxa"/>
            <w:vAlign w:val="top"/>
          </w:tcPr>
          <w:p w14:paraId="276E3BA6">
            <w:pPr>
              <w:spacing w:before="199" w:line="219" w:lineRule="auto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0" w:type="dxa"/>
            <w:vAlign w:val="top"/>
          </w:tcPr>
          <w:p w14:paraId="49475263">
            <w:pPr>
              <w:spacing w:before="199" w:line="219" w:lineRule="auto"/>
              <w:ind w:left="73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14CCB868">
            <w:pPr>
              <w:spacing w:before="199" w:line="220" w:lineRule="auto"/>
              <w:ind w:left="57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05BCD886">
            <w:pPr>
              <w:spacing w:before="199" w:line="220" w:lineRule="auto"/>
              <w:ind w:left="78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79327A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12AF20B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6" w:type="dxa"/>
            <w:vAlign w:val="top"/>
          </w:tcPr>
          <w:p w14:paraId="5A575655">
            <w:pPr>
              <w:spacing w:before="163"/>
              <w:ind w:left="2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0" w:type="dxa"/>
            <w:vAlign w:val="top"/>
          </w:tcPr>
          <w:p w14:paraId="6DCEA82B">
            <w:pPr>
              <w:spacing w:before="133" w:line="219" w:lineRule="auto"/>
              <w:ind w:left="73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525E8E3">
            <w:pPr>
              <w:spacing w:before="134" w:line="220" w:lineRule="auto"/>
              <w:ind w:left="47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  <w:tc>
          <w:tcPr>
            <w:tcW w:w="1953" w:type="dxa"/>
            <w:vAlign w:val="top"/>
          </w:tcPr>
          <w:p w14:paraId="5AD39271">
            <w:pPr>
              <w:spacing w:before="133" w:line="220" w:lineRule="auto"/>
              <w:ind w:left="6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70113C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063F1EDC">
            <w:pPr>
              <w:pStyle w:val="19"/>
            </w:pPr>
          </w:p>
        </w:tc>
        <w:tc>
          <w:tcPr>
            <w:tcW w:w="1416" w:type="dxa"/>
            <w:vAlign w:val="top"/>
          </w:tcPr>
          <w:p w14:paraId="44E096AF">
            <w:pPr>
              <w:pStyle w:val="19"/>
            </w:pPr>
          </w:p>
        </w:tc>
        <w:tc>
          <w:tcPr>
            <w:tcW w:w="2300" w:type="dxa"/>
            <w:vAlign w:val="top"/>
          </w:tcPr>
          <w:p w14:paraId="0DAAF6D6">
            <w:pPr>
              <w:pStyle w:val="19"/>
            </w:pPr>
          </w:p>
        </w:tc>
        <w:tc>
          <w:tcPr>
            <w:tcW w:w="1557" w:type="dxa"/>
            <w:vAlign w:val="top"/>
          </w:tcPr>
          <w:p w14:paraId="72210BDC">
            <w:pPr>
              <w:pStyle w:val="19"/>
            </w:pPr>
          </w:p>
        </w:tc>
        <w:tc>
          <w:tcPr>
            <w:tcW w:w="1953" w:type="dxa"/>
            <w:vAlign w:val="top"/>
          </w:tcPr>
          <w:p w14:paraId="1FB40622">
            <w:pPr>
              <w:pStyle w:val="19"/>
            </w:pPr>
          </w:p>
        </w:tc>
      </w:tr>
      <w:tr w14:paraId="077665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41482A9">
            <w:pPr>
              <w:pStyle w:val="19"/>
            </w:pPr>
          </w:p>
        </w:tc>
        <w:tc>
          <w:tcPr>
            <w:tcW w:w="1416" w:type="dxa"/>
            <w:vAlign w:val="top"/>
          </w:tcPr>
          <w:p w14:paraId="19B5EAFB">
            <w:pPr>
              <w:pStyle w:val="19"/>
            </w:pPr>
          </w:p>
        </w:tc>
        <w:tc>
          <w:tcPr>
            <w:tcW w:w="2300" w:type="dxa"/>
            <w:vAlign w:val="top"/>
          </w:tcPr>
          <w:p w14:paraId="3E5BA5CC">
            <w:pPr>
              <w:pStyle w:val="19"/>
            </w:pPr>
          </w:p>
        </w:tc>
        <w:tc>
          <w:tcPr>
            <w:tcW w:w="1557" w:type="dxa"/>
            <w:vAlign w:val="top"/>
          </w:tcPr>
          <w:p w14:paraId="7B4EDEE2">
            <w:pPr>
              <w:pStyle w:val="19"/>
            </w:pPr>
          </w:p>
        </w:tc>
        <w:tc>
          <w:tcPr>
            <w:tcW w:w="1953" w:type="dxa"/>
            <w:vAlign w:val="top"/>
          </w:tcPr>
          <w:p w14:paraId="1DBC457F">
            <w:pPr>
              <w:pStyle w:val="19"/>
            </w:pPr>
          </w:p>
        </w:tc>
      </w:tr>
      <w:tr w14:paraId="7A2F62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71D85CD1">
            <w:pPr>
              <w:pStyle w:val="19"/>
            </w:pPr>
          </w:p>
        </w:tc>
        <w:tc>
          <w:tcPr>
            <w:tcW w:w="1416" w:type="dxa"/>
            <w:vAlign w:val="top"/>
          </w:tcPr>
          <w:p w14:paraId="68CE4FF9">
            <w:pPr>
              <w:pStyle w:val="19"/>
            </w:pPr>
          </w:p>
        </w:tc>
        <w:tc>
          <w:tcPr>
            <w:tcW w:w="2300" w:type="dxa"/>
            <w:vAlign w:val="top"/>
          </w:tcPr>
          <w:p w14:paraId="76FFD0F6">
            <w:pPr>
              <w:pStyle w:val="19"/>
            </w:pPr>
          </w:p>
        </w:tc>
        <w:tc>
          <w:tcPr>
            <w:tcW w:w="1557" w:type="dxa"/>
            <w:vAlign w:val="top"/>
          </w:tcPr>
          <w:p w14:paraId="75B045B4">
            <w:pPr>
              <w:pStyle w:val="19"/>
            </w:pPr>
          </w:p>
        </w:tc>
        <w:tc>
          <w:tcPr>
            <w:tcW w:w="1953" w:type="dxa"/>
            <w:vAlign w:val="top"/>
          </w:tcPr>
          <w:p w14:paraId="72612352">
            <w:pPr>
              <w:pStyle w:val="19"/>
            </w:pPr>
          </w:p>
        </w:tc>
      </w:tr>
      <w:tr w14:paraId="286808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2F3E9690">
            <w:pPr>
              <w:pStyle w:val="19"/>
            </w:pPr>
          </w:p>
        </w:tc>
        <w:tc>
          <w:tcPr>
            <w:tcW w:w="1416" w:type="dxa"/>
            <w:vAlign w:val="top"/>
          </w:tcPr>
          <w:p w14:paraId="6E4F4C76">
            <w:pPr>
              <w:pStyle w:val="19"/>
            </w:pPr>
          </w:p>
        </w:tc>
        <w:tc>
          <w:tcPr>
            <w:tcW w:w="2300" w:type="dxa"/>
            <w:vAlign w:val="top"/>
          </w:tcPr>
          <w:p w14:paraId="3414EFF5">
            <w:pPr>
              <w:pStyle w:val="19"/>
            </w:pPr>
          </w:p>
        </w:tc>
        <w:tc>
          <w:tcPr>
            <w:tcW w:w="1557" w:type="dxa"/>
            <w:vAlign w:val="top"/>
          </w:tcPr>
          <w:p w14:paraId="51A16ECF">
            <w:pPr>
              <w:pStyle w:val="19"/>
            </w:pPr>
          </w:p>
        </w:tc>
        <w:tc>
          <w:tcPr>
            <w:tcW w:w="1953" w:type="dxa"/>
            <w:vAlign w:val="top"/>
          </w:tcPr>
          <w:p w14:paraId="6698B2E7">
            <w:pPr>
              <w:pStyle w:val="19"/>
            </w:pPr>
          </w:p>
        </w:tc>
      </w:tr>
      <w:tr w14:paraId="6910A5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3A58E013">
            <w:pPr>
              <w:pStyle w:val="19"/>
            </w:pPr>
          </w:p>
        </w:tc>
        <w:tc>
          <w:tcPr>
            <w:tcW w:w="1416" w:type="dxa"/>
            <w:vAlign w:val="top"/>
          </w:tcPr>
          <w:p w14:paraId="55013152">
            <w:pPr>
              <w:pStyle w:val="19"/>
            </w:pPr>
          </w:p>
        </w:tc>
        <w:tc>
          <w:tcPr>
            <w:tcW w:w="2300" w:type="dxa"/>
            <w:vAlign w:val="top"/>
          </w:tcPr>
          <w:p w14:paraId="0ECACEAD">
            <w:pPr>
              <w:pStyle w:val="19"/>
            </w:pPr>
          </w:p>
        </w:tc>
        <w:tc>
          <w:tcPr>
            <w:tcW w:w="1557" w:type="dxa"/>
            <w:vAlign w:val="top"/>
          </w:tcPr>
          <w:p w14:paraId="67043881">
            <w:pPr>
              <w:pStyle w:val="19"/>
            </w:pPr>
          </w:p>
        </w:tc>
        <w:tc>
          <w:tcPr>
            <w:tcW w:w="1953" w:type="dxa"/>
            <w:vAlign w:val="top"/>
          </w:tcPr>
          <w:p w14:paraId="7712E34E">
            <w:pPr>
              <w:pStyle w:val="19"/>
            </w:pPr>
          </w:p>
        </w:tc>
      </w:tr>
    </w:tbl>
    <w:p w14:paraId="3802D806">
      <w:pPr>
        <w:pStyle w:val="11"/>
      </w:pPr>
    </w:p>
    <w:p w14:paraId="0B3FBF9E">
      <w:pPr>
        <w:sectPr>
          <w:footerReference r:id="rId6" w:type="default"/>
          <w:pgSz w:w="11906" w:h="16839"/>
          <w:pgMar w:top="1431" w:right="1127" w:bottom="1233" w:left="1696" w:header="0" w:footer="1070" w:gutter="0"/>
          <w:cols w:space="720" w:num="1"/>
        </w:sectPr>
      </w:pPr>
    </w:p>
    <w:p w14:paraId="75DDEBCE">
      <w:pPr>
        <w:pStyle w:val="11"/>
        <w:spacing w:line="250" w:lineRule="auto"/>
      </w:pPr>
    </w:p>
    <w:p w14:paraId="6194C157">
      <w:pPr>
        <w:pStyle w:val="11"/>
        <w:spacing w:line="250" w:lineRule="auto"/>
      </w:pPr>
    </w:p>
    <w:p w14:paraId="5CC49931">
      <w:pPr>
        <w:pStyle w:val="11"/>
        <w:spacing w:line="250" w:lineRule="auto"/>
      </w:pPr>
    </w:p>
    <w:p w14:paraId="61446255">
      <w:pPr>
        <w:pStyle w:val="11"/>
        <w:spacing w:line="250" w:lineRule="auto"/>
      </w:pPr>
    </w:p>
    <w:p w14:paraId="5110F148">
      <w:pPr>
        <w:pStyle w:val="11"/>
        <w:spacing w:line="250" w:lineRule="auto"/>
      </w:pPr>
    </w:p>
    <w:p w14:paraId="71254219">
      <w:pPr>
        <w:pStyle w:val="11"/>
        <w:spacing w:line="250" w:lineRule="auto"/>
      </w:pPr>
    </w:p>
    <w:p w14:paraId="73C2C903">
      <w:pPr>
        <w:pStyle w:val="11"/>
        <w:spacing w:line="250" w:lineRule="auto"/>
      </w:pPr>
    </w:p>
    <w:p w14:paraId="14669C6B">
      <w:pPr>
        <w:pStyle w:val="11"/>
        <w:spacing w:line="251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6965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7C436E4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9007636">
          <w:pPr>
            <w:pStyle w:val="14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ascii="Calibri" w:hAnsi="Calibri" w:eastAsia="Calibri" w:cs="Calibri"/>
              <w:sz w:val="21"/>
              <w:szCs w:val="21"/>
            </w:rPr>
            <w:fldChar w:fldCharType="begin"/>
          </w:r>
          <w:r>
            <w:rPr>
              <w:rFonts w:ascii="Calibri" w:hAnsi="Calibri" w:eastAsia="Calibri" w:cs="Calibri"/>
              <w:sz w:val="21"/>
              <w:szCs w:val="21"/>
            </w:rPr>
            <w:instrText xml:space="preserve">TOC \o "1-3" \h \u </w:instrText>
          </w:r>
          <w:r>
            <w:rPr>
              <w:rFonts w:ascii="Calibri" w:hAnsi="Calibri" w:eastAsia="Calibri" w:cs="Calibri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_Toc14472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8"/>
              <w:sz w:val="24"/>
              <w:szCs w:val="24"/>
            </w:rPr>
            <w:t>服务台管理制度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_Toc14472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1EF91DF">
          <w:pPr>
            <w:pStyle w:val="15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_Toc8229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pacing w:val="-3"/>
              <w:sz w:val="24"/>
              <w:szCs w:val="24"/>
            </w:rPr>
            <w:t>文档信息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_Toc8229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552366D0">
          <w:pPr>
            <w:pStyle w:val="14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_Toc32116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_Toc32116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12E56AE">
          <w:pPr>
            <w:pStyle w:val="14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_Toc25350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适用范围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_Toc25350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28D501C">
          <w:pPr>
            <w:pStyle w:val="14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_Toc19459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引用文件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_Toc19459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DEB9889">
          <w:pPr>
            <w:pStyle w:val="14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_Toc19809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流程制度</w:t>
          </w:r>
          <w:bookmarkStart w:id="21" w:name="_GoBack"/>
          <w:bookmarkEnd w:id="21"/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_Toc19809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4B5DA04">
          <w:pPr>
            <w:pStyle w:val="15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_Toc14326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服务台流程图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_Toc14326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55905CE2">
          <w:pPr>
            <w:pStyle w:val="15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服务台管理流程的步骤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08953C6">
          <w:pPr>
            <w:pStyle w:val="15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_Toc19529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服务台沟通渠道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_Toc19529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7407BCB">
          <w:pPr>
            <w:pStyle w:val="15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_Toc29540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4.4. 服务台职责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_Toc29540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1E6B2FF">
          <w:pPr>
            <w:pStyle w:val="15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_Toc11948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4.5. 服务台操作规程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_Toc11948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F9B29C9">
          <w:pPr>
            <w:pStyle w:val="12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_Toc19198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(1) </w:t>
          </w:r>
          <w:r>
            <w:rPr>
              <w:rFonts w:hint="eastAsia" w:ascii="宋体" w:hAnsi="宋体" w:eastAsia="宋体" w:cs="宋体"/>
              <w:bCs/>
              <w:spacing w:val="-9"/>
              <w:sz w:val="24"/>
              <w:szCs w:val="24"/>
            </w:rPr>
            <w:t>受理及记录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_Toc19198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3AC805C">
          <w:pPr>
            <w:pStyle w:val="12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_Toc11193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(2) </w:t>
          </w:r>
          <w:r>
            <w:rPr>
              <w:rFonts w:hint="eastAsia" w:ascii="宋体" w:hAnsi="宋体" w:eastAsia="宋体" w:cs="宋体"/>
              <w:bCs/>
              <w:spacing w:val="-7"/>
              <w:sz w:val="24"/>
              <w:szCs w:val="24"/>
            </w:rPr>
            <w:t>判断并分派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_Toc11193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C8E3675">
          <w:pPr>
            <w:pStyle w:val="12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_Toc18405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(3) </w:t>
          </w:r>
          <w:r>
            <w:rPr>
              <w:rFonts w:hint="eastAsia" w:ascii="宋体" w:hAnsi="宋体" w:eastAsia="宋体" w:cs="宋体"/>
              <w:bCs/>
              <w:spacing w:val="-6"/>
              <w:sz w:val="24"/>
              <w:szCs w:val="24"/>
            </w:rPr>
            <w:t>判断是否已解决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_Toc18405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F498EBC">
          <w:pPr>
            <w:pStyle w:val="12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_Toc23034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(4) </w:t>
          </w:r>
          <w:r>
            <w:rPr>
              <w:rFonts w:hint="eastAsia" w:ascii="宋体" w:hAnsi="宋体" w:eastAsia="宋体" w:cs="宋体"/>
              <w:bCs/>
              <w:spacing w:val="-6"/>
              <w:sz w:val="24"/>
              <w:szCs w:val="24"/>
            </w:rPr>
            <w:t>事件升级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_Toc23034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57B180CD">
          <w:pPr>
            <w:pStyle w:val="12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_Toc19166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(5) </w:t>
          </w:r>
          <w:r>
            <w:rPr>
              <w:rFonts w:hint="eastAsia" w:ascii="宋体" w:hAnsi="宋体" w:eastAsia="宋体" w:cs="宋体"/>
              <w:bCs/>
              <w:spacing w:val="-7"/>
              <w:sz w:val="24"/>
              <w:szCs w:val="24"/>
            </w:rPr>
            <w:t>调查和诊断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_Toc19166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AC68C9E">
          <w:pPr>
            <w:pStyle w:val="12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_Toc12794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(6) </w:t>
          </w:r>
          <w:r>
            <w:rPr>
              <w:rFonts w:hint="eastAsia" w:ascii="宋体" w:hAnsi="宋体" w:eastAsia="宋体" w:cs="宋体"/>
              <w:bCs/>
              <w:spacing w:val="-6"/>
              <w:sz w:val="24"/>
              <w:szCs w:val="24"/>
            </w:rPr>
            <w:t>服务台确认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_Toc12794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030FC67">
          <w:pPr>
            <w:pStyle w:val="12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_Toc442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(7) </w:t>
          </w:r>
          <w:r>
            <w:rPr>
              <w:rFonts w:hint="eastAsia" w:ascii="宋体" w:hAnsi="宋体" w:eastAsia="宋体" w:cs="宋体"/>
              <w:bCs/>
              <w:spacing w:val="-8"/>
              <w:sz w:val="24"/>
              <w:szCs w:val="24"/>
            </w:rPr>
            <w:t>结束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_Toc442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7708EA4">
          <w:pPr>
            <w:pStyle w:val="12"/>
            <w:tabs>
              <w:tab w:val="right" w:leader="dot" w:pos="8492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_Toc11250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(8) </w:t>
          </w:r>
          <w:r>
            <w:rPr>
              <w:rFonts w:hint="eastAsia" w:ascii="宋体" w:hAnsi="宋体" w:eastAsia="宋体" w:cs="宋体"/>
              <w:bCs/>
              <w:spacing w:val="-6"/>
              <w:sz w:val="24"/>
              <w:szCs w:val="24"/>
            </w:rPr>
            <w:t>定期产生报表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_Toc11250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0195880">
          <w:pPr>
            <w:pStyle w:val="15"/>
            <w:tabs>
              <w:tab w:val="right" w:leader="dot" w:pos="8492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_Toc9935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4.6. 服务台绩效考核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_Toc9935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56C90BD">
          <w:pPr>
            <w:spacing w:line="220" w:lineRule="auto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ascii="Calibri" w:hAnsi="Calibri" w:eastAsia="Calibri" w:cs="Calibri"/>
              <w:szCs w:val="21"/>
            </w:rPr>
            <w:fldChar w:fldCharType="end"/>
          </w:r>
        </w:p>
      </w:sdtContent>
    </w:sdt>
    <w:p w14:paraId="201713CB">
      <w:pPr>
        <w:spacing w:line="220" w:lineRule="auto"/>
        <w:rPr>
          <w:rFonts w:ascii="Calibri" w:hAnsi="Calibri" w:eastAsia="Calibri" w:cs="Calibri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footerReference r:id="rId7" w:type="default"/>
          <w:pgSz w:w="11906" w:h="16839"/>
          <w:pgMar w:top="1431" w:right="1710" w:bottom="1234" w:left="1704" w:header="0" w:footer="1070" w:gutter="0"/>
          <w:cols w:space="720" w:num="1"/>
        </w:sectPr>
      </w:pPr>
    </w:p>
    <w:p w14:paraId="158AE03F">
      <w:pPr>
        <w:pStyle w:val="11"/>
        <w:spacing w:line="332" w:lineRule="auto"/>
      </w:pPr>
    </w:p>
    <w:p w14:paraId="1ED88DEB">
      <w:pPr>
        <w:pStyle w:val="20"/>
        <w:bidi w:val="0"/>
      </w:pPr>
      <w:bookmarkStart w:id="2" w:name="_Toc32116"/>
      <w:r>
        <w:t>目的</w:t>
      </w:r>
      <w:bookmarkEnd w:id="2"/>
    </w:p>
    <w:p w14:paraId="7B6E7AD4">
      <w:pPr>
        <w:pStyle w:val="11"/>
        <w:spacing w:line="436" w:lineRule="auto"/>
      </w:pPr>
    </w:p>
    <w:p w14:paraId="0EA0AE11">
      <w:pPr>
        <w:spacing w:before="91" w:line="413" w:lineRule="auto"/>
        <w:ind w:left="25" w:right="200" w:firstLine="563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8"/>
          <w:szCs w:val="28"/>
        </w:rPr>
        <w:t>为了更好的为公司运维服务提供支持，规范公司服务台在发生事件和服务请求时的接收、识别、记录、分派和关闭的整个过程，</w:t>
      </w:r>
      <w:r>
        <w:rPr>
          <w:rFonts w:ascii="宋体" w:hAnsi="宋体" w:eastAsia="宋体" w:cs="宋体"/>
          <w:spacing w:val="-6"/>
          <w:sz w:val="28"/>
          <w:szCs w:val="28"/>
        </w:rPr>
        <w:t>特制定此管理制度。</w:t>
      </w:r>
    </w:p>
    <w:p w14:paraId="2BC708E7">
      <w:pPr>
        <w:pStyle w:val="20"/>
        <w:bidi w:val="0"/>
      </w:pPr>
      <w:bookmarkStart w:id="3" w:name="_Toc25350"/>
      <w:r>
        <w:t>适用范围</w:t>
      </w:r>
      <w:bookmarkEnd w:id="3"/>
    </w:p>
    <w:p w14:paraId="324B3AB6">
      <w:pPr>
        <w:pStyle w:val="11"/>
        <w:spacing w:line="441" w:lineRule="auto"/>
      </w:pPr>
    </w:p>
    <w:p w14:paraId="748D6E8F">
      <w:pPr>
        <w:spacing w:before="91" w:line="219" w:lineRule="auto"/>
        <w:ind w:left="586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4"/>
          <w:sz w:val="28"/>
          <w:szCs w:val="28"/>
        </w:rPr>
        <w:t>本制度适用于本公司运维服务部。</w:t>
      </w:r>
    </w:p>
    <w:p w14:paraId="19EF581F">
      <w:pPr>
        <w:pStyle w:val="11"/>
        <w:spacing w:line="439" w:lineRule="auto"/>
      </w:pPr>
    </w:p>
    <w:p w14:paraId="137281DC">
      <w:pPr>
        <w:pStyle w:val="20"/>
        <w:bidi w:val="0"/>
      </w:pPr>
      <w:bookmarkStart w:id="4" w:name="_Toc19459"/>
      <w:r>
        <w:t>引用文件</w:t>
      </w:r>
      <w:bookmarkEnd w:id="4"/>
    </w:p>
    <w:p w14:paraId="51FD192C">
      <w:pPr>
        <w:pStyle w:val="11"/>
        <w:spacing w:line="343" w:lineRule="auto"/>
      </w:pPr>
    </w:p>
    <w:p w14:paraId="4A9AC036">
      <w:pPr>
        <w:numPr>
          <w:ilvl w:val="0"/>
          <w:numId w:val="2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00836276">
      <w:pPr>
        <w:numPr>
          <w:ilvl w:val="0"/>
          <w:numId w:val="2"/>
        </w:numPr>
        <w:spacing w:before="27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153B8C45">
      <w:pPr>
        <w:numPr>
          <w:ilvl w:val="0"/>
          <w:numId w:val="2"/>
        </w:numPr>
        <w:spacing w:before="27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6F0E43CD">
      <w:pPr>
        <w:numPr>
          <w:ilvl w:val="0"/>
          <w:numId w:val="2"/>
        </w:numPr>
        <w:spacing w:before="27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 28827.2-2012 《信息技术服务 运行维护 第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部分:</w:t>
      </w:r>
      <w:r>
        <w:rPr>
          <w:rFonts w:ascii="宋体" w:hAnsi="宋体" w:eastAsia="宋体" w:cs="宋体"/>
          <w:spacing w:val="-2"/>
          <w:sz w:val="24"/>
          <w:szCs w:val="24"/>
        </w:rPr>
        <w:t>交付规范》</w:t>
      </w:r>
    </w:p>
    <w:p w14:paraId="759C76B4">
      <w:pPr>
        <w:numPr>
          <w:ilvl w:val="0"/>
          <w:numId w:val="2"/>
        </w:numPr>
        <w:spacing w:before="27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GB/T 28827.3-2012 《信息技术服务 运行维护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3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部分:应急响应规范》</w:t>
      </w:r>
    </w:p>
    <w:p w14:paraId="5D24BABF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footerReference r:id="rId8" w:type="default"/>
          <w:pgSz w:w="11906" w:h="16839"/>
          <w:pgMar w:top="1431" w:right="1785" w:bottom="1374" w:left="1785" w:header="0" w:footer="1211" w:gutter="0"/>
          <w:cols w:space="720" w:num="1"/>
        </w:sectPr>
      </w:pPr>
    </w:p>
    <w:p w14:paraId="1913E780">
      <w:pPr>
        <w:pStyle w:val="20"/>
        <w:bidi w:val="0"/>
      </w:pPr>
      <w:bookmarkStart w:id="5" w:name="_Toc19809"/>
      <w:r>
        <w:t>流程制度</w:t>
      </w:r>
      <w:bookmarkEnd w:id="5"/>
    </w:p>
    <w:p w14:paraId="2881F0CA">
      <w:pPr>
        <w:pStyle w:val="11"/>
        <w:spacing w:line="316" w:lineRule="auto"/>
      </w:pPr>
    </w:p>
    <w:p w14:paraId="27B986D4">
      <w:pPr>
        <w:pStyle w:val="11"/>
        <w:spacing w:line="316" w:lineRule="auto"/>
      </w:pPr>
    </w:p>
    <w:p w14:paraId="4EC48C53">
      <w:pPr>
        <w:pStyle w:val="11"/>
        <w:spacing w:line="316" w:lineRule="auto"/>
      </w:pPr>
    </w:p>
    <w:p w14:paraId="53960927">
      <w:pPr>
        <w:pStyle w:val="21"/>
        <w:bidi w:val="0"/>
      </w:pPr>
      <w:bookmarkStart w:id="6" w:name="bookmark19"/>
      <w:bookmarkEnd w:id="6"/>
      <w:bookmarkStart w:id="7" w:name="_Toc14326"/>
      <w:r>
        <w:t>服务台流程图</w:t>
      </w:r>
      <w:bookmarkEnd w:id="7"/>
    </w:p>
    <w:p w14:paraId="43DB56C9">
      <w:pPr>
        <w:pStyle w:val="11"/>
        <w:spacing w:line="262" w:lineRule="auto"/>
      </w:pPr>
    </w:p>
    <w:p w14:paraId="324039F1">
      <w:pPr>
        <w:pStyle w:val="11"/>
        <w:spacing w:line="263" w:lineRule="auto"/>
      </w:pPr>
    </w:p>
    <w:p w14:paraId="6BEAA030">
      <w:pPr>
        <w:pStyle w:val="11"/>
        <w:spacing w:line="263" w:lineRule="auto"/>
      </w:pPr>
    </w:p>
    <w:p w14:paraId="2B9E19B2">
      <w:pPr>
        <w:spacing w:before="59" w:line="225" w:lineRule="auto"/>
        <w:ind w:left="164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用户提交</w:t>
      </w:r>
      <w:r>
        <w:rPr>
          <w:rFonts w:ascii="宋体" w:hAnsi="宋体" w:eastAsia="宋体" w:cs="宋体"/>
          <w:spacing w:val="3"/>
          <w:sz w:val="18"/>
          <w:szCs w:val="18"/>
        </w:rPr>
        <w:t xml:space="preserve">              </w:t>
      </w:r>
      <w:r>
        <w:rPr>
          <w:rFonts w:ascii="宋体" w:hAnsi="宋体" w:eastAsia="宋体" w:cs="宋体"/>
          <w:spacing w:val="-1"/>
          <w:position w:val="1"/>
          <w:sz w:val="18"/>
          <w:szCs w:val="18"/>
        </w:rPr>
        <w:t xml:space="preserve">巡检上报             </w:t>
      </w:r>
      <w:r>
        <w:rPr>
          <w:rFonts w:ascii="宋体" w:hAnsi="宋体" w:eastAsia="宋体" w:cs="宋体"/>
          <w:spacing w:val="-2"/>
          <w:position w:val="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2"/>
          <w:sz w:val="18"/>
          <w:szCs w:val="18"/>
        </w:rPr>
        <w:t>监控上报</w:t>
      </w:r>
    </w:p>
    <w:p w14:paraId="596695C8">
      <w:pPr>
        <w:pStyle w:val="11"/>
        <w:spacing w:line="343" w:lineRule="auto"/>
      </w:pPr>
    </w:p>
    <w:p w14:paraId="0E42A689">
      <w:pPr>
        <w:pStyle w:val="11"/>
        <w:spacing w:line="344" w:lineRule="auto"/>
      </w:pPr>
    </w:p>
    <w:p w14:paraId="06A2A5D2">
      <w:pPr>
        <w:spacing w:before="58" w:line="322" w:lineRule="auto"/>
        <w:ind w:left="3612" w:right="3692" w:hanging="224"/>
        <w:rPr>
          <w:rFonts w:ascii="宋体" w:hAnsi="宋体" w:eastAsia="宋体" w:cs="宋体"/>
          <w:sz w:val="18"/>
          <w:szCs w:val="18"/>
        </w:rPr>
      </w:pPr>
      <w:r>
        <w:pict>
          <v:group id="_x0000_s1026" o:spid="_x0000_s1026" o:spt="203" style="position:absolute;left:0pt;margin-left:62.9pt;margin-top:-53.3pt;height:511.95pt;width:286.75pt;z-index:-251657216;mso-width-relative:page;mso-height-relative:page;" coordsize="5735,10239">
            <o:lock v:ext="edit"/>
            <v:shape id="_x0000_s1027" o:spid="_x0000_s1027" style="position:absolute;left:175;top:0;height:1781;width:5108;" filled="f" stroked="t" coordsize="5108,1781" path="m5,95c5,86,7,76,11,67l11,67c22,39,50,20,80,20l1040,20,1040,20c1071,20,1098,39,1110,67l1110,67c1113,76,1115,86,1115,95l1115,395,1115,395c1115,405,1113,414,1110,423l1110,423c1098,452,1071,470,1040,470l80,470,80,470c50,470,22,452,11,423l11,423c7,414,5,405,5,395l5,95xm2029,80c2029,71,2031,61,2034,52l2034,52c2046,24,2073,5,2104,5l3063,5,3063,5c3093,5,3121,24,3132,52l3132,52c3136,61,3138,71,3138,80l3138,380,3138,380c3138,390,3136,400,3132,408l3132,408c3121,437,3093,455,3063,455l2104,455,2104,455c2073,455,2046,437,2034,408l2034,408c2031,400,2029,390,2029,380l2029,80xm3994,95c3994,86,3996,76,3999,67l3999,67c4011,39,4038,20,4069,20l5028,20,5028,20c5058,20,5086,39,5097,67l5097,67c5101,76,5103,86,5103,95l5103,395,5103,395c5103,405,5101,414,5097,423l5097,423c5086,452,5058,470,5028,470l4069,470,4069,470c4038,470,4011,452,3999,423l3999,423c3996,414,3994,405,3994,395l3994,95xm1835,1099c1835,1076,1841,1054,1852,1034l1852,1034c1876,991,1921,964,1971,964l3185,964,3185,964c3234,964,3280,991,3304,1034l3304,1034c3315,1054,3320,1076,3320,1099l3320,1640,3320,1640c3320,1663,3315,1685,3304,1705l3304,1705c3280,1748,3234,1775,3185,1775l1971,1775,1971,1775c1921,1775,1876,1748,1852,1705l1852,1705c1841,1685,1835,1663,1835,1640l1835,1099xe">
              <v:fill on="f" focussize="0,0"/>
              <v:stroke weight="0.57pt" color="#000000" miterlimit="10" joinstyle="miter"/>
              <v:imagedata o:title=""/>
              <o:lock v:ext="edit"/>
            </v:shape>
            <v:shape id="_x0000_s1028" o:spid="_x0000_s1028" style="position:absolute;left:1890;top:1309;height:120;width:120;" fillcolor="#000000" filled="t" stroked="f" coordsize="120,120" path="m0,0l120,60,0,120,0,0xe">
              <v:path/>
              <v:fill on="t" focussize="0,0"/>
              <v:stroke on="f"/>
              <v:imagedata o:title=""/>
              <o:lock v:ext="edit"/>
            </v:shape>
            <v:shape id="_x0000_s1029" o:spid="_x0000_s1029" style="position:absolute;left:730;top:470;height:905;width:1265;" filled="f" stroked="t" coordsize="1265,905" path="m5,0l5,899,1264,899e">
              <v:fill on="f" focussize="0,0"/>
              <v:stroke weight="0.5pt" color="#000000" miterlimit="10" joinstyle="miter"/>
              <v:imagedata o:title=""/>
              <o:lock v:ext="edit"/>
            </v:shape>
            <v:shape id="_x0000_s1030" o:spid="_x0000_s1030" style="position:absolute;left:3496;top:1309;height:120;width:120;" fillcolor="#000000" filled="t" stroked="f" coordsize="120,120" path="m120,120l0,60,120,0,120,120xe">
              <v:path/>
              <v:fill on="t" focussize="0,0"/>
              <v:stroke on="f"/>
              <v:imagedata o:title=""/>
              <o:lock v:ext="edit"/>
            </v:shape>
            <v:shape id="_x0000_s1031" o:spid="_x0000_s1031" style="position:absolute;left:3511;top:470;height:905;width:1218;" filled="f" stroked="t" coordsize="1218,905" path="m1212,0l1212,899,0,899e">
              <v:fill on="f" focussize="0,0"/>
              <v:stroke weight="0.5pt" color="#000000" miterlimit="10" joinstyle="miter"/>
              <v:imagedata o:title=""/>
              <o:lock v:ext="edit"/>
            </v:shape>
            <v:shape id="_x0000_s1032" o:spid="_x0000_s1032" style="position:absolute;left:2694;top:843;height:121;width:120;" fillcolor="#000000" filled="t" stroked="f" coordsize="120,121" path="m119,1l58,120,0,0,119,1xe">
              <v:path/>
              <v:fill on="t" focussize="0,0"/>
              <v:stroke on="f"/>
              <v:imagedata o:title=""/>
              <o:lock v:ext="edit"/>
            </v:shape>
            <v:shape id="_x0000_s1033" o:spid="_x0000_s1033" style="position:absolute;left:2748;top:455;height:494;width:16;" filled="f" stroked="t" coordsize="16,494" path="m10,0l5,493e">
              <v:fill on="f" focussize="0,0"/>
              <v:stroke weight="0.5pt" color="#000000" miterlimit="10" joinstyle="miter"/>
              <v:imagedata o:title=""/>
              <o:lock v:ext="edit"/>
            </v:shape>
            <v:shape id="_x0000_s1034" o:spid="_x0000_s1034" style="position:absolute;left:2032;top:2278;height:823;width:1456;" filled="f" stroked="t" coordsize="1456,823" path="m5,140c5,117,11,94,22,74l22,74c46,32,92,5,140,5l1316,5,1316,5c1364,5,1410,32,1433,74l1433,74c1445,94,1451,117,1451,140l1451,681,1451,681c1451,704,1445,727,1433,747l1433,747c1410,790,1364,816,1316,816l140,816,140,816c92,816,46,790,22,747l22,747c11,727,5,704,5,681l5,140xe">
              <v:fill on="f" focussize="0,0"/>
              <v:stroke weight="0.57pt" color="#000000" miterlimit="10" joinstyle="miter"/>
              <v:imagedata o:title=""/>
              <o:lock v:ext="edit"/>
            </v:shape>
            <v:shape id="_x0000_s1035" o:spid="_x0000_s1035" style="position:absolute;left:2699;top:2163;height:121;width:120;" fillcolor="#000000" filled="t" stroked="f" coordsize="120,121" path="m119,0l61,120,0,1,119,0xe">
              <v:path/>
              <v:fill on="t" focussize="0,0"/>
              <v:stroke on="f"/>
              <v:imagedata o:title=""/>
              <o:lock v:ext="edit"/>
            </v:shape>
            <v:shape id="_x0000_s1036" o:spid="_x0000_s1036" style="position:absolute;left:2748;top:1775;height:494;width:17;" filled="f" stroked="t" coordsize="17,494" path="m4,0l12,493e">
              <v:fill on="f" focussize="0,0"/>
              <v:stroke weight="0.5pt" color="#000000" miterlimit="10" joinstyle="miter"/>
              <v:imagedata o:title=""/>
              <o:lock v:ext="edit"/>
            </v:shape>
            <v:shape id="_x0000_s1037" o:spid="_x0000_s1037" style="position:absolute;left:2045;top:3508;height:823;width:1456;" filled="f" stroked="t" coordsize="1456,823" path="m5,140c5,117,11,94,22,74l22,74c46,32,92,5,140,5l1315,5,1315,5c1364,5,1409,32,1433,74l1433,74c1444,94,1450,117,1450,140l1450,681,1450,681c1450,704,1444,727,1433,747l1433,747c1409,790,1364,816,1315,816l140,816,140,816c92,816,46,790,22,747l22,747c11,727,5,704,5,681l5,140xe">
              <v:fill on="f" focussize="0,0"/>
              <v:stroke weight="0.57pt" color="#000000" miterlimit="10" joinstyle="miter"/>
              <v:imagedata o:title=""/>
              <o:lock v:ext="edit"/>
            </v:shape>
            <v:shape id="_x0000_s1038" o:spid="_x0000_s1038" style="position:absolute;left:2709;top:3392;height:121;width:120;" fillcolor="#000000" filled="t" stroked="f" coordsize="120,121" path="m119,0l63,121,0,3,119,0xe">
              <v:path/>
              <v:fill on="t" focussize="0,0"/>
              <v:stroke on="f"/>
              <v:imagedata o:title=""/>
              <o:lock v:ext="edit"/>
            </v:shape>
            <v:shape id="_x0000_s1039" o:spid="_x0000_s1039" style="position:absolute;left:2755;top:3095;height:405;width:22;" filled="f" stroked="t" coordsize="22,405" path="m4,0l17,404e">
              <v:fill on="f" focussize="0,0"/>
              <v:stroke weight="0.5pt" color="#000000" miterlimit="10" joinstyle="miter"/>
              <v:imagedata o:title=""/>
              <o:lock v:ext="edit"/>
            </v:shape>
            <v:shape id="_x0000_s1040" o:spid="_x0000_s1040" style="position:absolute;left:1864;top:4842;height:1214;width:1831;" filled="f" stroked="t" coordsize="1831,1214" path="m915,5l5,606,915,1207,1826,606,915,5xe">
              <v:fill on="f" focussize="0,0"/>
              <v:stroke weight="0.57pt" color="#000000" miterlimit="10" joinstyle="miter"/>
              <v:imagedata o:title=""/>
              <o:lock v:ext="edit"/>
            </v:shape>
            <v:shape id="_x0000_s1041" o:spid="_x0000_s1041" style="position:absolute;left:2719;top:4727;height:121;width:120;" fillcolor="#000000" filled="t" stroked="f" coordsize="120,121" path="m119,0l61,120,0,1,119,0xe">
              <v:path/>
              <v:fill on="t" focussize="0,0"/>
              <v:stroke on="f"/>
              <v:imagedata o:title=""/>
              <o:lock v:ext="edit"/>
            </v:shape>
            <v:shape id="_x0000_s1042" o:spid="_x0000_s1042" style="position:absolute;left:2768;top:4325;height:509;width:17;" filled="f" stroked="t" coordsize="17,509" path="m4,0l12,508e">
              <v:fill on="f" focussize="0,0"/>
              <v:stroke weight="0.5pt" color="#000000" miterlimit="10" joinstyle="miter"/>
              <v:imagedata o:title=""/>
              <o:lock v:ext="edit"/>
            </v:shape>
            <v:shape id="_x0000_s1043" o:spid="_x0000_s1043" style="position:absolute;left:0;top:6299;height:3940;width:5735;" filled="f" stroked="t" coordsize="5735,3940" path="m5,323c5,299,12,274,24,253l24,253c49,210,96,183,145,183l1310,183,1310,183c1360,183,1406,210,1431,253l1431,253c1444,274,1450,299,1450,323l1450,884,1450,884c1450,909,1444,933,1431,955l1431,955c1406,998,1360,1024,1310,1024l145,1024,145,1024c96,1024,49,998,24,955l24,955c12,933,5,909,5,884l5,323xm5,1690c5,1648,19,1607,45,1574l45,1574c81,1529,135,1502,193,1502l1262,1502,1262,1502c1320,1502,1375,1529,1410,1574l1410,1574c1436,1607,1450,1648,1450,1690l1450,2441,1450,2441c1450,2483,1436,2524,1410,2557l1410,2557c1375,2603,1320,2629,1262,2629l193,2629,193,2629c135,2629,81,2603,45,2557l45,2557c19,2524,5,2483,5,2441l5,1690xm4283,145c4283,121,4289,96,4302,75l4302,75c4327,32,4373,5,4423,5l5588,5,5588,5c5638,5,5684,32,5709,75l5709,75c5721,96,5728,121,5728,145l5728,706,5728,706c5728,731,5721,755,5709,777l5709,777c5684,820,5638,846,5588,846l4423,846,4423,846c4373,846,4327,820,4302,777l4302,777c4289,755,4283,731,4283,706l4283,145xm5,3233c5,3208,12,3183,24,3162l24,3162c49,3119,96,3092,145,3092l1310,3092,1310,3092c1360,3092,1406,3119,1431,3162l1431,3162c1444,3183,1450,3208,1450,3233l1450,3793,1450,3793c1450,3818,1444,3842,1431,3864l1431,3864c1406,3907,1360,3933,1310,3933l145,3933,145,3933c96,3933,49,3907,24,3864l24,3864c12,3842,5,3818,5,3793l5,3233xe">
              <v:fill on="f" focussize="0,0"/>
              <v:stroke weight="0.57pt" color="#000000" miterlimit="10" joinstyle="miter"/>
              <v:imagedata o:title=""/>
              <o:lock v:ext="edit"/>
            </v:shape>
            <v:shape id="_x0000_s1044" o:spid="_x0000_s1044" style="position:absolute;left:668;top:7680;height:120;width:120;" fillcolor="#000000" filled="t" stroked="f" coordsize="120,120" path="m120,0l60,120,0,0,120,0xe">
              <v:path/>
              <v:fill on="t" focussize="0,0"/>
              <v:stroke on="f"/>
              <v:imagedata o:title=""/>
              <o:lock v:ext="edit"/>
            </v:shape>
            <v:shape id="_x0000_s1045" o:spid="_x0000_s1045" style="position:absolute;left:723;top:7323;height:462;width:10;" filled="f" stroked="t" coordsize="10,462" path="m5,0l5,462e">
              <v:fill on="f" focussize="0,0"/>
              <v:stroke weight="0.5pt" color="#000000" miterlimit="10" joinstyle="miter"/>
              <v:imagedata o:title=""/>
              <o:lock v:ext="edit"/>
            </v:shape>
            <v:shape id="_x0000_s1046" o:spid="_x0000_s1046" style="position:absolute;left:668;top:6362;height:120;width:120;" fillcolor="#000000" filled="t" stroked="f" coordsize="120,120" path="m120,0l60,120,0,0,120,0xe">
              <v:path/>
              <v:fill on="t" focussize="0,0"/>
              <v:stroke on="f"/>
              <v:imagedata o:title=""/>
              <o:lock v:ext="edit"/>
            </v:shape>
            <v:shape id="_x0000_s1047" o:spid="_x0000_s1047" style="position:absolute;left:723;top:5444;height:1024;width:1148;" filled="f" stroked="t" coordsize="1148,1024" path="m1147,5l5,5,5,1023e">
              <v:fill on="f" focussize="0,0"/>
              <v:stroke weight="0.5pt" color="#000000" miterlimit="10" joinstyle="miter"/>
              <v:imagedata o:title=""/>
              <o:lock v:ext="edit"/>
            </v:shape>
            <v:shape id="_x0000_s1048" o:spid="_x0000_s1048" style="position:absolute;left:4945;top:6184;height:120;width:120;" fillcolor="#000000" filled="t" stroked="f" coordsize="120,120" path="m120,0l60,120,0,0,120,0xe">
              <v:path/>
              <v:fill on="t" focussize="0,0"/>
              <v:stroke on="f"/>
              <v:imagedata o:title=""/>
              <o:lock v:ext="edit"/>
            </v:shape>
            <v:shape id="_x0000_s1049" o:spid="_x0000_s1049" style="position:absolute;left:3690;top:5444;height:845;width:1320;" filled="f" stroked="t" coordsize="1320,845" path="m0,5l1314,5,1314,845e">
              <v:fill on="f" focussize="0,0"/>
              <v:stroke weight="0.5pt" color="#000000" miterlimit="10" joinstyle="miter"/>
              <v:imagedata o:title=""/>
              <o:lock v:ext="edit"/>
            </v:shape>
            <v:shape id="_x0000_s1050" o:spid="_x0000_s1050" style="position:absolute;left:668;top:9271;height:120;width:120;" fillcolor="#000000" filled="t" stroked="f" coordsize="120,120" path="m120,0l60,120,0,0,120,0xe">
              <v:path/>
              <v:fill on="t" focussize="0,0"/>
              <v:stroke on="f"/>
              <v:imagedata o:title=""/>
              <o:lock v:ext="edit"/>
            </v:shape>
            <v:shape id="_x0000_s1051" o:spid="_x0000_s1051" style="position:absolute;left:723;top:8928;height:447;width:10;" filled="f" stroked="t" coordsize="10,447" path="m5,0l5,447e">
              <v:fill on="f" focussize="0,0"/>
              <v:stroke weight="0.5pt" color="#000000" miterlimit="10" joinstyle="miter"/>
              <v:imagedata o:title=""/>
              <o:lock v:ext="edit"/>
            </v:shape>
            <v:shape id="_x0000_s1052" o:spid="_x0000_s1052" style="position:absolute;left:990;top:5283;height:347;width:3526;" fillcolor="#FFFFFF" filled="t" stroked="f" coordsize="3526,347" path="m0,1l0,346,300,346,300,1,0,1xem3073,0l3073,343,3525,343,3525,0,3073,0xe">
              <v:path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宋体" w:hAnsi="宋体" w:eastAsia="宋体" w:cs="宋体"/>
          <w:spacing w:val="-2"/>
          <w:sz w:val="18"/>
          <w:szCs w:val="18"/>
        </w:rPr>
        <w:t>服务台新建事件/服务请求</w:t>
      </w:r>
    </w:p>
    <w:p w14:paraId="5107C1EE">
      <w:pPr>
        <w:pStyle w:val="11"/>
        <w:spacing w:line="314" w:lineRule="auto"/>
      </w:pPr>
    </w:p>
    <w:p w14:paraId="5AC949C7">
      <w:pPr>
        <w:pStyle w:val="11"/>
        <w:spacing w:line="315" w:lineRule="auto"/>
      </w:pPr>
    </w:p>
    <w:p w14:paraId="7DFC4467">
      <w:pPr>
        <w:spacing w:before="59" w:line="322" w:lineRule="auto"/>
        <w:ind w:left="3848" w:right="3730" w:hanging="40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事件/服务请求</w:t>
      </w:r>
      <w:r>
        <w:rPr>
          <w:rFonts w:ascii="宋体" w:hAnsi="宋体" w:eastAsia="宋体" w:cs="宋体"/>
          <w:spacing w:val="-3"/>
          <w:sz w:val="18"/>
          <w:szCs w:val="18"/>
        </w:rPr>
        <w:t>分类</w:t>
      </w:r>
    </w:p>
    <w:p w14:paraId="1486A431">
      <w:pPr>
        <w:pStyle w:val="11"/>
        <w:spacing w:line="270" w:lineRule="auto"/>
      </w:pPr>
    </w:p>
    <w:p w14:paraId="0DC16D2A">
      <w:pPr>
        <w:pStyle w:val="11"/>
        <w:spacing w:line="270" w:lineRule="auto"/>
      </w:pPr>
    </w:p>
    <w:p w14:paraId="6FDEE4BA">
      <w:pPr>
        <w:spacing w:before="59" w:line="322" w:lineRule="auto"/>
        <w:ind w:left="3586" w:right="3717" w:hanging="13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判定事件/服务</w:t>
      </w:r>
      <w:r>
        <w:rPr>
          <w:rFonts w:ascii="宋体" w:hAnsi="宋体" w:eastAsia="宋体" w:cs="宋体"/>
          <w:spacing w:val="-1"/>
          <w:sz w:val="18"/>
          <w:szCs w:val="18"/>
        </w:rPr>
        <w:t>请求优先级</w:t>
      </w:r>
    </w:p>
    <w:p w14:paraId="064A9D6A">
      <w:pPr>
        <w:pStyle w:val="11"/>
        <w:spacing w:line="283" w:lineRule="auto"/>
      </w:pPr>
    </w:p>
    <w:p w14:paraId="041C400B">
      <w:pPr>
        <w:pStyle w:val="11"/>
        <w:spacing w:line="283" w:lineRule="auto"/>
      </w:pPr>
    </w:p>
    <w:p w14:paraId="28E87167">
      <w:pPr>
        <w:pStyle w:val="11"/>
        <w:spacing w:line="283" w:lineRule="auto"/>
      </w:pPr>
    </w:p>
    <w:p w14:paraId="39EAB6CA">
      <w:pPr>
        <w:spacing w:before="59" w:line="327" w:lineRule="auto"/>
        <w:ind w:left="3957" w:right="3845" w:hanging="359"/>
        <w:rPr>
          <w:rFonts w:ascii="宋体" w:hAnsi="宋体" w:eastAsia="宋体" w:cs="宋体"/>
          <w:sz w:val="18"/>
          <w:szCs w:val="18"/>
        </w:rPr>
      </w:pPr>
      <w:r>
        <w:pict>
          <v:shape id="_x0000_s1053" o:spid="_x0000_s1053" o:spt="202" type="#_x0000_t202" style="position:absolute;left:0pt;margin-left:265.6pt;margin-top:8.7pt;height:12.8pt;width:19.5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8B815C6">
                  <w:pPr>
                    <w:spacing w:before="19" w:line="221" w:lineRule="auto"/>
                    <w:ind w:left="2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pacing w:val="-3"/>
                      <w:sz w:val="18"/>
                      <w:szCs w:val="18"/>
                    </w:rPr>
                    <w:t>不能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112.15pt;margin-top:8.75pt;height:12.8pt;width:10.3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855A4F7">
                  <w:pPr>
                    <w:spacing w:before="19" w:line="221" w:lineRule="auto"/>
                    <w:ind w:left="20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>能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-2"/>
          <w:sz w:val="18"/>
          <w:szCs w:val="18"/>
        </w:rPr>
        <w:t>是否自行处</w:t>
      </w:r>
      <w:r>
        <w:rPr>
          <w:rFonts w:ascii="宋体" w:hAnsi="宋体" w:eastAsia="宋体" w:cs="宋体"/>
          <w:sz w:val="18"/>
          <w:szCs w:val="18"/>
        </w:rPr>
        <w:t>理</w:t>
      </w:r>
    </w:p>
    <w:p w14:paraId="33E5656D">
      <w:pPr>
        <w:pStyle w:val="11"/>
        <w:spacing w:line="247" w:lineRule="auto"/>
      </w:pPr>
    </w:p>
    <w:p w14:paraId="4BC2545E">
      <w:pPr>
        <w:pStyle w:val="11"/>
        <w:spacing w:line="247" w:lineRule="auto"/>
      </w:pPr>
    </w:p>
    <w:p w14:paraId="01245A1B">
      <w:pPr>
        <w:pStyle w:val="11"/>
        <w:spacing w:line="247" w:lineRule="auto"/>
      </w:pPr>
    </w:p>
    <w:p w14:paraId="418CAF4D">
      <w:pPr>
        <w:spacing w:before="59" w:line="322" w:lineRule="auto"/>
        <w:ind w:left="1812" w:right="5762" w:hanging="404"/>
        <w:rPr>
          <w:rFonts w:ascii="宋体" w:hAnsi="宋体" w:eastAsia="宋体" w:cs="宋体"/>
          <w:sz w:val="18"/>
          <w:szCs w:val="18"/>
        </w:rPr>
      </w:pPr>
      <w:r>
        <w:pict>
          <v:shape id="_x0000_s1055" o:spid="_x0000_s1055" o:spt="202" type="#_x0000_t202" style="position:absolute;left:0pt;margin-left:283.3pt;margin-top:-6.95pt;height:28.35pt;width:60.1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D28517F">
                  <w:pPr>
                    <w:spacing w:before="20" w:line="280" w:lineRule="auto"/>
                    <w:ind w:left="425" w:right="20" w:hanging="406"/>
                    <w:rPr>
                      <w:rFonts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pacing w:val="-2"/>
                      <w:sz w:val="18"/>
                      <w:szCs w:val="18"/>
                    </w:rPr>
                    <w:t>事件/服务请求</w:t>
                  </w:r>
                  <w:r>
                    <w:rPr>
                      <w:rFonts w:ascii="宋体" w:hAnsi="宋体" w:eastAsia="宋体" w:cs="宋体"/>
                      <w:spacing w:val="-3"/>
                      <w:sz w:val="18"/>
                      <w:szCs w:val="18"/>
                    </w:rPr>
                    <w:t>派发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-2"/>
          <w:sz w:val="18"/>
          <w:szCs w:val="18"/>
        </w:rPr>
        <w:t>事件/服务请求解决</w:t>
      </w:r>
    </w:p>
    <w:p w14:paraId="53BE9FB5">
      <w:pPr>
        <w:pStyle w:val="11"/>
        <w:spacing w:line="313" w:lineRule="auto"/>
      </w:pPr>
    </w:p>
    <w:p w14:paraId="6C4B5F5B">
      <w:pPr>
        <w:pStyle w:val="11"/>
        <w:spacing w:line="313" w:lineRule="auto"/>
      </w:pPr>
    </w:p>
    <w:p w14:paraId="221ECA7C">
      <w:pPr>
        <w:spacing w:before="59" w:line="220" w:lineRule="auto"/>
        <w:ind w:left="1456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与用户确认事</w:t>
      </w:r>
    </w:p>
    <w:p w14:paraId="1AE5D2D1">
      <w:pPr>
        <w:spacing w:before="96" w:line="220" w:lineRule="auto"/>
        <w:ind w:left="140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sz w:val="18"/>
          <w:szCs w:val="18"/>
        </w:rPr>
        <w:t>件/服务请求处</w:t>
      </w:r>
    </w:p>
    <w:p w14:paraId="0DDCDC2B">
      <w:pPr>
        <w:spacing w:before="99" w:line="220" w:lineRule="auto"/>
        <w:ind w:left="1725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理结果</w:t>
      </w:r>
    </w:p>
    <w:p w14:paraId="1764230A">
      <w:pPr>
        <w:pStyle w:val="11"/>
        <w:spacing w:line="345" w:lineRule="auto"/>
      </w:pPr>
    </w:p>
    <w:p w14:paraId="6FBC5F9D">
      <w:pPr>
        <w:pStyle w:val="11"/>
        <w:spacing w:line="346" w:lineRule="auto"/>
      </w:pPr>
    </w:p>
    <w:p w14:paraId="7827C2C5">
      <w:pPr>
        <w:spacing w:before="58" w:line="322" w:lineRule="auto"/>
        <w:ind w:left="1587" w:right="5717" w:hanging="22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服务台关闭事件/服务请求</w:t>
      </w:r>
    </w:p>
    <w:p w14:paraId="7EF5DD38">
      <w:pPr>
        <w:spacing w:line="322" w:lineRule="auto"/>
        <w:rPr>
          <w:rFonts w:ascii="宋体" w:hAnsi="宋体" w:eastAsia="宋体" w:cs="宋体"/>
          <w:sz w:val="18"/>
          <w:szCs w:val="18"/>
        </w:rPr>
        <w:sectPr>
          <w:footerReference r:id="rId9" w:type="default"/>
          <w:pgSz w:w="11906" w:h="16839"/>
          <w:pgMar w:top="1431" w:right="1785" w:bottom="1375" w:left="1785" w:header="0" w:footer="1211" w:gutter="0"/>
          <w:cols w:space="720" w:num="1"/>
        </w:sectPr>
      </w:pPr>
    </w:p>
    <w:p w14:paraId="08D9B8D4">
      <w:pPr>
        <w:pStyle w:val="21"/>
        <w:bidi w:val="0"/>
      </w:pPr>
      <w:bookmarkStart w:id="8" w:name="_Toc279"/>
      <w:r>
        <w:t>服务台管理流程的步骤</w:t>
      </w:r>
      <w:bookmarkEnd w:id="8"/>
    </w:p>
    <w:p w14:paraId="5B7CACD3">
      <w:pPr>
        <w:spacing w:before="66"/>
      </w:pPr>
    </w:p>
    <w:tbl>
      <w:tblPr>
        <w:tblStyle w:val="18"/>
        <w:tblW w:w="829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2"/>
        <w:gridCol w:w="5803"/>
      </w:tblGrid>
      <w:tr w14:paraId="43D706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2492" w:type="dxa"/>
            <w:shd w:val="clear" w:color="auto" w:fill="B2B2B2"/>
            <w:vAlign w:val="top"/>
          </w:tcPr>
          <w:p w14:paraId="2B49F5B3">
            <w:pPr>
              <w:spacing w:before="160" w:line="220" w:lineRule="auto"/>
              <w:ind w:left="7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项目名称</w:t>
            </w:r>
          </w:p>
        </w:tc>
        <w:tc>
          <w:tcPr>
            <w:tcW w:w="5803" w:type="dxa"/>
            <w:shd w:val="clear" w:color="auto" w:fill="B2B2B2"/>
            <w:vAlign w:val="top"/>
          </w:tcPr>
          <w:p w14:paraId="09EBEBBF">
            <w:pPr>
              <w:spacing w:before="159" w:line="220" w:lineRule="auto"/>
              <w:ind w:left="26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内容</w:t>
            </w:r>
          </w:p>
        </w:tc>
      </w:tr>
      <w:tr w14:paraId="30632F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4" w:hRule="atLeast"/>
        </w:trPr>
        <w:tc>
          <w:tcPr>
            <w:tcW w:w="2492" w:type="dxa"/>
            <w:vAlign w:val="top"/>
          </w:tcPr>
          <w:p w14:paraId="3836C9D4">
            <w:pPr>
              <w:pStyle w:val="19"/>
              <w:spacing w:line="265" w:lineRule="auto"/>
            </w:pPr>
          </w:p>
          <w:p w14:paraId="6B1B4C44">
            <w:pPr>
              <w:spacing w:before="78" w:line="220" w:lineRule="auto"/>
              <w:ind w:left="10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事件</w:t>
            </w:r>
          </w:p>
        </w:tc>
        <w:tc>
          <w:tcPr>
            <w:tcW w:w="5803" w:type="dxa"/>
            <w:vAlign w:val="top"/>
          </w:tcPr>
          <w:p w14:paraId="4637776D">
            <w:pPr>
              <w:spacing w:before="33" w:line="242" w:lineRule="auto"/>
              <w:ind w:left="112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通过接收热线电话，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Email</w:t>
            </w:r>
            <w:r>
              <w:rPr>
                <w:rFonts w:ascii="Calibri" w:hAnsi="Calibri" w:eastAsia="Calibri" w:cs="Calibri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或其他方式得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到客户的服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务请求，服务台收集相关信息受理进入事件处理流程。</w:t>
            </w:r>
          </w:p>
        </w:tc>
      </w:tr>
      <w:tr w14:paraId="4AE1A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2492" w:type="dxa"/>
            <w:vAlign w:val="top"/>
          </w:tcPr>
          <w:p w14:paraId="3BB35FE3">
            <w:pPr>
              <w:spacing w:before="191" w:line="220" w:lineRule="auto"/>
              <w:ind w:left="6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分类，记录</w:t>
            </w:r>
          </w:p>
        </w:tc>
        <w:tc>
          <w:tcPr>
            <w:tcW w:w="5803" w:type="dxa"/>
            <w:vAlign w:val="top"/>
          </w:tcPr>
          <w:p w14:paraId="3D672799">
            <w:pPr>
              <w:spacing w:before="34" w:line="222" w:lineRule="auto"/>
              <w:ind w:left="111" w:right="170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接收到客户服务请求和问题，对问题进行分类，填写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《服务信息记录单》。</w:t>
            </w:r>
          </w:p>
        </w:tc>
      </w:tr>
      <w:tr w14:paraId="32FB49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2492" w:type="dxa"/>
            <w:vAlign w:val="top"/>
          </w:tcPr>
          <w:p w14:paraId="43466885">
            <w:pPr>
              <w:spacing w:before="193" w:line="220" w:lineRule="auto"/>
              <w:ind w:left="4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服务台人员处理</w:t>
            </w:r>
          </w:p>
        </w:tc>
        <w:tc>
          <w:tcPr>
            <w:tcW w:w="5803" w:type="dxa"/>
            <w:vAlign w:val="top"/>
          </w:tcPr>
          <w:p w14:paraId="33ADC7FB">
            <w:pPr>
              <w:spacing w:before="37" w:line="221" w:lineRule="auto"/>
              <w:ind w:left="113" w:right="170" w:hanging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将问题反馈到运维服务部，分派运维服务人员进行处</w:t>
            </w: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理。</w:t>
            </w:r>
          </w:p>
        </w:tc>
      </w:tr>
      <w:tr w14:paraId="389E6F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492" w:type="dxa"/>
            <w:vAlign w:val="top"/>
          </w:tcPr>
          <w:p w14:paraId="7C2443F2">
            <w:pPr>
              <w:spacing w:before="195" w:line="220" w:lineRule="auto"/>
              <w:ind w:left="1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处理完成，用户确认</w:t>
            </w:r>
          </w:p>
        </w:tc>
        <w:tc>
          <w:tcPr>
            <w:tcW w:w="5803" w:type="dxa"/>
            <w:vAlign w:val="top"/>
          </w:tcPr>
          <w:p w14:paraId="4D0407EB">
            <w:pPr>
              <w:spacing w:before="19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运维人员解决完问题经用户确认</w:t>
            </w:r>
          </w:p>
        </w:tc>
      </w:tr>
      <w:tr w14:paraId="74079A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492" w:type="dxa"/>
            <w:vAlign w:val="top"/>
          </w:tcPr>
          <w:p w14:paraId="3475B027">
            <w:pPr>
              <w:spacing w:before="196" w:line="220" w:lineRule="auto"/>
              <w:ind w:left="2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总结知识到知识库</w:t>
            </w:r>
          </w:p>
        </w:tc>
        <w:tc>
          <w:tcPr>
            <w:tcW w:w="5803" w:type="dxa"/>
            <w:vAlign w:val="top"/>
          </w:tcPr>
          <w:p w14:paraId="711ED328">
            <w:pPr>
              <w:spacing w:before="196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将问题排查和解决方法分析总结后归纳到知识库</w:t>
            </w:r>
          </w:p>
        </w:tc>
      </w:tr>
      <w:tr w14:paraId="0042F3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492" w:type="dxa"/>
            <w:vAlign w:val="top"/>
          </w:tcPr>
          <w:p w14:paraId="6F665BD1">
            <w:pPr>
              <w:spacing w:before="198" w:line="220" w:lineRule="auto"/>
              <w:ind w:left="10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关闭</w:t>
            </w:r>
          </w:p>
        </w:tc>
        <w:tc>
          <w:tcPr>
            <w:tcW w:w="5803" w:type="dxa"/>
            <w:vAlign w:val="top"/>
          </w:tcPr>
          <w:p w14:paraId="7E2BE217">
            <w:pPr>
              <w:spacing w:before="197" w:line="220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完成此条服务，结束</w:t>
            </w:r>
          </w:p>
        </w:tc>
      </w:tr>
    </w:tbl>
    <w:p w14:paraId="30A3A63F">
      <w:pPr>
        <w:pStyle w:val="21"/>
        <w:bidi w:val="0"/>
      </w:pPr>
      <w:bookmarkStart w:id="9" w:name="_Toc19529"/>
      <w:r>
        <w:t>服务台沟通渠道</w:t>
      </w:r>
      <w:bookmarkEnd w:id="9"/>
    </w:p>
    <w:p w14:paraId="774C95A8">
      <w:pPr>
        <w:spacing w:before="78" w:line="222" w:lineRule="auto"/>
        <w:ind w:left="76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5"/>
          <w:sz w:val="24"/>
          <w:szCs w:val="24"/>
        </w:rPr>
        <w:t>包括：</w:t>
      </w:r>
    </w:p>
    <w:p w14:paraId="10FC9C97">
      <w:pPr>
        <w:spacing w:before="91" w:line="234" w:lineRule="auto"/>
        <w:ind w:left="553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z w:val="24"/>
          <w:szCs w:val="24"/>
        </w:rPr>
        <w:t xml:space="preserve">l </w:t>
      </w:r>
      <w:r>
        <w:rPr>
          <w:rFonts w:ascii="宋体" w:hAnsi="宋体" w:eastAsia="宋体" w:cs="宋体"/>
          <w:sz w:val="24"/>
          <w:szCs w:val="24"/>
        </w:rPr>
        <w:t>电子邮件(E-mail):huihaili</w:t>
      </w:r>
      <w:r>
        <w:rPr>
          <w:rFonts w:ascii="宋体" w:hAnsi="宋体" w:eastAsia="宋体" w:cs="宋体"/>
          <w:spacing w:val="-1"/>
          <w:sz w:val="24"/>
          <w:szCs w:val="24"/>
        </w:rPr>
        <w:t>anchuang@126.com</w:t>
      </w:r>
    </w:p>
    <w:p w14:paraId="298DF583">
      <w:pPr>
        <w:spacing w:before="164" w:line="242" w:lineRule="auto"/>
        <w:ind w:left="553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4"/>
          <w:sz w:val="24"/>
          <w:szCs w:val="24"/>
        </w:rPr>
        <w:t>l</w:t>
      </w:r>
      <w:r>
        <w:rPr>
          <w:rFonts w:ascii="Wingdings" w:hAnsi="Wingdings" w:eastAsia="Wingdings" w:cs="Wingdings"/>
          <w:spacing w:val="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电话:400-116-0016</w:t>
      </w:r>
    </w:p>
    <w:p w14:paraId="64E545C9">
      <w:pPr>
        <w:spacing w:before="154" w:line="239" w:lineRule="auto"/>
        <w:ind w:left="553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2"/>
          <w:sz w:val="24"/>
          <w:szCs w:val="24"/>
        </w:rPr>
        <w:t xml:space="preserve">l </w:t>
      </w:r>
      <w:r>
        <w:rPr>
          <w:rFonts w:ascii="宋体" w:hAnsi="宋体" w:eastAsia="宋体" w:cs="宋体"/>
          <w:spacing w:val="-2"/>
          <w:sz w:val="24"/>
          <w:szCs w:val="24"/>
        </w:rPr>
        <w:t>传真:</w:t>
      </w:r>
      <w:r>
        <w:rPr>
          <w:rFonts w:ascii="宋体" w:hAnsi="宋体" w:eastAsia="宋体" w:cs="宋体"/>
          <w:spacing w:val="1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0532-55578279</w:t>
      </w:r>
    </w:p>
    <w:p w14:paraId="3434EE0C">
      <w:pPr>
        <w:spacing w:before="157"/>
        <w:ind w:left="553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2"/>
          <w:sz w:val="24"/>
          <w:szCs w:val="24"/>
        </w:rPr>
        <w:t xml:space="preserve">l </w:t>
      </w:r>
      <w:r>
        <w:rPr>
          <w:rFonts w:ascii="宋体" w:hAnsi="宋体" w:eastAsia="宋体" w:cs="宋体"/>
          <w:spacing w:val="-2"/>
          <w:sz w:val="24"/>
          <w:szCs w:val="24"/>
        </w:rPr>
        <w:t>将呼叫请求转发到移动电话、便携式电脑和掌上型电脑的技术。</w:t>
      </w:r>
    </w:p>
    <w:p w14:paraId="487CA35A">
      <w:pPr>
        <w:pStyle w:val="21"/>
        <w:bidi w:val="0"/>
      </w:pPr>
      <w:bookmarkStart w:id="10" w:name="_Toc29540"/>
      <w:r>
        <w:t>服务台职责</w:t>
      </w:r>
      <w:bookmarkEnd w:id="10"/>
    </w:p>
    <w:p w14:paraId="121F9A2F">
      <w:pPr>
        <w:spacing w:before="79" w:line="220" w:lineRule="auto"/>
        <w:ind w:left="55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952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402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保持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7*24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小时电话畅通状态；</w:t>
      </w:r>
    </w:p>
    <w:p w14:paraId="3FB39C31">
      <w:pPr>
        <w:spacing w:before="182" w:line="220" w:lineRule="auto"/>
        <w:ind w:left="55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952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402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9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接受客户请求（可以通过电话、电子邮件和传真等</w:t>
      </w:r>
      <w:r>
        <w:rPr>
          <w:rFonts w:ascii="宋体" w:hAnsi="宋体" w:eastAsia="宋体" w:cs="宋体"/>
          <w:spacing w:val="5"/>
          <w:sz w:val="24"/>
          <w:szCs w:val="24"/>
        </w:rPr>
        <w:t>）；</w:t>
      </w:r>
    </w:p>
    <w:p w14:paraId="3D5ACDD6">
      <w:pPr>
        <w:spacing w:before="182" w:line="220" w:lineRule="auto"/>
        <w:ind w:left="55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952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402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快速响应客户事件（包括服务请求</w:t>
      </w:r>
      <w:r>
        <w:rPr>
          <w:rFonts w:ascii="宋体" w:hAnsi="宋体" w:eastAsia="宋体" w:cs="宋体"/>
          <w:spacing w:val="-4"/>
          <w:sz w:val="24"/>
          <w:szCs w:val="24"/>
        </w:rPr>
        <w:t>），</w:t>
      </w:r>
      <w:r>
        <w:rPr>
          <w:rFonts w:ascii="宋体" w:hAnsi="宋体" w:eastAsia="宋体" w:cs="宋体"/>
          <w:spacing w:val="-6"/>
          <w:sz w:val="24"/>
          <w:szCs w:val="24"/>
        </w:rPr>
        <w:t>记录客户联系方式等相关信息，</w:t>
      </w:r>
    </w:p>
    <w:p w14:paraId="3FFFB77E">
      <w:pPr>
        <w:spacing w:before="192" w:line="289" w:lineRule="auto"/>
        <w:ind w:left="962" w:right="40" w:firstLine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并将信息及时传递给业务部门运维联络人员，如联络人员联系不上，则</w:t>
      </w:r>
      <w:r>
        <w:rPr>
          <w:rFonts w:ascii="宋体" w:hAnsi="宋体" w:eastAsia="宋体" w:cs="宋体"/>
          <w:spacing w:val="-2"/>
          <w:sz w:val="24"/>
          <w:szCs w:val="24"/>
        </w:rPr>
        <w:t>根据部门提供的名单，逐级向上联系，及时反映情况，不可懈怠。</w:t>
      </w:r>
    </w:p>
    <w:p w14:paraId="6C794F62">
      <w:pPr>
        <w:spacing w:before="174" w:line="220" w:lineRule="auto"/>
        <w:ind w:left="55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952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402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7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及时通知客户其请求的当前状况和最新进展；</w:t>
      </w:r>
    </w:p>
    <w:p w14:paraId="468C756F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footerReference r:id="rId10" w:type="default"/>
          <w:pgSz w:w="11906" w:h="16839"/>
          <w:pgMar w:top="1431" w:right="1785" w:bottom="1375" w:left="1686" w:header="0" w:footer="1211" w:gutter="0"/>
          <w:cols w:space="720" w:num="1"/>
        </w:sectPr>
      </w:pPr>
    </w:p>
    <w:p w14:paraId="001531DE">
      <w:pPr>
        <w:spacing w:before="116" w:line="293" w:lineRule="auto"/>
        <w:ind w:left="867" w:right="40" w:hanging="4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9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根据服务级别协议，初步评估客户请求，尽力</w:t>
      </w:r>
      <w:r>
        <w:rPr>
          <w:rFonts w:ascii="宋体" w:hAnsi="宋体" w:eastAsia="宋体" w:cs="宋体"/>
          <w:spacing w:val="-1"/>
          <w:sz w:val="24"/>
          <w:szCs w:val="24"/>
        </w:rPr>
        <w:t>解决它们或将其安排给有</w:t>
      </w:r>
      <w:r>
        <w:rPr>
          <w:rFonts w:ascii="宋体" w:hAnsi="宋体" w:eastAsia="宋体" w:cs="宋体"/>
          <w:spacing w:val="-10"/>
          <w:sz w:val="24"/>
          <w:szCs w:val="24"/>
        </w:rPr>
        <w:t>关人员解决；</w:t>
      </w:r>
    </w:p>
    <w:p w14:paraId="794FBE99">
      <w:pPr>
        <w:spacing w:before="174" w:line="293" w:lineRule="auto"/>
        <w:ind w:left="867" w:right="40" w:hanging="4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9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根据服务级别协议的要求，监督规章制度的执</w:t>
      </w:r>
      <w:r>
        <w:rPr>
          <w:rFonts w:ascii="宋体" w:hAnsi="宋体" w:eastAsia="宋体" w:cs="宋体"/>
          <w:spacing w:val="-1"/>
          <w:sz w:val="24"/>
          <w:szCs w:val="24"/>
        </w:rPr>
        <w:t>行情况并在必要时对其进</w:t>
      </w:r>
      <w:r>
        <w:rPr>
          <w:rFonts w:ascii="宋体" w:hAnsi="宋体" w:eastAsia="宋体" w:cs="宋体"/>
          <w:spacing w:val="-14"/>
          <w:sz w:val="24"/>
          <w:szCs w:val="24"/>
        </w:rPr>
        <w:t>行修改；</w:t>
      </w:r>
    </w:p>
    <w:p w14:paraId="499F1D56">
      <w:pPr>
        <w:spacing w:before="173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对客户请求从提出直至终止和验证的整个过程进行管理；</w:t>
      </w:r>
    </w:p>
    <w:p w14:paraId="06AE84E6">
      <w:pPr>
        <w:spacing w:before="182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在需要短期内调整服务级别时及时与客户沟通；</w:t>
      </w:r>
    </w:p>
    <w:p w14:paraId="40FC38A4">
      <w:pPr>
        <w:spacing w:before="182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提供管理方面的信息和建议以改进服务品质；</w:t>
      </w:r>
    </w:p>
    <w:p w14:paraId="720E146B">
      <w:pPr>
        <w:spacing w:before="181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根据用户的反馈发现</w:t>
      </w:r>
      <w:r>
        <w:rPr>
          <w:rFonts w:ascii="宋体" w:hAnsi="宋体" w:eastAsia="宋体" w:cs="宋体"/>
          <w:spacing w:val="-3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IT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服务运作中产生的问题；</w:t>
      </w:r>
    </w:p>
    <w:p w14:paraId="7DF46A82">
      <w:pPr>
        <w:spacing w:before="182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8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终止事故并与客户一道确认事故的解决情况；</w:t>
      </w:r>
    </w:p>
    <w:p w14:paraId="56A2698F">
      <w:pPr>
        <w:spacing w:before="181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需使用服务台标准用语与客户进行沟通；</w:t>
      </w:r>
    </w:p>
    <w:p w14:paraId="33667A2B">
      <w:pPr>
        <w:spacing w:before="182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不能与客户有过激的语言冲突。</w:t>
      </w:r>
    </w:p>
    <w:p w14:paraId="670B777D">
      <w:pPr>
        <w:pStyle w:val="11"/>
        <w:spacing w:line="354" w:lineRule="auto"/>
      </w:pPr>
    </w:p>
    <w:p w14:paraId="564711B0">
      <w:pPr>
        <w:pStyle w:val="21"/>
        <w:bidi w:val="0"/>
      </w:pPr>
      <w:bookmarkStart w:id="11" w:name="_Toc11948"/>
      <w:r>
        <w:t>服务台操作规程</w:t>
      </w:r>
      <w:bookmarkEnd w:id="11"/>
    </w:p>
    <w:p w14:paraId="6B4E2C96">
      <w:pPr>
        <w:numPr>
          <w:ilvl w:val="0"/>
          <w:numId w:val="3"/>
        </w:numPr>
        <w:spacing w:before="105" w:line="213" w:lineRule="auto"/>
        <w:ind w:left="425" w:leftChars="0" w:hanging="425" w:firstLineChars="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ascii="Calibri Light" w:hAnsi="Calibri Light" w:eastAsia="Calibri Light" w:cs="Calibri Light"/>
          <w:spacing w:val="18"/>
          <w:sz w:val="32"/>
          <w:szCs w:val="32"/>
        </w:rPr>
        <w:t xml:space="preserve"> </w:t>
      </w:r>
      <w:bookmarkStart w:id="12" w:name="_Toc19198"/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受理及记录</w:t>
      </w:r>
      <w:bookmarkEnd w:id="12"/>
    </w:p>
    <w:p w14:paraId="28BC606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事件通过用户打电话进来,或通过邮件，所</w:t>
      </w:r>
      <w:r>
        <w:rPr>
          <w:rFonts w:ascii="宋体" w:hAnsi="宋体" w:eastAsia="宋体" w:cs="宋体"/>
          <w:spacing w:val="-1"/>
          <w:sz w:val="24"/>
          <w:szCs w:val="24"/>
        </w:rPr>
        <w:t>有事件记录进《信息服务</w:t>
      </w:r>
      <w:r>
        <w:rPr>
          <w:rFonts w:ascii="宋体" w:hAnsi="宋体" w:eastAsia="宋体" w:cs="宋体"/>
          <w:spacing w:val="-2"/>
          <w:sz w:val="24"/>
          <w:szCs w:val="24"/>
        </w:rPr>
        <w:t>记录单》中，并在运维服务管理系统进行事件发起。</w:t>
      </w:r>
    </w:p>
    <w:p w14:paraId="5B8D66B1">
      <w:pPr>
        <w:numPr>
          <w:ilvl w:val="0"/>
          <w:numId w:val="3"/>
        </w:numPr>
        <w:spacing w:before="293" w:line="213" w:lineRule="auto"/>
        <w:ind w:left="425" w:leftChars="0" w:hanging="425" w:firstLineChars="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ascii="Calibri Light" w:hAnsi="Calibri Light" w:eastAsia="Calibri Light" w:cs="Calibri Light"/>
          <w:spacing w:val="15"/>
          <w:sz w:val="32"/>
          <w:szCs w:val="32"/>
        </w:rPr>
        <w:t xml:space="preserve"> </w:t>
      </w:r>
      <w:bookmarkStart w:id="13" w:name="_Toc11193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判断并分派</w:t>
      </w:r>
      <w:bookmarkEnd w:id="13"/>
    </w:p>
    <w:p w14:paraId="3CE685E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确定是事件（包括服务请求）还是申述。如果是服务请求，依照服</w:t>
      </w:r>
    </w:p>
    <w:p w14:paraId="6BD237D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务请求流程; 如果是申述,依照申述流程,如不是,进行事件的影响、收集信息等，尝试解决问题。</w:t>
      </w:r>
    </w:p>
    <w:p w14:paraId="368FDE66">
      <w:pPr>
        <w:numPr>
          <w:ilvl w:val="0"/>
          <w:numId w:val="3"/>
        </w:numPr>
        <w:spacing w:before="294" w:line="213" w:lineRule="auto"/>
        <w:ind w:left="425" w:leftChars="0" w:hanging="425" w:firstLineChars="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ascii="Calibri Light" w:hAnsi="Calibri Light" w:eastAsia="Calibri Light" w:cs="Calibri Light"/>
          <w:spacing w:val="14"/>
          <w:sz w:val="32"/>
          <w:szCs w:val="32"/>
        </w:rPr>
        <w:t xml:space="preserve"> </w:t>
      </w:r>
      <w:bookmarkStart w:id="14" w:name="_Toc18405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判断是否已解决</w:t>
      </w:r>
      <w:bookmarkEnd w:id="14"/>
    </w:p>
    <w:p w14:paraId="5BEE8F7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确定问题是否已解决,如解决,由服务台确认,如非,继续诊断。</w:t>
      </w:r>
    </w:p>
    <w:p w14:paraId="3BF0AA21">
      <w:pPr>
        <w:numPr>
          <w:ilvl w:val="0"/>
          <w:numId w:val="3"/>
        </w:numPr>
        <w:spacing w:before="104" w:line="213" w:lineRule="auto"/>
        <w:ind w:left="425" w:leftChars="0" w:hanging="425" w:firstLineChars="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ascii="Calibri Light" w:hAnsi="Calibri Light" w:eastAsia="Calibri Light" w:cs="Calibri Light"/>
          <w:spacing w:val="14"/>
          <w:sz w:val="32"/>
          <w:szCs w:val="32"/>
        </w:rPr>
        <w:t xml:space="preserve"> </w:t>
      </w:r>
      <w:bookmarkStart w:id="15" w:name="_Toc23034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事件升级</w:t>
      </w:r>
      <w:bookmarkEnd w:id="15"/>
    </w:p>
    <w:p w14:paraId="55FC9A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如果某一事件不能在规定的时间内由服务台（一线支持）解决，那么更多有经验的人员和有更高权限的人员将参与进来，需注意的是需要沟通，了解事件计划多长时间解决，并将事件升级的状况及时反馈给客户评价。</w:t>
      </w:r>
    </w:p>
    <w:p w14:paraId="7ED70E73">
      <w:pPr>
        <w:numPr>
          <w:ilvl w:val="0"/>
          <w:numId w:val="3"/>
        </w:numPr>
        <w:spacing w:before="295" w:line="212" w:lineRule="auto"/>
        <w:ind w:left="425" w:leftChars="0" w:hanging="425" w:firstLineChars="0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16"/>
          <w:sz w:val="32"/>
          <w:szCs w:val="32"/>
        </w:rPr>
        <w:t xml:space="preserve"> </w:t>
      </w:r>
      <w:bookmarkStart w:id="16" w:name="_Toc19166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调查和诊断</w:t>
      </w:r>
      <w:bookmarkEnd w:id="16"/>
    </w:p>
    <w:p w14:paraId="1C0BF0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技术支持人员利用自身技能和相关工具，力图在规定的时间内提出解决方案,尝试解决事件。</w:t>
      </w:r>
    </w:p>
    <w:p w14:paraId="1D39136E">
      <w:pPr>
        <w:numPr>
          <w:ilvl w:val="0"/>
          <w:numId w:val="3"/>
        </w:numPr>
        <w:spacing w:before="297" w:line="212" w:lineRule="auto"/>
        <w:ind w:left="425" w:leftChars="0" w:hanging="425" w:firstLineChars="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ascii="Calibri" w:hAnsi="Calibri" w:eastAsia="Calibri" w:cs="Calibri"/>
          <w:b/>
          <w:bCs/>
          <w:spacing w:val="13"/>
          <w:sz w:val="32"/>
          <w:szCs w:val="32"/>
        </w:rPr>
        <w:t xml:space="preserve"> </w:t>
      </w:r>
      <w:bookmarkStart w:id="17" w:name="_Toc12794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服务台确认</w:t>
      </w:r>
      <w:bookmarkEnd w:id="17"/>
    </w:p>
    <w:p w14:paraId="440B28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对事件的解决方案进行确认,如未解决,根据情况采取相应动作。</w:t>
      </w:r>
    </w:p>
    <w:p w14:paraId="57C62E76">
      <w:pPr>
        <w:numPr>
          <w:ilvl w:val="0"/>
          <w:numId w:val="3"/>
        </w:numPr>
        <w:spacing w:before="104" w:line="212" w:lineRule="auto"/>
        <w:ind w:left="425" w:leftChars="0" w:hanging="425" w:firstLineChars="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ascii="Calibri" w:hAnsi="Calibri" w:eastAsia="Calibri" w:cs="Calibri"/>
          <w:b/>
          <w:bCs/>
          <w:spacing w:val="17"/>
          <w:sz w:val="32"/>
          <w:szCs w:val="32"/>
        </w:rPr>
        <w:t xml:space="preserve"> </w:t>
      </w:r>
      <w:bookmarkStart w:id="18" w:name="_Toc442"/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结束</w:t>
      </w:r>
      <w:bookmarkEnd w:id="18"/>
    </w:p>
    <w:p w14:paraId="0C1E47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如果确认已解决，关闭记录，更新文档; 必要时进行回顾。</w:t>
      </w:r>
    </w:p>
    <w:p w14:paraId="3DEE8F8C">
      <w:pPr>
        <w:numPr>
          <w:ilvl w:val="0"/>
          <w:numId w:val="3"/>
        </w:numPr>
        <w:spacing w:before="104" w:line="212" w:lineRule="auto"/>
        <w:ind w:left="425" w:leftChars="0" w:hanging="425" w:firstLineChars="0"/>
        <w:outlineLvl w:val="2"/>
        <w:rPr>
          <w:rFonts w:ascii="宋体" w:hAnsi="宋体" w:eastAsia="宋体" w:cs="宋体"/>
          <w:sz w:val="32"/>
          <w:szCs w:val="32"/>
        </w:rPr>
      </w:pPr>
      <w:r>
        <w:rPr>
          <w:rFonts w:ascii="Calibri" w:hAnsi="Calibri" w:eastAsia="Calibri" w:cs="Calibri"/>
          <w:b/>
          <w:bCs/>
          <w:spacing w:val="17"/>
          <w:sz w:val="32"/>
          <w:szCs w:val="32"/>
        </w:rPr>
        <w:t xml:space="preserve"> </w:t>
      </w:r>
      <w:bookmarkStart w:id="19" w:name="_Toc11250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定期产生报表</w:t>
      </w:r>
      <w:bookmarkEnd w:id="19"/>
    </w:p>
    <w:p w14:paraId="402874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事件支持人员将根据管理要求定期产生相关报表。总结常见问题及解决办法和应对措施，分析用户行为习惯和知识技能实现对运维工作的决策支持和优化。</w:t>
      </w:r>
    </w:p>
    <w:p w14:paraId="10FD6A57">
      <w:pPr>
        <w:pStyle w:val="21"/>
        <w:bidi w:val="0"/>
      </w:pPr>
      <w:bookmarkStart w:id="20" w:name="_Toc9935"/>
      <w:r>
        <w:t>服务台绩效考核</w:t>
      </w:r>
      <w:bookmarkEnd w:id="20"/>
    </w:p>
    <w:tbl>
      <w:tblPr>
        <w:tblStyle w:val="18"/>
        <w:tblW w:w="8025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5"/>
        <w:gridCol w:w="4275"/>
        <w:gridCol w:w="1605"/>
      </w:tblGrid>
      <w:tr w14:paraId="663D81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2145" w:type="dxa"/>
            <w:vAlign w:val="top"/>
          </w:tcPr>
          <w:p w14:paraId="41A92511">
            <w:pPr>
              <w:pStyle w:val="19"/>
              <w:spacing w:before="73" w:line="291" w:lineRule="auto"/>
              <w:ind w:left="432" w:right="145" w:hanging="284"/>
              <w:rPr>
                <w:rFonts w:hint="default" w:eastAsia="宋体"/>
                <w:b/>
                <w:bCs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pacing w:val="-2"/>
                <w:sz w:val="24"/>
                <w:szCs w:val="24"/>
                <w:lang w:val="en-US" w:eastAsia="zh-CN"/>
              </w:rPr>
              <w:t>考核指标</w:t>
            </w:r>
          </w:p>
        </w:tc>
        <w:tc>
          <w:tcPr>
            <w:tcW w:w="4275" w:type="dxa"/>
            <w:vAlign w:val="top"/>
          </w:tcPr>
          <w:p w14:paraId="7D4CBBD3">
            <w:pPr>
              <w:pStyle w:val="19"/>
              <w:spacing w:before="137" w:line="222" w:lineRule="auto"/>
              <w:ind w:left="1263"/>
              <w:rPr>
                <w:rFonts w:hint="eastAsia" w:eastAsia="宋体"/>
                <w:b/>
                <w:bCs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pacing w:val="-2"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1605" w:type="dxa"/>
            <w:vAlign w:val="top"/>
          </w:tcPr>
          <w:p w14:paraId="46D1C677">
            <w:pPr>
              <w:pStyle w:val="19"/>
              <w:spacing w:before="235" w:line="220" w:lineRule="auto"/>
              <w:ind w:left="231" w:leftChars="0"/>
              <w:rPr>
                <w:rFonts w:hint="eastAsia" w:eastAsia="宋体"/>
                <w:b/>
                <w:bCs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pacing w:val="-2"/>
                <w:sz w:val="24"/>
                <w:szCs w:val="24"/>
                <w:lang w:val="en-US" w:eastAsia="zh-CN"/>
              </w:rPr>
              <w:t>频次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2145" w:type="dxa"/>
            <w:vAlign w:val="top"/>
          </w:tcPr>
          <w:p w14:paraId="137AEF72">
            <w:pPr>
              <w:pStyle w:val="19"/>
              <w:spacing w:before="73" w:line="291" w:lineRule="auto"/>
              <w:ind w:left="432" w:right="145" w:hanging="28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服务台录入事件</w:t>
            </w:r>
            <w:r>
              <w:rPr>
                <w:spacing w:val="-5"/>
                <w:sz w:val="24"/>
                <w:szCs w:val="24"/>
              </w:rPr>
              <w:t>的完整性</w:t>
            </w:r>
          </w:p>
        </w:tc>
        <w:tc>
          <w:tcPr>
            <w:tcW w:w="4275" w:type="dxa"/>
            <w:vAlign w:val="top"/>
          </w:tcPr>
          <w:p w14:paraId="54300372">
            <w:pPr>
              <w:pStyle w:val="19"/>
              <w:spacing w:before="72" w:line="220" w:lineRule="auto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【1-（不完整事件数/总事件数）】</w:t>
            </w:r>
          </w:p>
          <w:p w14:paraId="666097AA">
            <w:pPr>
              <w:pStyle w:val="19"/>
              <w:spacing w:before="137" w:line="222" w:lineRule="auto"/>
              <w:ind w:left="1263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*100%</w:t>
            </w:r>
          </w:p>
        </w:tc>
        <w:tc>
          <w:tcPr>
            <w:tcW w:w="1605" w:type="dxa"/>
            <w:vAlign w:val="top"/>
          </w:tcPr>
          <w:p w14:paraId="40B1C508">
            <w:pPr>
              <w:pStyle w:val="19"/>
              <w:spacing w:before="235" w:line="220" w:lineRule="auto"/>
              <w:ind w:left="231" w:leftChars="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按季度</w:t>
            </w:r>
          </w:p>
        </w:tc>
      </w:tr>
    </w:tbl>
    <w:p w14:paraId="51F94682">
      <w:pPr>
        <w:spacing w:before="189" w:line="362" w:lineRule="auto"/>
        <w:ind w:left="668" w:right="237" w:firstLine="478"/>
        <w:rPr>
          <w:rFonts w:ascii="宋体" w:hAnsi="宋体" w:eastAsia="宋体" w:cs="宋体"/>
          <w:sz w:val="24"/>
          <w:szCs w:val="24"/>
        </w:rPr>
      </w:pPr>
    </w:p>
    <w:sectPr>
      <w:footerReference r:id="rId11" w:type="default"/>
      <w:pgSz w:w="11906" w:h="16839"/>
      <w:pgMar w:top="1431" w:right="1785" w:bottom="1373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DB2A9D">
    <w:pPr>
      <w:spacing w:line="167" w:lineRule="auto"/>
      <w:ind w:left="41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82C2DD">
    <w:pPr>
      <w:spacing w:line="166" w:lineRule="auto"/>
      <w:ind w:left="4226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4E210">
    <w:pPr>
      <w:spacing w:line="167" w:lineRule="auto"/>
      <w:ind w:left="4213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AE15B">
    <w:pPr>
      <w:spacing w:line="166" w:lineRule="auto"/>
      <w:ind w:left="4136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90153E">
    <w:pPr>
      <w:spacing w:line="167" w:lineRule="auto"/>
      <w:ind w:left="4131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636364">
    <w:pPr>
      <w:spacing w:line="167" w:lineRule="auto"/>
      <w:ind w:left="4229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C1D814">
    <w:pPr>
      <w:spacing w:line="165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DB628"/>
    <w:multiLevelType w:val="singleLevel"/>
    <w:tmpl w:val="86ADB6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A6E74EEA"/>
    <w:multiLevelType w:val="singleLevel"/>
    <w:tmpl w:val="A6E74EE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7DF2FC4"/>
    <w:rsid w:val="38AF2F46"/>
    <w:rsid w:val="3A5A2322"/>
    <w:rsid w:val="5B146289"/>
    <w:rsid w:val="5D6E48CE"/>
    <w:rsid w:val="69FD5E5D"/>
    <w:rsid w:val="6F3025AD"/>
    <w:rsid w:val="7FB33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26"/>
    <customShpInfo spid="_x0000_s1053"/>
    <customShpInfo spid="_x0000_s1054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1639</Words>
  <Characters>1832</Characters>
  <TotalTime>0</TotalTime>
  <ScaleCrop>false</ScaleCrop>
  <LinksUpToDate>false</LinksUpToDate>
  <CharactersWithSpaces>2064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2025-08-22T06:08:00Z</dcterms:created>
  <dc:creator>谢永刚</dc:creator>
  <cp:lastModifiedBy>郝宇</cp:lastModifiedBy>
  <dcterms:modified xsi:type="dcterms:W3CDTF">2025-08-27T13:44:23Z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2025-08-27T21:01:04Z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5C536D3970A04B00B84560B8A089D230_12</vt:lpwstr>
  </property>
</Properties>
</file>