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E9984">
      <w:pPr>
        <w:pStyle w:val="11"/>
        <w:spacing w:line="253" w:lineRule="auto"/>
      </w:pPr>
    </w:p>
    <w:p w14:paraId="40661AD1">
      <w:pPr>
        <w:pStyle w:val="11"/>
        <w:spacing w:line="253" w:lineRule="auto"/>
      </w:pPr>
    </w:p>
    <w:p w14:paraId="503799D8">
      <w:pPr>
        <w:pStyle w:val="11"/>
        <w:spacing w:line="253" w:lineRule="auto"/>
      </w:pPr>
    </w:p>
    <w:p w14:paraId="1B696AFB">
      <w:pPr>
        <w:pStyle w:val="11"/>
        <w:spacing w:line="253" w:lineRule="auto"/>
      </w:pPr>
    </w:p>
    <w:p w14:paraId="09032527">
      <w:pPr>
        <w:pStyle w:val="11"/>
        <w:spacing w:line="253" w:lineRule="auto"/>
      </w:pPr>
    </w:p>
    <w:p w14:paraId="44473714">
      <w:pPr>
        <w:pStyle w:val="11"/>
        <w:spacing w:line="253" w:lineRule="auto"/>
      </w:pPr>
    </w:p>
    <w:p w14:paraId="1231E19C">
      <w:pPr>
        <w:pStyle w:val="11"/>
        <w:spacing w:line="254" w:lineRule="auto"/>
      </w:pPr>
    </w:p>
    <w:p w14:paraId="1BBFB248">
      <w:pPr>
        <w:pStyle w:val="11"/>
        <w:spacing w:line="254" w:lineRule="auto"/>
      </w:pPr>
    </w:p>
    <w:p w14:paraId="47D92779">
      <w:pPr>
        <w:pStyle w:val="11"/>
        <w:spacing w:line="254" w:lineRule="auto"/>
      </w:pPr>
    </w:p>
    <w:p w14:paraId="1D88D215">
      <w:pPr>
        <w:pStyle w:val="11"/>
        <w:spacing w:line="254" w:lineRule="auto"/>
      </w:pPr>
    </w:p>
    <w:p w14:paraId="242235FC">
      <w:pPr>
        <w:pStyle w:val="11"/>
        <w:spacing w:line="254" w:lineRule="auto"/>
      </w:pPr>
    </w:p>
    <w:p w14:paraId="082CBD9C">
      <w:pPr>
        <w:pStyle w:val="11"/>
        <w:spacing w:line="254" w:lineRule="auto"/>
      </w:pPr>
    </w:p>
    <w:p w14:paraId="6DC93ECB">
      <w:pPr>
        <w:pStyle w:val="11"/>
        <w:spacing w:line="254" w:lineRule="auto"/>
      </w:pPr>
    </w:p>
    <w:p w14:paraId="0DFA1903">
      <w:pPr>
        <w:pStyle w:val="11"/>
        <w:spacing w:line="254" w:lineRule="auto"/>
      </w:pPr>
    </w:p>
    <w:p w14:paraId="2880A429">
      <w:pPr>
        <w:spacing w:before="169" w:line="220" w:lineRule="auto"/>
        <w:ind w:left="2368"/>
        <w:outlineLvl w:val="0"/>
        <w:rPr>
          <w:rFonts w:ascii="宋体" w:hAnsi="宋体" w:eastAsia="宋体" w:cs="宋体"/>
          <w:sz w:val="52"/>
          <w:szCs w:val="52"/>
        </w:rPr>
      </w:pPr>
      <w:bookmarkStart w:id="0" w:name="_Toc18055"/>
      <w:r>
        <w:rPr>
          <w:rFonts w:ascii="宋体" w:hAnsi="宋体" w:eastAsia="宋体" w:cs="宋体"/>
          <w:b/>
          <w:bCs/>
          <w:spacing w:val="-9"/>
          <w:sz w:val="52"/>
          <w:szCs w:val="52"/>
        </w:rPr>
        <w:t>服务台操作手册</w:t>
      </w:r>
      <w:bookmarkEnd w:id="0"/>
    </w:p>
    <w:p w14:paraId="53574546">
      <w:pPr>
        <w:pStyle w:val="11"/>
        <w:spacing w:line="251" w:lineRule="auto"/>
      </w:pPr>
    </w:p>
    <w:p w14:paraId="68E39005">
      <w:pPr>
        <w:pStyle w:val="11"/>
        <w:spacing w:line="251" w:lineRule="auto"/>
      </w:pPr>
    </w:p>
    <w:p w14:paraId="66658A7C">
      <w:pPr>
        <w:pStyle w:val="11"/>
        <w:spacing w:line="251" w:lineRule="auto"/>
      </w:pPr>
    </w:p>
    <w:p w14:paraId="1DD60E27">
      <w:pPr>
        <w:pStyle w:val="11"/>
        <w:spacing w:line="251" w:lineRule="auto"/>
      </w:pPr>
    </w:p>
    <w:p w14:paraId="5B1B7FF5">
      <w:pPr>
        <w:pStyle w:val="11"/>
        <w:spacing w:line="251" w:lineRule="auto"/>
      </w:pPr>
    </w:p>
    <w:p w14:paraId="375F5AAA">
      <w:pPr>
        <w:pStyle w:val="11"/>
        <w:spacing w:line="252" w:lineRule="auto"/>
      </w:pPr>
    </w:p>
    <w:p w14:paraId="5AE1C1D0">
      <w:pPr>
        <w:pStyle w:val="11"/>
        <w:spacing w:line="252" w:lineRule="auto"/>
      </w:pPr>
    </w:p>
    <w:p w14:paraId="0D7CF46D">
      <w:pPr>
        <w:pStyle w:val="11"/>
        <w:spacing w:line="252" w:lineRule="auto"/>
      </w:pPr>
    </w:p>
    <w:p w14:paraId="12EAC4A0">
      <w:pPr>
        <w:spacing w:line="1568" w:lineRule="exact"/>
        <w:ind w:firstLine="1528"/>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3343275" cy="995679"/>
                    </a:xfrm>
                    <a:prstGeom prst="rect">
                      <a:avLst/>
                    </a:prstGeom>
                  </pic:spPr>
                </pic:pic>
              </a:graphicData>
            </a:graphic>
          </wp:inline>
        </w:drawing>
      </w:r>
    </w:p>
    <w:p w14:paraId="3137A4E1">
      <w:pPr>
        <w:pStyle w:val="11"/>
        <w:spacing w:line="248" w:lineRule="auto"/>
      </w:pPr>
    </w:p>
    <w:p w14:paraId="491F1C95">
      <w:pPr>
        <w:pStyle w:val="11"/>
        <w:spacing w:line="248" w:lineRule="auto"/>
      </w:pPr>
    </w:p>
    <w:p w14:paraId="6F58D402">
      <w:pPr>
        <w:pStyle w:val="11"/>
        <w:spacing w:line="248" w:lineRule="auto"/>
      </w:pPr>
    </w:p>
    <w:p w14:paraId="566BD551">
      <w:pPr>
        <w:pStyle w:val="11"/>
        <w:spacing w:line="249" w:lineRule="auto"/>
      </w:pPr>
    </w:p>
    <w:p w14:paraId="799D6330">
      <w:pPr>
        <w:pStyle w:val="11"/>
        <w:spacing w:line="249" w:lineRule="auto"/>
      </w:pPr>
    </w:p>
    <w:p w14:paraId="25368C8A">
      <w:pPr>
        <w:pStyle w:val="11"/>
        <w:spacing w:line="249" w:lineRule="auto"/>
      </w:pPr>
    </w:p>
    <w:p w14:paraId="67BE57A0">
      <w:pPr>
        <w:pStyle w:val="11"/>
        <w:spacing w:line="249" w:lineRule="auto"/>
      </w:pPr>
    </w:p>
    <w:p w14:paraId="10C3EFDC">
      <w:pPr>
        <w:pStyle w:val="11"/>
        <w:spacing w:line="249" w:lineRule="auto"/>
      </w:pPr>
    </w:p>
    <w:p w14:paraId="7FAF7503">
      <w:pPr>
        <w:pStyle w:val="11"/>
        <w:spacing w:line="249" w:lineRule="auto"/>
      </w:pPr>
    </w:p>
    <w:p w14:paraId="38275C82">
      <w:pPr>
        <w:pStyle w:val="11"/>
        <w:spacing w:line="249" w:lineRule="auto"/>
      </w:pPr>
    </w:p>
    <w:p w14:paraId="4B69AFCE">
      <w:pPr>
        <w:pStyle w:val="11"/>
        <w:spacing w:line="249" w:lineRule="auto"/>
      </w:pPr>
    </w:p>
    <w:p w14:paraId="7D4DA094">
      <w:pPr>
        <w:pStyle w:val="11"/>
        <w:spacing w:line="249" w:lineRule="auto"/>
      </w:pPr>
    </w:p>
    <w:p w14:paraId="209ECC8B">
      <w:pPr>
        <w:pStyle w:val="11"/>
        <w:spacing w:line="249" w:lineRule="auto"/>
      </w:pPr>
    </w:p>
    <w:p w14:paraId="58E788C2">
      <w:pPr>
        <w:pStyle w:val="11"/>
        <w:spacing w:line="249" w:lineRule="auto"/>
      </w:pPr>
    </w:p>
    <w:p w14:paraId="28DBBE09">
      <w:pPr>
        <w:spacing w:before="117" w:line="219" w:lineRule="auto"/>
        <w:ind w:left="1662"/>
        <w:rPr>
          <w:rFonts w:ascii="宋体" w:hAnsi="宋体" w:eastAsia="宋体" w:cs="宋体"/>
          <w:sz w:val="36"/>
          <w:szCs w:val="36"/>
        </w:rPr>
      </w:pPr>
      <w:r>
        <w:rPr>
          <w:rFonts w:ascii="宋体" w:hAnsi="宋体" w:eastAsia="宋体" w:cs="宋体"/>
          <w:spacing w:val="-1"/>
          <w:sz w:val="36"/>
          <w:szCs w:val="36"/>
        </w:rPr>
        <w:t>青岛慧海联创信息技术有限公司</w:t>
      </w:r>
    </w:p>
    <w:p w14:paraId="6296F353">
      <w:pPr>
        <w:spacing w:before="324"/>
        <w:ind w:left="3466"/>
        <w:rPr>
          <w:rFonts w:ascii="宋体" w:hAnsi="宋体" w:eastAsia="宋体" w:cs="宋体"/>
          <w:sz w:val="36"/>
          <w:szCs w:val="36"/>
        </w:rPr>
      </w:pPr>
      <w:r>
        <w:rPr>
          <w:rFonts w:ascii="宋体" w:hAnsi="宋体" w:eastAsia="宋体" w:cs="宋体"/>
          <w:spacing w:val="-3"/>
          <w:sz w:val="36"/>
          <w:szCs w:val="36"/>
        </w:rPr>
        <w:t>2025-1-4</w:t>
      </w:r>
    </w:p>
    <w:p w14:paraId="398D253E">
      <w:pPr>
        <w:rPr>
          <w:rFonts w:ascii="宋体" w:hAnsi="宋体" w:eastAsia="宋体" w:cs="宋体"/>
          <w:sz w:val="36"/>
          <w:szCs w:val="36"/>
        </w:rPr>
        <w:sectPr>
          <w:footerReference r:id="rId5" w:type="default"/>
          <w:pgSz w:w="11910" w:h="16840"/>
          <w:pgMar w:top="1431" w:right="1786" w:bottom="413" w:left="1786" w:header="0" w:footer="179" w:gutter="0"/>
          <w:cols w:space="720" w:num="1"/>
        </w:sectPr>
      </w:pPr>
    </w:p>
    <w:p w14:paraId="37A946F2">
      <w:pPr>
        <w:spacing w:before="55" w:line="211" w:lineRule="auto"/>
        <w:ind w:left="3994"/>
        <w:outlineLvl w:val="1"/>
        <w:rPr>
          <w:rFonts w:ascii="宋体" w:hAnsi="宋体" w:eastAsia="宋体" w:cs="宋体"/>
          <w:sz w:val="28"/>
          <w:szCs w:val="28"/>
        </w:rPr>
      </w:pPr>
      <w:bookmarkStart w:id="1" w:name="_Toc20974"/>
      <w:r>
        <w:rPr>
          <w:rFonts w:ascii="宋体" w:hAnsi="宋体" w:eastAsia="宋体" w:cs="宋体"/>
          <w:spacing w:val="-3"/>
          <w:sz w:val="28"/>
          <w:szCs w:val="28"/>
        </w:rPr>
        <w:t>文档信息</w:t>
      </w:r>
      <w:bookmarkEnd w:id="1"/>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0CE95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77377F63">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4A8E6985">
            <w:pPr>
              <w:spacing w:before="199" w:line="220" w:lineRule="auto"/>
              <w:ind w:left="1882"/>
              <w:rPr>
                <w:rFonts w:ascii="宋体" w:hAnsi="宋体" w:eastAsia="宋体" w:cs="宋体"/>
                <w:sz w:val="21"/>
                <w:szCs w:val="21"/>
              </w:rPr>
            </w:pPr>
            <w:r>
              <w:rPr>
                <w:rFonts w:ascii="宋体" w:hAnsi="宋体" w:eastAsia="宋体" w:cs="宋体"/>
                <w:spacing w:val="-1"/>
                <w:sz w:val="21"/>
                <w:szCs w:val="21"/>
              </w:rPr>
              <w:t>服务台操作手册（HHLC-ITSS-FWTCZ）</w:t>
            </w:r>
          </w:p>
        </w:tc>
      </w:tr>
      <w:tr w14:paraId="1B5595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2756CE6">
            <w:pPr>
              <w:spacing w:before="195"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7A4162E6">
            <w:pPr>
              <w:spacing w:before="196" w:line="219" w:lineRule="auto"/>
              <w:ind w:left="2144"/>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44E4A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52E26B2C">
            <w:pPr>
              <w:spacing w:before="197"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262EB594">
            <w:pPr>
              <w:spacing w:before="197"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5A49CFAA">
            <w:pPr>
              <w:spacing w:before="197"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25B41C22">
            <w:pPr>
              <w:spacing w:before="197"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39AC18B1">
            <w:pPr>
              <w:spacing w:before="197"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25A69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C3E6797">
            <w:pPr>
              <w:spacing w:before="161"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40F6737A">
            <w:pPr>
              <w:spacing w:before="161"/>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93AAC00">
            <w:pPr>
              <w:spacing w:before="131"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20129E8">
            <w:pPr>
              <w:spacing w:before="132"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24438E07">
            <w:pPr>
              <w:spacing w:before="131"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3970F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864074B">
            <w:pPr>
              <w:pStyle w:val="19"/>
            </w:pPr>
          </w:p>
        </w:tc>
        <w:tc>
          <w:tcPr>
            <w:tcW w:w="1413" w:type="dxa"/>
            <w:vAlign w:val="top"/>
          </w:tcPr>
          <w:p w14:paraId="7967126C">
            <w:pPr>
              <w:pStyle w:val="19"/>
            </w:pPr>
          </w:p>
        </w:tc>
        <w:tc>
          <w:tcPr>
            <w:tcW w:w="2302" w:type="dxa"/>
            <w:vAlign w:val="top"/>
          </w:tcPr>
          <w:p w14:paraId="1F696923">
            <w:pPr>
              <w:pStyle w:val="19"/>
            </w:pPr>
          </w:p>
        </w:tc>
        <w:tc>
          <w:tcPr>
            <w:tcW w:w="1557" w:type="dxa"/>
            <w:vAlign w:val="top"/>
          </w:tcPr>
          <w:p w14:paraId="6BCC9CA9">
            <w:pPr>
              <w:pStyle w:val="19"/>
            </w:pPr>
          </w:p>
        </w:tc>
        <w:tc>
          <w:tcPr>
            <w:tcW w:w="1953" w:type="dxa"/>
            <w:vAlign w:val="top"/>
          </w:tcPr>
          <w:p w14:paraId="6C86F098">
            <w:pPr>
              <w:pStyle w:val="19"/>
            </w:pPr>
          </w:p>
        </w:tc>
      </w:tr>
      <w:tr w14:paraId="05D80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2C8482A">
            <w:pPr>
              <w:pStyle w:val="19"/>
            </w:pPr>
          </w:p>
        </w:tc>
        <w:tc>
          <w:tcPr>
            <w:tcW w:w="1413" w:type="dxa"/>
            <w:vAlign w:val="top"/>
          </w:tcPr>
          <w:p w14:paraId="4D555D3F">
            <w:pPr>
              <w:pStyle w:val="19"/>
            </w:pPr>
          </w:p>
        </w:tc>
        <w:tc>
          <w:tcPr>
            <w:tcW w:w="2302" w:type="dxa"/>
            <w:vAlign w:val="top"/>
          </w:tcPr>
          <w:p w14:paraId="0A74393C">
            <w:pPr>
              <w:pStyle w:val="19"/>
            </w:pPr>
          </w:p>
        </w:tc>
        <w:tc>
          <w:tcPr>
            <w:tcW w:w="1557" w:type="dxa"/>
            <w:vAlign w:val="top"/>
          </w:tcPr>
          <w:p w14:paraId="43C07FCD">
            <w:pPr>
              <w:pStyle w:val="19"/>
            </w:pPr>
          </w:p>
        </w:tc>
        <w:tc>
          <w:tcPr>
            <w:tcW w:w="1953" w:type="dxa"/>
            <w:vAlign w:val="top"/>
          </w:tcPr>
          <w:p w14:paraId="2137E7AE">
            <w:pPr>
              <w:pStyle w:val="19"/>
            </w:pPr>
          </w:p>
        </w:tc>
      </w:tr>
      <w:tr w14:paraId="0A09B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BBDF3B4">
            <w:pPr>
              <w:pStyle w:val="19"/>
            </w:pPr>
          </w:p>
        </w:tc>
        <w:tc>
          <w:tcPr>
            <w:tcW w:w="1413" w:type="dxa"/>
            <w:vAlign w:val="top"/>
          </w:tcPr>
          <w:p w14:paraId="088EE7BB">
            <w:pPr>
              <w:pStyle w:val="19"/>
            </w:pPr>
          </w:p>
        </w:tc>
        <w:tc>
          <w:tcPr>
            <w:tcW w:w="2302" w:type="dxa"/>
            <w:vAlign w:val="top"/>
          </w:tcPr>
          <w:p w14:paraId="2A1AC0DF">
            <w:pPr>
              <w:pStyle w:val="19"/>
            </w:pPr>
          </w:p>
        </w:tc>
        <w:tc>
          <w:tcPr>
            <w:tcW w:w="1557" w:type="dxa"/>
            <w:vAlign w:val="top"/>
          </w:tcPr>
          <w:p w14:paraId="41331E61">
            <w:pPr>
              <w:pStyle w:val="19"/>
            </w:pPr>
          </w:p>
        </w:tc>
        <w:tc>
          <w:tcPr>
            <w:tcW w:w="1953" w:type="dxa"/>
            <w:vAlign w:val="top"/>
          </w:tcPr>
          <w:p w14:paraId="35F1D4B9">
            <w:pPr>
              <w:pStyle w:val="19"/>
            </w:pPr>
          </w:p>
        </w:tc>
      </w:tr>
      <w:tr w14:paraId="6F603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A9D9547">
            <w:pPr>
              <w:pStyle w:val="19"/>
            </w:pPr>
          </w:p>
        </w:tc>
        <w:tc>
          <w:tcPr>
            <w:tcW w:w="1413" w:type="dxa"/>
            <w:vAlign w:val="top"/>
          </w:tcPr>
          <w:p w14:paraId="39C86BF5">
            <w:pPr>
              <w:pStyle w:val="19"/>
            </w:pPr>
          </w:p>
        </w:tc>
        <w:tc>
          <w:tcPr>
            <w:tcW w:w="2302" w:type="dxa"/>
            <w:vAlign w:val="top"/>
          </w:tcPr>
          <w:p w14:paraId="45A4EC6A">
            <w:pPr>
              <w:pStyle w:val="19"/>
            </w:pPr>
          </w:p>
        </w:tc>
        <w:tc>
          <w:tcPr>
            <w:tcW w:w="1557" w:type="dxa"/>
            <w:vAlign w:val="top"/>
          </w:tcPr>
          <w:p w14:paraId="6710B7F8">
            <w:pPr>
              <w:pStyle w:val="19"/>
            </w:pPr>
          </w:p>
        </w:tc>
        <w:tc>
          <w:tcPr>
            <w:tcW w:w="1953" w:type="dxa"/>
            <w:vAlign w:val="top"/>
          </w:tcPr>
          <w:p w14:paraId="358A220E">
            <w:pPr>
              <w:pStyle w:val="19"/>
            </w:pPr>
          </w:p>
        </w:tc>
      </w:tr>
      <w:tr w14:paraId="15ADC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6" w:type="dxa"/>
            <w:vAlign w:val="top"/>
          </w:tcPr>
          <w:p w14:paraId="278BA1CE">
            <w:pPr>
              <w:pStyle w:val="19"/>
            </w:pPr>
          </w:p>
        </w:tc>
        <w:tc>
          <w:tcPr>
            <w:tcW w:w="1413" w:type="dxa"/>
            <w:vAlign w:val="top"/>
          </w:tcPr>
          <w:p w14:paraId="6DF880A1">
            <w:pPr>
              <w:pStyle w:val="19"/>
            </w:pPr>
          </w:p>
        </w:tc>
        <w:tc>
          <w:tcPr>
            <w:tcW w:w="2302" w:type="dxa"/>
            <w:vAlign w:val="top"/>
          </w:tcPr>
          <w:p w14:paraId="75878DB9">
            <w:pPr>
              <w:pStyle w:val="19"/>
            </w:pPr>
          </w:p>
        </w:tc>
        <w:tc>
          <w:tcPr>
            <w:tcW w:w="1557" w:type="dxa"/>
            <w:vAlign w:val="top"/>
          </w:tcPr>
          <w:p w14:paraId="5B8F84B0">
            <w:pPr>
              <w:pStyle w:val="19"/>
            </w:pPr>
          </w:p>
        </w:tc>
        <w:tc>
          <w:tcPr>
            <w:tcW w:w="1953" w:type="dxa"/>
            <w:vAlign w:val="top"/>
          </w:tcPr>
          <w:p w14:paraId="010EEFB6">
            <w:pPr>
              <w:pStyle w:val="19"/>
            </w:pPr>
          </w:p>
        </w:tc>
      </w:tr>
      <w:tr w14:paraId="0746C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C067B5E">
            <w:pPr>
              <w:pStyle w:val="19"/>
            </w:pPr>
          </w:p>
        </w:tc>
        <w:tc>
          <w:tcPr>
            <w:tcW w:w="1413" w:type="dxa"/>
            <w:vAlign w:val="top"/>
          </w:tcPr>
          <w:p w14:paraId="513EB0B9">
            <w:pPr>
              <w:pStyle w:val="19"/>
            </w:pPr>
          </w:p>
        </w:tc>
        <w:tc>
          <w:tcPr>
            <w:tcW w:w="2302" w:type="dxa"/>
            <w:vAlign w:val="top"/>
          </w:tcPr>
          <w:p w14:paraId="0C37C9FC">
            <w:pPr>
              <w:pStyle w:val="19"/>
            </w:pPr>
          </w:p>
        </w:tc>
        <w:tc>
          <w:tcPr>
            <w:tcW w:w="1557" w:type="dxa"/>
            <w:vAlign w:val="top"/>
          </w:tcPr>
          <w:p w14:paraId="31EBF051">
            <w:pPr>
              <w:pStyle w:val="19"/>
            </w:pPr>
          </w:p>
        </w:tc>
        <w:tc>
          <w:tcPr>
            <w:tcW w:w="1953" w:type="dxa"/>
            <w:vAlign w:val="top"/>
          </w:tcPr>
          <w:p w14:paraId="63B31E62">
            <w:pPr>
              <w:pStyle w:val="19"/>
            </w:pPr>
          </w:p>
        </w:tc>
      </w:tr>
      <w:tr w14:paraId="44C870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4ADD7AD5">
            <w:pPr>
              <w:pStyle w:val="19"/>
            </w:pPr>
          </w:p>
        </w:tc>
        <w:tc>
          <w:tcPr>
            <w:tcW w:w="1413" w:type="dxa"/>
            <w:vAlign w:val="top"/>
          </w:tcPr>
          <w:p w14:paraId="6E320D32">
            <w:pPr>
              <w:pStyle w:val="19"/>
            </w:pPr>
          </w:p>
        </w:tc>
        <w:tc>
          <w:tcPr>
            <w:tcW w:w="2302" w:type="dxa"/>
            <w:vAlign w:val="top"/>
          </w:tcPr>
          <w:p w14:paraId="0C0A10DA">
            <w:pPr>
              <w:pStyle w:val="19"/>
            </w:pPr>
          </w:p>
        </w:tc>
        <w:tc>
          <w:tcPr>
            <w:tcW w:w="1557" w:type="dxa"/>
            <w:vAlign w:val="top"/>
          </w:tcPr>
          <w:p w14:paraId="085EC38E">
            <w:pPr>
              <w:pStyle w:val="19"/>
            </w:pPr>
          </w:p>
        </w:tc>
        <w:tc>
          <w:tcPr>
            <w:tcW w:w="1953" w:type="dxa"/>
            <w:vAlign w:val="top"/>
          </w:tcPr>
          <w:p w14:paraId="2E3E0D18">
            <w:pPr>
              <w:pStyle w:val="19"/>
            </w:pPr>
          </w:p>
        </w:tc>
      </w:tr>
    </w:tbl>
    <w:p w14:paraId="6BBAF534">
      <w:pPr>
        <w:pStyle w:val="11"/>
      </w:pPr>
    </w:p>
    <w:p w14:paraId="071623B1">
      <w:pPr>
        <w:sectPr>
          <w:footerReference r:id="rId6" w:type="default"/>
          <w:pgSz w:w="11910" w:h="16840"/>
          <w:pgMar w:top="1427" w:right="1414" w:bottom="413" w:left="1414" w:header="0" w:footer="178" w:gutter="0"/>
          <w:cols w:space="720" w:num="1"/>
        </w:sectPr>
      </w:pPr>
    </w:p>
    <w:sdt>
      <w:sdtPr>
        <w:rPr>
          <w:rFonts w:ascii="宋体" w:hAnsi="宋体" w:eastAsia="宋体" w:cs="Arial"/>
          <w:snapToGrid w:val="0"/>
          <w:color w:val="000000"/>
          <w:kern w:val="0"/>
          <w:sz w:val="21"/>
          <w:szCs w:val="21"/>
          <w:lang w:val="en-US" w:eastAsia="en-US" w:bidi="ar-SA"/>
        </w:rPr>
        <w:id w:val="147461752"/>
        <w15:color w:val="DBDBDB"/>
        <w:docPartObj>
          <w:docPartGallery w:val="Table of Contents"/>
          <w:docPartUnique/>
        </w:docPartObj>
      </w:sdtPr>
      <w:sdtEndPr>
        <w:rPr>
          <w:rFonts w:ascii="宋体" w:hAnsi="宋体" w:eastAsia="宋体" w:cs="宋体"/>
          <w:snapToGrid w:val="0"/>
          <w:color w:val="000000"/>
          <w:kern w:val="0"/>
          <w:sz w:val="21"/>
          <w:szCs w:val="21"/>
          <w:lang w:val="en-US" w:eastAsia="en-US" w:bidi="ar-SA"/>
        </w:rPr>
      </w:sdtEndPr>
      <w:sdtContent>
        <w:p w14:paraId="0DCBE19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FFF8D36">
          <w:pPr>
            <w:pStyle w:val="14"/>
            <w:tabs>
              <w:tab w:val="right" w:leader="dot" w:pos="9730"/>
            </w:tabs>
          </w:pPr>
          <w:r>
            <w:rPr>
              <w:rFonts w:ascii="宋体" w:hAnsi="宋体" w:eastAsia="宋体" w:cs="宋体"/>
              <w:sz w:val="21"/>
              <w:szCs w:val="21"/>
            </w:rPr>
            <w:fldChar w:fldCharType="begin"/>
          </w:r>
          <w:r>
            <w:rPr>
              <w:rFonts w:ascii="宋体" w:hAnsi="宋体" w:eastAsia="宋体" w:cs="宋体"/>
              <w:sz w:val="21"/>
              <w:szCs w:val="21"/>
            </w:rPr>
            <w:instrText xml:space="preserve">TOC \o "1-3" \h \u </w:instrText>
          </w:r>
          <w:r>
            <w:rPr>
              <w:rFonts w:ascii="宋体" w:hAnsi="宋体" w:eastAsia="宋体" w:cs="宋体"/>
              <w:sz w:val="21"/>
              <w:szCs w:val="21"/>
            </w:rPr>
            <w:fldChar w:fldCharType="separate"/>
          </w:r>
          <w:r>
            <w:rPr>
              <w:rFonts w:ascii="宋体" w:hAnsi="宋体" w:eastAsia="宋体" w:cs="宋体"/>
              <w:szCs w:val="21"/>
            </w:rPr>
            <w:fldChar w:fldCharType="begin"/>
          </w:r>
          <w:r>
            <w:rPr>
              <w:rFonts w:ascii="宋体" w:hAnsi="宋体" w:eastAsia="宋体" w:cs="宋体"/>
              <w:szCs w:val="21"/>
            </w:rPr>
            <w:instrText xml:space="preserve"> HYPERLINK \l _Toc18055 </w:instrText>
          </w:r>
          <w:r>
            <w:rPr>
              <w:rFonts w:ascii="宋体" w:hAnsi="宋体" w:eastAsia="宋体" w:cs="宋体"/>
              <w:szCs w:val="21"/>
            </w:rPr>
            <w:fldChar w:fldCharType="separate"/>
          </w:r>
          <w:r>
            <w:rPr>
              <w:rFonts w:ascii="宋体" w:hAnsi="宋体" w:eastAsia="宋体" w:cs="宋体"/>
              <w:bCs/>
              <w:spacing w:val="-9"/>
              <w:szCs w:val="52"/>
            </w:rPr>
            <w:t>服务台操作手册</w:t>
          </w:r>
          <w:r>
            <w:tab/>
          </w:r>
          <w:r>
            <w:fldChar w:fldCharType="begin"/>
          </w:r>
          <w:r>
            <w:instrText xml:space="preserve"> PAGEREF _Toc18055 \h </w:instrText>
          </w:r>
          <w:r>
            <w:fldChar w:fldCharType="separate"/>
          </w:r>
          <w:r>
            <w:t>1</w:t>
          </w:r>
          <w:r>
            <w:fldChar w:fldCharType="end"/>
          </w:r>
          <w:r>
            <w:rPr>
              <w:rFonts w:ascii="宋体" w:hAnsi="宋体" w:eastAsia="宋体" w:cs="宋体"/>
              <w:szCs w:val="21"/>
            </w:rPr>
            <w:fldChar w:fldCharType="end"/>
          </w:r>
        </w:p>
        <w:p w14:paraId="4745CBC4">
          <w:pPr>
            <w:pStyle w:val="15"/>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_Toc20974 </w:instrText>
          </w:r>
          <w:r>
            <w:rPr>
              <w:rFonts w:ascii="宋体" w:hAnsi="宋体" w:eastAsia="宋体" w:cs="宋体"/>
              <w:szCs w:val="21"/>
            </w:rPr>
            <w:fldChar w:fldCharType="separate"/>
          </w:r>
          <w:r>
            <w:rPr>
              <w:rFonts w:ascii="宋体" w:hAnsi="宋体" w:eastAsia="宋体" w:cs="宋体"/>
              <w:spacing w:val="-3"/>
              <w:szCs w:val="28"/>
            </w:rPr>
            <w:t>文档信息</w:t>
          </w:r>
          <w:r>
            <w:tab/>
          </w:r>
          <w:r>
            <w:fldChar w:fldCharType="begin"/>
          </w:r>
          <w:r>
            <w:instrText xml:space="preserve"> PAGEREF _Toc20974 \h </w:instrText>
          </w:r>
          <w:r>
            <w:fldChar w:fldCharType="separate"/>
          </w:r>
          <w:r>
            <w:t>2</w:t>
          </w:r>
          <w:r>
            <w:fldChar w:fldCharType="end"/>
          </w:r>
          <w:r>
            <w:rPr>
              <w:rFonts w:ascii="宋体" w:hAnsi="宋体" w:eastAsia="宋体" w:cs="宋体"/>
              <w:szCs w:val="21"/>
            </w:rPr>
            <w:fldChar w:fldCharType="end"/>
          </w:r>
        </w:p>
        <w:p w14:paraId="01E6C9B1">
          <w:pPr>
            <w:pStyle w:val="14"/>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_Toc15840 </w:instrText>
          </w:r>
          <w:r>
            <w:rPr>
              <w:rFonts w:ascii="宋体" w:hAnsi="宋体" w:eastAsia="宋体" w:cs="宋体"/>
              <w:szCs w:val="21"/>
            </w:rPr>
            <w:fldChar w:fldCharType="separate"/>
          </w:r>
          <w:r>
            <w:rPr>
              <w:rFonts w:hint="default"/>
            </w:rPr>
            <w:t xml:space="preserve">1. </w:t>
          </w:r>
          <w:r>
            <w:t>总则</w:t>
          </w:r>
          <w:r>
            <w:tab/>
          </w:r>
          <w:r>
            <w:fldChar w:fldCharType="begin"/>
          </w:r>
          <w:r>
            <w:instrText xml:space="preserve"> PAGEREF _Toc15840 \h </w:instrText>
          </w:r>
          <w:r>
            <w:fldChar w:fldCharType="separate"/>
          </w:r>
          <w:r>
            <w:t>4</w:t>
          </w:r>
          <w:r>
            <w:fldChar w:fldCharType="end"/>
          </w:r>
          <w:r>
            <w:rPr>
              <w:rFonts w:ascii="宋体" w:hAnsi="宋体" w:eastAsia="宋体" w:cs="宋体"/>
              <w:szCs w:val="21"/>
            </w:rPr>
            <w:fldChar w:fldCharType="end"/>
          </w:r>
        </w:p>
        <w:p w14:paraId="54B499CF">
          <w:pPr>
            <w:pStyle w:val="15"/>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_Toc25862 </w:instrText>
          </w:r>
          <w:r>
            <w:rPr>
              <w:rFonts w:ascii="宋体" w:hAnsi="宋体" w:eastAsia="宋体" w:cs="宋体"/>
              <w:szCs w:val="21"/>
            </w:rPr>
            <w:fldChar w:fldCharType="separate"/>
          </w:r>
          <w:r>
            <w:rPr>
              <w:rFonts w:hint="default"/>
            </w:rPr>
            <w:t xml:space="preserve">1.1. </w:t>
          </w:r>
          <w:r>
            <w:t>概念</w:t>
          </w:r>
          <w:r>
            <w:tab/>
          </w:r>
          <w:r>
            <w:fldChar w:fldCharType="begin"/>
          </w:r>
          <w:r>
            <w:instrText xml:space="preserve"> PAGEREF _Toc25862 \h </w:instrText>
          </w:r>
          <w:r>
            <w:fldChar w:fldCharType="separate"/>
          </w:r>
          <w:r>
            <w:t>4</w:t>
          </w:r>
          <w:r>
            <w:fldChar w:fldCharType="end"/>
          </w:r>
          <w:r>
            <w:rPr>
              <w:rFonts w:ascii="宋体" w:hAnsi="宋体" w:eastAsia="宋体" w:cs="宋体"/>
              <w:szCs w:val="21"/>
            </w:rPr>
            <w:fldChar w:fldCharType="end"/>
          </w:r>
        </w:p>
        <w:p w14:paraId="56551A1A">
          <w:pPr>
            <w:pStyle w:val="15"/>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_Toc11858 </w:instrText>
          </w:r>
          <w:r>
            <w:rPr>
              <w:rFonts w:ascii="宋体" w:hAnsi="宋体" w:eastAsia="宋体" w:cs="宋体"/>
              <w:szCs w:val="21"/>
            </w:rPr>
            <w:fldChar w:fldCharType="separate"/>
          </w:r>
          <w:r>
            <w:rPr>
              <w:rFonts w:hint="default"/>
            </w:rPr>
            <w:t xml:space="preserve">1.2. </w:t>
          </w:r>
          <w:r>
            <w:t>目标</w:t>
          </w:r>
          <w:r>
            <w:tab/>
          </w:r>
          <w:r>
            <w:fldChar w:fldCharType="begin"/>
          </w:r>
          <w:r>
            <w:instrText xml:space="preserve"> PAGEREF _Toc11858 \h </w:instrText>
          </w:r>
          <w:r>
            <w:fldChar w:fldCharType="separate"/>
          </w:r>
          <w:r>
            <w:t>4</w:t>
          </w:r>
          <w:r>
            <w:fldChar w:fldCharType="end"/>
          </w:r>
          <w:r>
            <w:rPr>
              <w:rFonts w:ascii="宋体" w:hAnsi="宋体" w:eastAsia="宋体" w:cs="宋体"/>
              <w:szCs w:val="21"/>
            </w:rPr>
            <w:fldChar w:fldCharType="end"/>
          </w:r>
        </w:p>
        <w:p w14:paraId="1226479D">
          <w:pPr>
            <w:pStyle w:val="15"/>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_Toc22315 </w:instrText>
          </w:r>
          <w:r>
            <w:rPr>
              <w:rFonts w:ascii="宋体" w:hAnsi="宋体" w:eastAsia="宋体" w:cs="宋体"/>
              <w:szCs w:val="21"/>
            </w:rPr>
            <w:fldChar w:fldCharType="separate"/>
          </w:r>
          <w:r>
            <w:rPr>
              <w:rFonts w:hint="default"/>
            </w:rPr>
            <w:t xml:space="preserve">1.3. </w:t>
          </w:r>
          <w:r>
            <w:t>功能</w:t>
          </w:r>
          <w:r>
            <w:tab/>
          </w:r>
          <w:r>
            <w:fldChar w:fldCharType="begin"/>
          </w:r>
          <w:r>
            <w:instrText xml:space="preserve"> PAGEREF _Toc22315 \h </w:instrText>
          </w:r>
          <w:r>
            <w:fldChar w:fldCharType="separate"/>
          </w:r>
          <w:r>
            <w:t>4</w:t>
          </w:r>
          <w:r>
            <w:fldChar w:fldCharType="end"/>
          </w:r>
          <w:r>
            <w:rPr>
              <w:rFonts w:ascii="宋体" w:hAnsi="宋体" w:eastAsia="宋体" w:cs="宋体"/>
              <w:szCs w:val="21"/>
            </w:rPr>
            <w:fldChar w:fldCharType="end"/>
          </w:r>
        </w:p>
        <w:p w14:paraId="3B6BE767">
          <w:pPr>
            <w:pStyle w:val="12"/>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_Toc19351 </w:instrText>
          </w:r>
          <w:r>
            <w:rPr>
              <w:rFonts w:ascii="宋体" w:hAnsi="宋体" w:eastAsia="宋体" w:cs="宋体"/>
              <w:szCs w:val="21"/>
            </w:rPr>
            <w:fldChar w:fldCharType="separate"/>
          </w:r>
          <w:r>
            <w:rPr>
              <w:rFonts w:hint="default"/>
            </w:rPr>
            <w:t xml:space="preserve">1.3.1. </w:t>
          </w:r>
          <w:r>
            <w:t>响应用户申告</w:t>
          </w:r>
          <w:r>
            <w:tab/>
          </w:r>
          <w:r>
            <w:fldChar w:fldCharType="begin"/>
          </w:r>
          <w:r>
            <w:instrText xml:space="preserve"> PAGEREF _Toc19351 \h </w:instrText>
          </w:r>
          <w:r>
            <w:fldChar w:fldCharType="separate"/>
          </w:r>
          <w:r>
            <w:t>4</w:t>
          </w:r>
          <w:r>
            <w:fldChar w:fldCharType="end"/>
          </w:r>
          <w:r>
            <w:rPr>
              <w:rFonts w:ascii="宋体" w:hAnsi="宋体" w:eastAsia="宋体" w:cs="宋体"/>
              <w:szCs w:val="21"/>
            </w:rPr>
            <w:fldChar w:fldCharType="end"/>
          </w:r>
        </w:p>
        <w:p w14:paraId="32821A00">
          <w:pPr>
            <w:pStyle w:val="12"/>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_Toc27102 </w:instrText>
          </w:r>
          <w:r>
            <w:rPr>
              <w:rFonts w:ascii="宋体" w:hAnsi="宋体" w:eastAsia="宋体" w:cs="宋体"/>
              <w:szCs w:val="21"/>
            </w:rPr>
            <w:fldChar w:fldCharType="separate"/>
          </w:r>
          <w:r>
            <w:rPr>
              <w:rFonts w:hint="default"/>
            </w:rPr>
            <w:t xml:space="preserve">1.3.2. </w:t>
          </w:r>
          <w:r>
            <w:t>为用户发布信息</w:t>
          </w:r>
          <w:r>
            <w:tab/>
          </w:r>
          <w:r>
            <w:fldChar w:fldCharType="begin"/>
          </w:r>
          <w:r>
            <w:instrText xml:space="preserve"> PAGEREF _Toc27102 \h </w:instrText>
          </w:r>
          <w:r>
            <w:fldChar w:fldCharType="separate"/>
          </w:r>
          <w:r>
            <w:t>5</w:t>
          </w:r>
          <w:r>
            <w:fldChar w:fldCharType="end"/>
          </w:r>
          <w:r>
            <w:rPr>
              <w:rFonts w:ascii="宋体" w:hAnsi="宋体" w:eastAsia="宋体" w:cs="宋体"/>
              <w:szCs w:val="21"/>
            </w:rPr>
            <w:fldChar w:fldCharType="end"/>
          </w:r>
        </w:p>
        <w:p w14:paraId="2C1F8997">
          <w:pPr>
            <w:pStyle w:val="12"/>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_Toc795 </w:instrText>
          </w:r>
          <w:r>
            <w:rPr>
              <w:rFonts w:ascii="宋体" w:hAnsi="宋体" w:eastAsia="宋体" w:cs="宋体"/>
              <w:szCs w:val="21"/>
            </w:rPr>
            <w:fldChar w:fldCharType="separate"/>
          </w:r>
          <w:r>
            <w:rPr>
              <w:rFonts w:hint="default"/>
            </w:rPr>
            <w:t xml:space="preserve">1.3.3. </w:t>
          </w:r>
          <w:r>
            <w:t>客户需求管理和客户关系管理</w:t>
          </w:r>
          <w:r>
            <w:tab/>
          </w:r>
          <w:r>
            <w:fldChar w:fldCharType="begin"/>
          </w:r>
          <w:r>
            <w:instrText xml:space="preserve"> PAGEREF _Toc795 \h </w:instrText>
          </w:r>
          <w:r>
            <w:fldChar w:fldCharType="separate"/>
          </w:r>
          <w:r>
            <w:t>5</w:t>
          </w:r>
          <w:r>
            <w:fldChar w:fldCharType="end"/>
          </w:r>
          <w:r>
            <w:rPr>
              <w:rFonts w:ascii="宋体" w:hAnsi="宋体" w:eastAsia="宋体" w:cs="宋体"/>
              <w:szCs w:val="21"/>
            </w:rPr>
            <w:fldChar w:fldCharType="end"/>
          </w:r>
        </w:p>
        <w:p w14:paraId="64B0821E">
          <w:pPr>
            <w:pStyle w:val="12"/>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_Toc26397 </w:instrText>
          </w:r>
          <w:r>
            <w:rPr>
              <w:rFonts w:ascii="宋体" w:hAnsi="宋体" w:eastAsia="宋体" w:cs="宋体"/>
              <w:szCs w:val="21"/>
            </w:rPr>
            <w:fldChar w:fldCharType="separate"/>
          </w:r>
          <w:r>
            <w:rPr>
              <w:rFonts w:hint="default"/>
            </w:rPr>
            <w:t xml:space="preserve">1.3.4. </w:t>
          </w:r>
          <w:r>
            <w:t>供应商联络</w:t>
          </w:r>
          <w:r>
            <w:tab/>
          </w:r>
          <w:r>
            <w:fldChar w:fldCharType="begin"/>
          </w:r>
          <w:r>
            <w:instrText xml:space="preserve"> PAGEREF _Toc26397 \h </w:instrText>
          </w:r>
          <w:r>
            <w:fldChar w:fldCharType="separate"/>
          </w:r>
          <w:r>
            <w:t>5</w:t>
          </w:r>
          <w:r>
            <w:fldChar w:fldCharType="end"/>
          </w:r>
          <w:r>
            <w:rPr>
              <w:rFonts w:ascii="宋体" w:hAnsi="宋体" w:eastAsia="宋体" w:cs="宋体"/>
              <w:szCs w:val="21"/>
            </w:rPr>
            <w:fldChar w:fldCharType="end"/>
          </w:r>
        </w:p>
        <w:p w14:paraId="284A4C84">
          <w:pPr>
            <w:pStyle w:val="12"/>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_Toc18459 </w:instrText>
          </w:r>
          <w:r>
            <w:rPr>
              <w:rFonts w:ascii="宋体" w:hAnsi="宋体" w:eastAsia="宋体" w:cs="宋体"/>
              <w:szCs w:val="21"/>
            </w:rPr>
            <w:fldChar w:fldCharType="separate"/>
          </w:r>
          <w:r>
            <w:rPr>
              <w:rFonts w:hint="default"/>
            </w:rPr>
            <w:t xml:space="preserve">1.3.5. </w:t>
          </w:r>
          <w:r>
            <w:t>日常运作管理</w:t>
          </w:r>
          <w:r>
            <w:tab/>
          </w:r>
          <w:r>
            <w:fldChar w:fldCharType="begin"/>
          </w:r>
          <w:r>
            <w:instrText xml:space="preserve"> PAGEREF _Toc18459 \h </w:instrText>
          </w:r>
          <w:r>
            <w:fldChar w:fldCharType="separate"/>
          </w:r>
          <w:r>
            <w:t>5</w:t>
          </w:r>
          <w:r>
            <w:fldChar w:fldCharType="end"/>
          </w:r>
          <w:r>
            <w:rPr>
              <w:rFonts w:ascii="宋体" w:hAnsi="宋体" w:eastAsia="宋体" w:cs="宋体"/>
              <w:szCs w:val="21"/>
            </w:rPr>
            <w:fldChar w:fldCharType="end"/>
          </w:r>
        </w:p>
        <w:p w14:paraId="38C92756">
          <w:pPr>
            <w:pStyle w:val="12"/>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_Toc27011 </w:instrText>
          </w:r>
          <w:r>
            <w:rPr>
              <w:rFonts w:ascii="宋体" w:hAnsi="宋体" w:eastAsia="宋体" w:cs="宋体"/>
              <w:szCs w:val="21"/>
            </w:rPr>
            <w:fldChar w:fldCharType="separate"/>
          </w:r>
          <w:r>
            <w:rPr>
              <w:rFonts w:hint="default"/>
            </w:rPr>
            <w:t xml:space="preserve">1.3.6. </w:t>
          </w:r>
          <w:r>
            <w:t>基础架构监控</w:t>
          </w:r>
          <w:r>
            <w:tab/>
          </w:r>
          <w:r>
            <w:fldChar w:fldCharType="begin"/>
          </w:r>
          <w:r>
            <w:instrText xml:space="preserve"> PAGEREF _Toc27011 \h </w:instrText>
          </w:r>
          <w:r>
            <w:fldChar w:fldCharType="separate"/>
          </w:r>
          <w:r>
            <w:t>5</w:t>
          </w:r>
          <w:r>
            <w:fldChar w:fldCharType="end"/>
          </w:r>
          <w:r>
            <w:rPr>
              <w:rFonts w:ascii="宋体" w:hAnsi="宋体" w:eastAsia="宋体" w:cs="宋体"/>
              <w:szCs w:val="21"/>
            </w:rPr>
            <w:fldChar w:fldCharType="end"/>
          </w:r>
        </w:p>
        <w:p w14:paraId="029700C8">
          <w:pPr>
            <w:pStyle w:val="14"/>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_Toc13776 </w:instrText>
          </w:r>
          <w:r>
            <w:rPr>
              <w:rFonts w:ascii="宋体" w:hAnsi="宋体" w:eastAsia="宋体" w:cs="宋体"/>
              <w:szCs w:val="21"/>
            </w:rPr>
            <w:fldChar w:fldCharType="separate"/>
          </w:r>
          <w:r>
            <w:rPr>
              <w:rFonts w:hint="default"/>
            </w:rPr>
            <w:t xml:space="preserve">2. </w:t>
          </w:r>
          <w:r>
            <w:t>日常行为规范</w:t>
          </w:r>
          <w:r>
            <w:tab/>
          </w:r>
          <w:r>
            <w:fldChar w:fldCharType="begin"/>
          </w:r>
          <w:r>
            <w:instrText xml:space="preserve"> PAGEREF _Toc13776 \h </w:instrText>
          </w:r>
          <w:r>
            <w:fldChar w:fldCharType="separate"/>
          </w:r>
          <w:r>
            <w:t>6</w:t>
          </w:r>
          <w:r>
            <w:fldChar w:fldCharType="end"/>
          </w:r>
          <w:r>
            <w:rPr>
              <w:rFonts w:ascii="宋体" w:hAnsi="宋体" w:eastAsia="宋体" w:cs="宋体"/>
              <w:szCs w:val="21"/>
            </w:rPr>
            <w:fldChar w:fldCharType="end"/>
          </w:r>
        </w:p>
        <w:p w14:paraId="4A6D4547">
          <w:pPr>
            <w:pStyle w:val="14"/>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_Toc1610 </w:instrText>
          </w:r>
          <w:r>
            <w:rPr>
              <w:rFonts w:ascii="宋体" w:hAnsi="宋体" w:eastAsia="宋体" w:cs="宋体"/>
              <w:szCs w:val="21"/>
            </w:rPr>
            <w:fldChar w:fldCharType="separate"/>
          </w:r>
          <w:r>
            <w:rPr>
              <w:rFonts w:hint="default"/>
            </w:rPr>
            <w:t xml:space="preserve">3. </w:t>
          </w:r>
          <w:r>
            <w:t>服务台操作流程</w:t>
          </w:r>
          <w:r>
            <w:tab/>
          </w:r>
          <w:r>
            <w:fldChar w:fldCharType="begin"/>
          </w:r>
          <w:r>
            <w:instrText xml:space="preserve"> PAGEREF _Toc1610 \h </w:instrText>
          </w:r>
          <w:r>
            <w:fldChar w:fldCharType="separate"/>
          </w:r>
          <w:r>
            <w:t>7</w:t>
          </w:r>
          <w:r>
            <w:fldChar w:fldCharType="end"/>
          </w:r>
          <w:r>
            <w:rPr>
              <w:rFonts w:ascii="宋体" w:hAnsi="宋体" w:eastAsia="宋体" w:cs="宋体"/>
              <w:szCs w:val="21"/>
            </w:rPr>
            <w:fldChar w:fldCharType="end"/>
          </w:r>
        </w:p>
        <w:p w14:paraId="1198B6A9">
          <w:pPr>
            <w:pStyle w:val="15"/>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_Toc24552 </w:instrText>
          </w:r>
          <w:r>
            <w:rPr>
              <w:rFonts w:ascii="宋体" w:hAnsi="宋体" w:eastAsia="宋体" w:cs="宋体"/>
              <w:szCs w:val="21"/>
            </w:rPr>
            <w:fldChar w:fldCharType="separate"/>
          </w:r>
          <w:r>
            <w:rPr>
              <w:rFonts w:ascii="宋体" w:hAnsi="宋体" w:eastAsia="宋体" w:cs="宋体"/>
              <w:bCs/>
              <w:spacing w:val="-5"/>
              <w:szCs w:val="24"/>
            </w:rPr>
            <w:t>a)</w:t>
          </w:r>
          <w:r>
            <w:rPr>
              <w:rFonts w:ascii="宋体" w:hAnsi="宋体" w:eastAsia="宋体" w:cs="宋体"/>
              <w:spacing w:val="72"/>
              <w:szCs w:val="24"/>
            </w:rPr>
            <w:t xml:space="preserve"> </w:t>
          </w:r>
          <w:r>
            <w:rPr>
              <w:rFonts w:ascii="宋体" w:hAnsi="宋体" w:eastAsia="宋体" w:cs="宋体"/>
              <w:bCs/>
              <w:spacing w:val="-5"/>
              <w:szCs w:val="24"/>
            </w:rPr>
            <w:t>服务台操作流程</w:t>
          </w:r>
          <w:r>
            <w:tab/>
          </w:r>
          <w:r>
            <w:fldChar w:fldCharType="begin"/>
          </w:r>
          <w:r>
            <w:instrText xml:space="preserve"> PAGEREF _Toc24552 \h </w:instrText>
          </w:r>
          <w:r>
            <w:fldChar w:fldCharType="separate"/>
          </w:r>
          <w:r>
            <w:t>7</w:t>
          </w:r>
          <w:r>
            <w:fldChar w:fldCharType="end"/>
          </w:r>
          <w:r>
            <w:rPr>
              <w:rFonts w:ascii="宋体" w:hAnsi="宋体" w:eastAsia="宋体" w:cs="宋体"/>
              <w:szCs w:val="21"/>
            </w:rPr>
            <w:fldChar w:fldCharType="end"/>
          </w:r>
        </w:p>
        <w:p w14:paraId="502D1D95">
          <w:pPr>
            <w:pStyle w:val="15"/>
            <w:tabs>
              <w:tab w:val="right" w:leader="dot" w:pos="9730"/>
            </w:tabs>
          </w:pPr>
          <w:r>
            <w:rPr>
              <w:rFonts w:ascii="宋体" w:hAnsi="宋体" w:eastAsia="宋体" w:cs="宋体"/>
              <w:szCs w:val="21"/>
            </w:rPr>
            <w:fldChar w:fldCharType="begin"/>
          </w:r>
          <w:r>
            <w:rPr>
              <w:rFonts w:ascii="宋体" w:hAnsi="宋体" w:eastAsia="宋体" w:cs="宋体"/>
              <w:szCs w:val="21"/>
            </w:rPr>
            <w:instrText xml:space="preserve"> HYPERLINK \l _Toc28760 </w:instrText>
          </w:r>
          <w:r>
            <w:rPr>
              <w:rFonts w:ascii="宋体" w:hAnsi="宋体" w:eastAsia="宋体" w:cs="宋体"/>
              <w:szCs w:val="21"/>
            </w:rPr>
            <w:fldChar w:fldCharType="separate"/>
          </w:r>
          <w:r>
            <w:rPr>
              <w:rFonts w:ascii="宋体" w:hAnsi="宋体" w:eastAsia="宋体" w:cs="宋体"/>
              <w:bCs/>
              <w:spacing w:val="-6"/>
              <w:szCs w:val="32"/>
            </w:rPr>
            <w:t>b)</w:t>
          </w:r>
          <w:r>
            <w:rPr>
              <w:rFonts w:ascii="宋体" w:hAnsi="宋体" w:eastAsia="宋体" w:cs="宋体"/>
              <w:spacing w:val="-43"/>
              <w:szCs w:val="32"/>
            </w:rPr>
            <w:t xml:space="preserve"> </w:t>
          </w:r>
          <w:r>
            <w:rPr>
              <w:rFonts w:ascii="宋体" w:hAnsi="宋体" w:eastAsia="宋体" w:cs="宋体"/>
              <w:bCs/>
              <w:spacing w:val="-6"/>
              <w:szCs w:val="32"/>
            </w:rPr>
            <w:t>服务台标准明细</w:t>
          </w:r>
          <w:r>
            <w:tab/>
          </w:r>
          <w:r>
            <w:fldChar w:fldCharType="begin"/>
          </w:r>
          <w:r>
            <w:instrText xml:space="preserve"> PAGEREF _Toc28760 \h </w:instrText>
          </w:r>
          <w:r>
            <w:fldChar w:fldCharType="separate"/>
          </w:r>
          <w:r>
            <w:t>8</w:t>
          </w:r>
          <w:r>
            <w:fldChar w:fldCharType="end"/>
          </w:r>
          <w:r>
            <w:rPr>
              <w:rFonts w:ascii="宋体" w:hAnsi="宋体" w:eastAsia="宋体" w:cs="宋体"/>
              <w:szCs w:val="21"/>
            </w:rPr>
            <w:fldChar w:fldCharType="end"/>
          </w:r>
        </w:p>
        <w:p w14:paraId="55625666">
          <w:pPr>
            <w:spacing w:line="220" w:lineRule="auto"/>
            <w:rPr>
              <w:rFonts w:ascii="宋体" w:hAnsi="宋体" w:eastAsia="宋体" w:cs="宋体"/>
              <w:snapToGrid w:val="0"/>
              <w:color w:val="000000"/>
              <w:kern w:val="0"/>
              <w:sz w:val="21"/>
              <w:szCs w:val="21"/>
              <w:lang w:val="en-US" w:eastAsia="en-US" w:bidi="ar-SA"/>
            </w:rPr>
          </w:pPr>
          <w:r>
            <w:rPr>
              <w:rFonts w:ascii="宋体" w:hAnsi="宋体" w:eastAsia="宋体" w:cs="宋体"/>
              <w:szCs w:val="21"/>
            </w:rPr>
            <w:fldChar w:fldCharType="end"/>
          </w:r>
        </w:p>
      </w:sdtContent>
    </w:sdt>
    <w:p w14:paraId="1D0B4A0D">
      <w:pPr>
        <w:spacing w:line="220" w:lineRule="auto"/>
        <w:rPr>
          <w:rFonts w:ascii="宋体" w:hAnsi="宋体" w:eastAsia="宋体" w:cs="宋体"/>
          <w:snapToGrid w:val="0"/>
          <w:color w:val="000000"/>
          <w:kern w:val="0"/>
          <w:sz w:val="21"/>
          <w:szCs w:val="21"/>
          <w:lang w:val="en-US" w:eastAsia="en-US" w:bidi="ar-SA"/>
        </w:rPr>
        <w:sectPr>
          <w:footerReference r:id="rId7" w:type="default"/>
          <w:pgSz w:w="11910" w:h="16840"/>
          <w:pgMar w:top="1430" w:right="1090" w:bottom="413" w:left="1090" w:header="0" w:footer="178" w:gutter="0"/>
          <w:cols w:space="720" w:num="1"/>
        </w:sectPr>
      </w:pPr>
    </w:p>
    <w:p w14:paraId="59ED22F5">
      <w:pPr>
        <w:pStyle w:val="20"/>
        <w:bidi w:val="0"/>
      </w:pPr>
      <w:bookmarkStart w:id="2" w:name="_Toc15840"/>
      <w:r>
        <w:t>总则</w:t>
      </w:r>
      <w:bookmarkEnd w:id="2"/>
    </w:p>
    <w:p w14:paraId="01A47BB5">
      <w:pPr>
        <w:pStyle w:val="21"/>
        <w:bidi w:val="0"/>
      </w:pPr>
      <w:bookmarkStart w:id="3" w:name="bookmark15"/>
      <w:bookmarkEnd w:id="3"/>
      <w:bookmarkStart w:id="4" w:name="_Toc25862"/>
      <w:r>
        <w:t>概念</w:t>
      </w:r>
      <w:bookmarkEnd w:id="4"/>
    </w:p>
    <w:p w14:paraId="46A8A3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服务台在服务支持中扮演着一个极其重要的角色。完整意义</w:t>
      </w:r>
      <w:r>
        <w:rPr>
          <w:rFonts w:ascii="宋体" w:hAnsi="宋体" w:eastAsia="宋体" w:cs="宋体"/>
          <w:spacing w:val="-1"/>
          <w:sz w:val="24"/>
          <w:szCs w:val="24"/>
        </w:rPr>
        <w:t>上的服务台可以理解为其</w:t>
      </w:r>
      <w:r>
        <w:rPr>
          <w:rFonts w:ascii="宋体" w:hAnsi="宋体" w:eastAsia="宋体" w:cs="宋体"/>
          <w:sz w:val="24"/>
          <w:szCs w:val="24"/>
        </w:rPr>
        <w:t>他</w:t>
      </w:r>
      <w:r>
        <w:rPr>
          <w:rFonts w:ascii="宋体" w:hAnsi="宋体" w:eastAsia="宋体" w:cs="宋体"/>
          <w:spacing w:val="-10"/>
          <w:sz w:val="24"/>
          <w:szCs w:val="24"/>
        </w:rPr>
        <w:t>运维服务部和服务流程的“前台”，它可以在不需要联系特定技术人员的情况下处理大量的</w:t>
      </w:r>
      <w:r>
        <w:rPr>
          <w:rFonts w:ascii="宋体" w:hAnsi="宋体" w:eastAsia="宋体" w:cs="宋体"/>
          <w:spacing w:val="-11"/>
          <w:sz w:val="24"/>
          <w:szCs w:val="24"/>
        </w:rPr>
        <w:t>客户请求。对用户而言，服务台是他们与运维服务部的惟一连接点，确保他们找到帮助其解</w:t>
      </w:r>
      <w:r>
        <w:rPr>
          <w:rFonts w:ascii="宋体" w:hAnsi="宋体" w:eastAsia="宋体" w:cs="宋体"/>
          <w:spacing w:val="-8"/>
          <w:sz w:val="24"/>
          <w:szCs w:val="24"/>
        </w:rPr>
        <w:t>决问题和请求的相关人员。</w:t>
      </w:r>
    </w:p>
    <w:p w14:paraId="08A745F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z w:val="24"/>
          <w:szCs w:val="24"/>
        </w:rPr>
      </w:pPr>
      <w:r>
        <w:rPr>
          <w:rFonts w:ascii="宋体" w:hAnsi="宋体" w:eastAsia="宋体" w:cs="宋体"/>
          <w:spacing w:val="-1"/>
          <w:sz w:val="24"/>
          <w:szCs w:val="24"/>
        </w:rPr>
        <w:t>服务台不仅负责处理事故、问题和客户的询问，同时还为其他活</w:t>
      </w:r>
      <w:r>
        <w:rPr>
          <w:rFonts w:ascii="宋体" w:hAnsi="宋体" w:eastAsia="宋体" w:cs="宋体"/>
          <w:spacing w:val="-2"/>
          <w:sz w:val="24"/>
          <w:szCs w:val="24"/>
        </w:rPr>
        <w:t>动和流程提供接口。</w:t>
      </w:r>
      <w:r>
        <w:rPr>
          <w:rFonts w:ascii="宋体" w:hAnsi="宋体" w:eastAsia="宋体" w:cs="宋体"/>
          <w:sz w:val="24"/>
          <w:szCs w:val="24"/>
        </w:rPr>
        <w:t>这些活动和流程包括客户变更请求、维护合同、服务级别管</w:t>
      </w:r>
      <w:r>
        <w:rPr>
          <w:rFonts w:ascii="宋体" w:hAnsi="宋体" w:eastAsia="宋体" w:cs="宋体"/>
          <w:spacing w:val="-1"/>
          <w:sz w:val="24"/>
          <w:szCs w:val="24"/>
        </w:rPr>
        <w:t>理、配置管理、可用性管理</w:t>
      </w:r>
      <w:r>
        <w:rPr>
          <w:rFonts w:ascii="宋体" w:hAnsi="宋体" w:eastAsia="宋体" w:cs="宋体"/>
          <w:spacing w:val="-5"/>
          <w:sz w:val="24"/>
          <w:szCs w:val="24"/>
        </w:rPr>
        <w:t>和持续性管理等。</w:t>
      </w:r>
    </w:p>
    <w:p w14:paraId="08E18404">
      <w:pPr>
        <w:pStyle w:val="21"/>
        <w:bidi w:val="0"/>
      </w:pPr>
      <w:bookmarkStart w:id="5" w:name="_Toc11858"/>
      <w:r>
        <w:t>目标</w:t>
      </w:r>
      <w:bookmarkEnd w:id="5"/>
    </w:p>
    <w:p w14:paraId="19E557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服务台的主要目标是协调客户(用户)和运维服务部之间的关系，为运维服务运作提供支持， 从而提高客户的满意度。</w:t>
      </w:r>
    </w:p>
    <w:p w14:paraId="6623A32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作为与用户联系的“前台”，服务台首先对来自用户的服务请求进行初步处理。当它发现无法在满足服务级别的前提下有效处理这些请求，或是这些请求本身就是它所无法解决</w:t>
      </w:r>
      <w:r>
        <w:rPr>
          <w:rFonts w:ascii="宋体" w:hAnsi="宋体" w:eastAsia="宋体" w:cs="宋体"/>
          <w:sz w:val="24"/>
          <w:szCs w:val="24"/>
        </w:rPr>
        <w:t xml:space="preserve"> 的时候，它就将这部分请求转交给二线支持来处理。这样可以有效地降低运维服务部的负担，提高了运维服务运作的整体效率，从而降低了运维服务运作的成本。</w:t>
      </w:r>
    </w:p>
    <w:p w14:paraId="7E91A8E8">
      <w:pPr>
        <w:pStyle w:val="21"/>
        <w:bidi w:val="0"/>
      </w:pPr>
      <w:bookmarkStart w:id="6" w:name="_Toc22315"/>
      <w:r>
        <w:t>功能</w:t>
      </w:r>
      <w:bookmarkEnd w:id="6"/>
    </w:p>
    <w:p w14:paraId="597FD8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只是一项服务管理职能，因此，与服务管理流程不同，它没有严格有序的日常运作流程，而只是针对用户的请求或根据服务级别协议的要求进行一些日常运作活动。这些日常运作活动包括响应用户呼叫、为用户发布信息、客户需求管理和客户关系管理、供应商联络、日常运作管理、基础架构监控等。具体工作包括：</w:t>
      </w:r>
    </w:p>
    <w:p w14:paraId="77E0A0E5">
      <w:pPr>
        <w:pStyle w:val="22"/>
        <w:bidi w:val="0"/>
      </w:pPr>
      <w:bookmarkStart w:id="7" w:name="_Toc19351"/>
      <w:r>
        <w:t>响应用户申告</w:t>
      </w:r>
      <w:bookmarkEnd w:id="7"/>
    </w:p>
    <w:p w14:paraId="64092F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即对于用户发出的错误报告、服务请求、变更请求等事件进行记录和处理。这是服务台最主要的工作；</w:t>
      </w:r>
    </w:p>
    <w:p w14:paraId="5046234D">
      <w:pPr>
        <w:pStyle w:val="22"/>
        <w:bidi w:val="0"/>
      </w:pPr>
      <w:bookmarkStart w:id="8" w:name="_Toc27102"/>
      <w:r>
        <w:t>为用户发布信息</w:t>
      </w:r>
      <w:bookmarkEnd w:id="8"/>
    </w:p>
    <w:p w14:paraId="027FADD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服务台是为用户提供运维服务信息的主要来源，一般可以采用布告栏、电子邮件、电话等方式为用户提供有关错误、故障或新增服务等方面的信息；</w:t>
      </w:r>
    </w:p>
    <w:p w14:paraId="0742CCAA">
      <w:pPr>
        <w:pStyle w:val="22"/>
        <w:bidi w:val="0"/>
      </w:pPr>
      <w:bookmarkStart w:id="9" w:name="_Toc795"/>
      <w:r>
        <w:t>客户需求管理和客户关系管理</w:t>
      </w:r>
      <w:bookmarkEnd w:id="9"/>
    </w:p>
    <w:p w14:paraId="3AB390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不仅仅是客户请求响应中心，同时也是客户关系管理中心。因此服务提供方应采取必要的措施和使用适当的技术对服务台进行有效的管理，从而使服务台可以准确迅速地了解客户的需求，改善客户体验，提高客户满意度。这些措施和技术包括结构化询问技术、详细了解客户和跟踪客户、维护客户数据库和在客户中推广服务台等；</w:t>
      </w:r>
    </w:p>
    <w:p w14:paraId="48F7AED6">
      <w:pPr>
        <w:pStyle w:val="22"/>
        <w:bidi w:val="0"/>
      </w:pPr>
      <w:bookmarkStart w:id="10" w:name="_Toc26397"/>
      <w:r>
        <w:t>供应商联络</w:t>
      </w:r>
      <w:bookmarkEnd w:id="10"/>
    </w:p>
    <w:p w14:paraId="390C1B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在运维服务运作出现故障或因客户提出新的服务请求而需进行有关变更时，服务台通常需要负责与供应商进行联络以维修或替换有关的软硬件组件；</w:t>
      </w:r>
    </w:p>
    <w:p w14:paraId="5B562E83">
      <w:pPr>
        <w:pStyle w:val="22"/>
        <w:bidi w:val="0"/>
      </w:pPr>
      <w:bookmarkStart w:id="11" w:name="_Toc18459"/>
      <w:r>
        <w:t>日常运作管理</w:t>
      </w:r>
      <w:bookmarkEnd w:id="11"/>
    </w:p>
    <w:p w14:paraId="312421B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服务台承担的日常运作管理任务包括日常维护、大客户节假日问候等：</w:t>
      </w:r>
    </w:p>
    <w:p w14:paraId="6301B9B3">
      <w:pPr>
        <w:pStyle w:val="22"/>
        <w:bidi w:val="0"/>
      </w:pPr>
      <w:bookmarkStart w:id="12" w:name="_Toc27011"/>
      <w:r>
        <w:t>基础架构监控</w:t>
      </w:r>
      <w:bookmarkEnd w:id="12"/>
    </w:p>
    <w:p w14:paraId="048CD9B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利用相关工具对IT基础架构的运作情况进行监控，一旦检测到故障已经发生或即将</w:t>
      </w:r>
      <w:r>
        <w:rPr>
          <w:rFonts w:ascii="宋体" w:hAnsi="宋体" w:eastAsia="宋体" w:cs="宋体"/>
          <w:sz w:val="24"/>
          <w:szCs w:val="24"/>
        </w:rPr>
        <w:t>发生，就应立即评估这种故障对关键设备可能产生的影响，并在必要时将检测到的故障</w:t>
      </w:r>
    </w:p>
    <w:p w14:paraId="7D540E5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both"/>
        <w:textAlignment w:val="baseline"/>
        <w:rPr>
          <w:rFonts w:ascii="宋体" w:hAnsi="宋体" w:eastAsia="宋体" w:cs="宋体"/>
          <w:sz w:val="24"/>
          <w:szCs w:val="24"/>
        </w:rPr>
      </w:pPr>
      <w:r>
        <w:rPr>
          <w:rFonts w:ascii="宋体" w:hAnsi="宋体" w:eastAsia="宋体" w:cs="宋体"/>
          <w:sz w:val="24"/>
          <w:szCs w:val="24"/>
        </w:rPr>
        <w:t>报告相关人员。服务台是连接用户和运维服务部的一个信息交换平台，它能起到双向信息反馈的作用。因此，服务台与许多服务管理流程有着紧密的关系。下图说明了服务台和其他流程之间的关系。</w:t>
      </w:r>
    </w:p>
    <w:p w14:paraId="5686FD10">
      <w:pPr>
        <w:pStyle w:val="11"/>
        <w:spacing w:line="247" w:lineRule="auto"/>
      </w:pPr>
    </w:p>
    <w:p w14:paraId="4CF39981">
      <w:pPr>
        <w:pStyle w:val="11"/>
        <w:spacing w:line="248" w:lineRule="auto"/>
      </w:pPr>
    </w:p>
    <w:p w14:paraId="05F6D4F4">
      <w:pPr>
        <w:pStyle w:val="11"/>
        <w:spacing w:line="248" w:lineRule="auto"/>
      </w:pPr>
    </w:p>
    <w:p w14:paraId="5E8879F4">
      <w:pPr>
        <w:spacing w:before="56" w:line="220" w:lineRule="auto"/>
        <w:ind w:left="4475"/>
        <w:rPr>
          <w:rFonts w:ascii="宋体" w:hAnsi="宋体" w:eastAsia="宋体" w:cs="宋体"/>
          <w:sz w:val="17"/>
          <w:szCs w:val="17"/>
        </w:rPr>
      </w:pPr>
      <w:r>
        <w:pict>
          <v:group id="_x0000_s1026" o:spid="_x0000_s1026" o:spt="203" style="position:absolute;left:0pt;margin-left:129.95pt;margin-top:-7.7pt;height:151pt;width:218.6pt;z-index:-251657216;mso-width-relative:page;mso-height-relative:page;" coordsize="4372,3020">
            <o:lock v:ext="edit"/>
            <v:shape id="_x0000_s1027" o:spid="_x0000_s1027" style="position:absolute;left:1447;top:2;height:617;width:1536;" fillcolor="#E8EEF7" filled="t" stroked="f" coordsize="1536,617" path="m1230,0l306,0,236,7,171,30,115,67,66,115,30,172,7,237,0,306,7,377,30,442,66,500,115,547,171,583,236,607,306,616,1230,616,1300,607,1363,583,1421,547,1468,500,1505,442,1528,377,1536,306,1528,237,1505,172,1468,115,1421,67,1363,30,1300,7,1230,0xe">
              <v:fill on="t" focussize="0,0"/>
              <v:stroke on="f"/>
              <v:imagedata o:title=""/>
              <o:lock v:ext="edit"/>
            </v:shape>
            <v:shape id="_x0000_s1028" o:spid="_x0000_s1028" style="position:absolute;left:1445;top:0;height:622;width:1543;" filled="f" stroked="t" coordsize="1543,622" path="m309,618l1232,618,1302,610,1366,586,1424,550,1471,502,1507,445,1531,380,1539,309,1531,239,1507,174,1471,117,1424,70,1366,33,1302,10,1232,2,309,2,239,10,174,33,117,70,69,117,33,174,10,239,2,309,10,380,33,445,69,502,117,550,174,586,239,610,309,618xe">
              <v:fill on="f" focussize="0,0"/>
              <v:stroke weight="0.26pt" color="#000000" miterlimit="10"/>
              <v:imagedata o:title=""/>
              <o:lock v:ext="edit"/>
            </v:shape>
            <v:shape id="_x0000_s1029" o:spid="_x0000_s1029" style="position:absolute;left:2;top:1109;height:614;width:1536;" fillcolor="#E8EEF7" filled="t" stroked="f" coordsize="1536,614" path="m1230,0l307,0,237,8,172,31,115,67,67,115,31,172,7,237,0,307,7,378,31,442,67,498,115,547,172,583,237,606,307,613,1230,613,1300,606,1365,583,1421,547,1468,498,1506,442,1528,378,1536,307,1528,237,1506,172,1468,115,1421,67,1365,31,1300,8,1230,0xe">
              <v:fill on="t" focussize="0,0"/>
              <v:stroke on="f"/>
              <v:imagedata o:title=""/>
              <o:lock v:ext="edit"/>
            </v:shape>
            <v:shape id="_x0000_s1030" o:spid="_x0000_s1030" style="position:absolute;left:0;top:1106;height:620;width:1543;" filled="f" stroked="t" coordsize="1543,620" path="m309,616l1232,616,1302,608,1367,585,1424,549,1471,501,1508,444,1531,380,1539,309,1531,239,1508,174,1471,117,1424,69,1367,33,1302,10,1232,2,309,2,239,10,174,33,117,69,69,117,33,174,10,239,2,309,10,380,33,444,69,501,117,549,174,585,239,608,309,616xe">
              <v:fill on="f" focussize="0,0"/>
              <v:stroke weight="0.26pt" color="#000000" miterlimit="10"/>
              <v:imagedata o:title=""/>
              <o:lock v:ext="edit"/>
            </v:shape>
            <v:shape id="_x0000_s1031" o:spid="_x0000_s1031" style="position:absolute;left:770;top:307;height:805;width:680;" filled="f" stroked="t" coordsize="680,805" path="m1,1l677,802e">
              <v:fill on="f" focussize="0,0"/>
              <v:stroke weight="0.26pt" color="#4677BF" miterlimit="10" joinstyle="miter"/>
              <v:imagedata o:title=""/>
              <o:lock v:ext="edit"/>
            </v:shape>
            <v:shape id="_x0000_s1032" o:spid="_x0000_s1032" style="position:absolute;left:2831;top:1109;height:614;width:1538;" fillcolor="#E8EEF7" filled="t" stroked="f" coordsize="1538,614" path="m1230,0l307,0,237,8,172,31,115,67,67,115,32,172,7,237,0,307,7,378,32,442,67,498,115,547,172,583,237,606,307,613,1230,613,1300,606,1365,583,1422,547,1470,498,1505,442,1528,378,1537,307,1528,237,1505,172,1470,115,1422,67,1365,31,1300,8,1230,0xe">
              <v:fill on="t" focussize="0,0"/>
              <v:stroke on="f"/>
              <v:imagedata o:title=""/>
              <o:lock v:ext="edit"/>
            </v:shape>
            <v:shape id="_x0000_s1033" o:spid="_x0000_s1033" style="position:absolute;left:2828;top:1106;height:620;width:1543;" filled="f" stroked="t" coordsize="1543,620" path="m309,616l1232,616,1302,608,1367,585,1424,549,1472,501,1508,444,1531,380,1539,309,1531,239,1508,174,1472,117,1424,69,1367,33,1302,10,1232,2,309,2,239,10,175,33,117,69,70,117,34,174,10,239,2,309,10,380,34,444,70,501,117,549,175,585,239,608,309,616xe">
              <v:fill on="f" focussize="0,0"/>
              <v:stroke weight="0.26pt" color="#000000" miterlimit="10"/>
              <v:imagedata o:title=""/>
              <o:lock v:ext="edit"/>
            </v:shape>
            <v:shape id="_x0000_s1034" o:spid="_x0000_s1034" style="position:absolute;left:2983;top:308;height:805;width:619;" filled="f" stroked="t" coordsize="619,805" path="m2,1l616,802e">
              <v:fill on="f" focussize="0,0"/>
              <v:stroke weight="0.26pt" color="#4677BF" miterlimit="10" joinstyle="miter"/>
              <v:imagedata o:title=""/>
              <o:lock v:ext="edit"/>
            </v:shape>
            <v:shape id="_x0000_s1035" o:spid="_x0000_s1035" style="position:absolute;left:463;top:2400;height:615;width:1538;" fillcolor="#E8EEF7" filled="t" stroked="f" coordsize="1538,615" path="m1230,0l307,0,236,7,171,30,115,67,66,115,31,172,7,237,0,307,7,378,31,442,66,500,115,547,171,583,236,606,307,615,1230,615,1300,606,1365,583,1422,547,1470,500,1505,442,1529,378,1537,307,1529,237,1505,172,1470,115,1422,67,1365,30,1300,7,1230,0xe">
              <v:fill on="t" focussize="0,0"/>
              <v:stroke on="f"/>
              <v:imagedata o:title=""/>
              <o:lock v:ext="edit"/>
            </v:shape>
            <v:shape id="_x0000_s1036" o:spid="_x0000_s1036" style="position:absolute;left:461;top:2397;height:622;width:1543;" filled="f" stroked="t" coordsize="1543,622" path="m310,618l1232,618,1302,609,1367,586,1424,550,1472,502,1508,445,1531,381,1539,310,1531,240,1508,175,1472,117,1424,70,1367,33,1302,10,1232,2,310,2,239,10,174,33,117,70,69,117,33,175,10,240,2,310,10,381,33,445,69,502,117,550,174,586,239,609,310,618xe">
              <v:fill on="f" focussize="0,0"/>
              <v:stroke weight="0.26pt" color="#000000" miterlimit="10"/>
              <v:imagedata o:title=""/>
              <o:lock v:ext="edit"/>
            </v:shape>
            <v:shape id="_x0000_s1037" o:spid="_x0000_s1037" style="position:absolute;left:2554;top:2400;height:615;width:1538;" fillcolor="#E8EEF7" filled="t" stroked="f" coordsize="1538,615" path="m1230,0l307,0,237,7,172,30,115,67,67,115,30,172,7,237,0,307,7,378,30,442,67,500,115,547,172,583,237,606,307,615,1230,615,1300,606,1365,583,1422,547,1470,500,1505,442,1529,378,1537,307,1529,237,1505,172,1470,115,1422,67,1365,30,1300,7,1230,0xe">
              <v:fill on="t" focussize="0,0"/>
              <v:stroke on="f"/>
              <v:imagedata o:title=""/>
              <o:lock v:ext="edit"/>
            </v:shape>
            <v:shape id="_x0000_s1038" o:spid="_x0000_s1038" style="position:absolute;left:2551;top:2397;height:622;width:1543;" filled="f" stroked="t" coordsize="1543,622" path="m310,618l1232,618,1303,609,1367,586,1424,550,1472,502,1508,445,1531,381,1539,310,1531,240,1508,175,1472,117,1424,70,1367,33,1303,10,1232,2,310,2,240,10,175,33,117,70,70,117,33,175,10,240,2,310,10,381,33,445,70,502,117,550,175,586,240,609,310,618xe">
              <v:fill on="f" focussize="0,0"/>
              <v:stroke weight="0.26pt" color="#000000" miterlimit="10"/>
              <v:imagedata o:title=""/>
              <o:lock v:ext="edit"/>
            </v:shape>
            <v:shape id="_x0000_s1039" o:spid="_x0000_s1039" style="position:absolute;left:2001;top:2709;height:0;width:552;" fillcolor="#FFFFFF" filled="t" stroked="f" coordsize="552,0" path="m0,0l552,0e">
              <v:fill on="t" focussize="0,0"/>
              <v:stroke on="f"/>
              <v:imagedata o:title=""/>
              <o:lock v:ext="edit"/>
            </v:shape>
            <v:shape id="_x0000_s1040" o:spid="_x0000_s1040" style="position:absolute;left:770;top:1723;height:990;width:2832;" filled="f" stroked="t" coordsize="2832,990" path="m1231,986l1784,986m2,1l463,678m2553,1l2829,678e">
              <v:fill on="f" focussize="0,0"/>
              <v:stroke weight="0.26pt" color="#4677BF" miterlimit="10" joinstyle="miter"/>
              <v:imagedata o:title=""/>
              <o:lock v:ext="edit"/>
            </v:shape>
          </v:group>
        </w:pict>
      </w:r>
      <w:r>
        <w:rPr>
          <w:rFonts w:ascii="宋体" w:hAnsi="宋体" w:eastAsia="宋体" w:cs="宋体"/>
          <w:spacing w:val="-2"/>
          <w:sz w:val="17"/>
          <w:szCs w:val="17"/>
        </w:rPr>
        <w:t>事件管理</w:t>
      </w:r>
    </w:p>
    <w:p w14:paraId="4CA06FC2">
      <w:pPr>
        <w:pStyle w:val="11"/>
        <w:spacing w:line="280" w:lineRule="auto"/>
      </w:pPr>
    </w:p>
    <w:p w14:paraId="5FABB618">
      <w:pPr>
        <w:pStyle w:val="11"/>
        <w:spacing w:line="281" w:lineRule="auto"/>
      </w:pPr>
    </w:p>
    <w:p w14:paraId="0B38AE3C">
      <w:pPr>
        <w:pStyle w:val="11"/>
        <w:spacing w:line="281" w:lineRule="auto"/>
      </w:pPr>
    </w:p>
    <w:p w14:paraId="1A0E3C5D">
      <w:pPr>
        <w:spacing w:before="56" w:line="220" w:lineRule="auto"/>
        <w:ind w:left="3031"/>
        <w:rPr>
          <w:rFonts w:ascii="宋体" w:hAnsi="宋体" w:eastAsia="宋体" w:cs="宋体"/>
          <w:sz w:val="17"/>
          <w:szCs w:val="17"/>
        </w:rPr>
      </w:pPr>
      <w:r>
        <w:rPr>
          <w:rFonts w:ascii="宋体" w:hAnsi="宋体" w:eastAsia="宋体" w:cs="宋体"/>
          <w:spacing w:val="-2"/>
          <w:sz w:val="17"/>
          <w:szCs w:val="17"/>
        </w:rPr>
        <w:t>配置管理</w:t>
      </w:r>
      <w:r>
        <w:rPr>
          <w:rFonts w:ascii="宋体" w:hAnsi="宋体" w:eastAsia="宋体" w:cs="宋体"/>
          <w:spacing w:val="1"/>
          <w:sz w:val="17"/>
          <w:szCs w:val="17"/>
        </w:rPr>
        <w:t xml:space="preserve">                         </w:t>
      </w:r>
      <w:r>
        <w:rPr>
          <w:rFonts w:ascii="宋体" w:hAnsi="宋体" w:eastAsia="宋体" w:cs="宋体"/>
          <w:spacing w:val="-2"/>
          <w:sz w:val="17"/>
          <w:szCs w:val="17"/>
        </w:rPr>
        <w:t>变更管理</w:t>
      </w:r>
    </w:p>
    <w:p w14:paraId="2DE8E31B">
      <w:pPr>
        <w:pStyle w:val="11"/>
        <w:spacing w:line="257" w:lineRule="auto"/>
      </w:pPr>
    </w:p>
    <w:p w14:paraId="60D73A97">
      <w:pPr>
        <w:pStyle w:val="11"/>
        <w:spacing w:line="257" w:lineRule="auto"/>
      </w:pPr>
    </w:p>
    <w:p w14:paraId="4E96C8F9">
      <w:pPr>
        <w:pStyle w:val="11"/>
        <w:spacing w:line="257" w:lineRule="auto"/>
      </w:pPr>
    </w:p>
    <w:p w14:paraId="4FA1BACD">
      <w:pPr>
        <w:pStyle w:val="11"/>
        <w:spacing w:line="257" w:lineRule="auto"/>
      </w:pPr>
    </w:p>
    <w:p w14:paraId="4D82BE5D">
      <w:pPr>
        <w:spacing w:before="56" w:line="220" w:lineRule="auto"/>
        <w:ind w:left="3510"/>
        <w:rPr>
          <w:rFonts w:ascii="宋体" w:hAnsi="宋体" w:eastAsia="宋体" w:cs="宋体"/>
          <w:sz w:val="17"/>
          <w:szCs w:val="17"/>
        </w:rPr>
      </w:pPr>
      <w:r>
        <w:rPr>
          <w:rFonts w:ascii="宋体" w:hAnsi="宋体" w:eastAsia="宋体" w:cs="宋体"/>
          <w:spacing w:val="-3"/>
          <w:sz w:val="17"/>
          <w:szCs w:val="17"/>
        </w:rPr>
        <w:t>问题管理                 服务级别</w:t>
      </w:r>
    </w:p>
    <w:p w14:paraId="20423E55">
      <w:pPr>
        <w:spacing w:line="220" w:lineRule="auto"/>
        <w:rPr>
          <w:rFonts w:ascii="宋体" w:hAnsi="宋体" w:eastAsia="宋体" w:cs="宋体"/>
          <w:sz w:val="17"/>
          <w:szCs w:val="17"/>
        </w:rPr>
        <w:sectPr>
          <w:footerReference r:id="rId8" w:type="default"/>
          <w:pgSz w:w="11910" w:h="16840"/>
          <w:pgMar w:top="1426" w:right="1135" w:bottom="413" w:left="1307" w:header="0" w:footer="178" w:gutter="0"/>
          <w:cols w:space="720" w:num="1"/>
        </w:sectPr>
      </w:pPr>
    </w:p>
    <w:p w14:paraId="438BA763">
      <w:pPr>
        <w:pStyle w:val="11"/>
        <w:spacing w:line="437" w:lineRule="auto"/>
      </w:pPr>
    </w:p>
    <w:p w14:paraId="7C1F4FCA">
      <w:pPr>
        <w:pStyle w:val="20"/>
        <w:bidi w:val="0"/>
      </w:pPr>
      <w:bookmarkStart w:id="13" w:name="_Toc13776"/>
      <w:r>
        <w:t>日常行为规范</w:t>
      </w:r>
      <w:bookmarkEnd w:id="13"/>
    </w:p>
    <w:p w14:paraId="1D7B2A30">
      <w:pPr>
        <w:spacing w:before="183" w:line="221" w:lineRule="auto"/>
        <w:ind w:left="203"/>
        <w:rPr>
          <w:rFonts w:ascii="宋体" w:hAnsi="宋体" w:eastAsia="宋体" w:cs="宋体"/>
          <w:sz w:val="24"/>
          <w:szCs w:val="24"/>
        </w:rPr>
      </w:pPr>
      <w:r>
        <w:rPr>
          <w:rFonts w:ascii="Times New Roman" w:hAnsi="Times New Roman" w:eastAsia="Times New Roman" w:cs="Times New Roman"/>
          <w:b/>
          <w:bCs/>
          <w:spacing w:val="-5"/>
          <w:sz w:val="24"/>
          <w:szCs w:val="24"/>
        </w:rPr>
        <w:t>A.</w:t>
      </w:r>
      <w:r>
        <w:rPr>
          <w:rFonts w:ascii="Times New Roman" w:hAnsi="Times New Roman" w:eastAsia="Times New Roman" w:cs="Times New Roman"/>
          <w:b/>
          <w:bCs/>
          <w:spacing w:val="9"/>
          <w:sz w:val="24"/>
          <w:szCs w:val="24"/>
        </w:rPr>
        <w:t xml:space="preserve">   </w:t>
      </w:r>
      <w:r>
        <w:rPr>
          <w:rFonts w:ascii="宋体" w:hAnsi="宋体" w:eastAsia="宋体" w:cs="宋体"/>
          <w:b/>
          <w:bCs/>
          <w:spacing w:val="-5"/>
          <w:sz w:val="24"/>
          <w:szCs w:val="24"/>
        </w:rPr>
        <w:t>总体要求</w:t>
      </w:r>
    </w:p>
    <w:p w14:paraId="5FADD4AF">
      <w:pPr>
        <w:spacing w:before="20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4"/>
          <w:sz w:val="24"/>
          <w:szCs w:val="24"/>
        </w:rPr>
        <w:t>关注用户、团队合作、专业进取、承诺至上；</w:t>
      </w:r>
    </w:p>
    <w:p w14:paraId="2CE3B5BB">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3"/>
          <w:sz w:val="24"/>
          <w:szCs w:val="24"/>
        </w:rPr>
        <w:t>提高自身素质，树立良好形象，营造和谐的公司氛围；</w:t>
      </w:r>
    </w:p>
    <w:p w14:paraId="133797C3">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20"/>
          <w:sz w:val="24"/>
          <w:szCs w:val="24"/>
        </w:rPr>
        <w:t xml:space="preserve">  </w:t>
      </w:r>
      <w:r>
        <w:rPr>
          <w:rFonts w:ascii="宋体" w:hAnsi="宋体" w:eastAsia="宋体" w:cs="宋体"/>
          <w:spacing w:val="-5"/>
          <w:sz w:val="24"/>
          <w:szCs w:val="24"/>
        </w:rPr>
        <w:t>以客户为中心，一切站在客户的立场进行服务；</w:t>
      </w:r>
    </w:p>
    <w:p w14:paraId="174A648B">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3"/>
          <w:sz w:val="24"/>
          <w:szCs w:val="24"/>
        </w:rPr>
        <w:t>每一个员工都应自觉遵守社会公德、严格遵守公司的制度；</w:t>
      </w:r>
    </w:p>
    <w:p w14:paraId="5BA8CA20">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2"/>
          <w:sz w:val="24"/>
          <w:szCs w:val="24"/>
        </w:rPr>
        <w:t>严于律己、宽以待人、坦诚相见，同事之间互谅</w:t>
      </w:r>
      <w:r>
        <w:rPr>
          <w:rFonts w:ascii="宋体" w:hAnsi="宋体" w:eastAsia="宋体" w:cs="宋体"/>
          <w:spacing w:val="-3"/>
          <w:sz w:val="24"/>
          <w:szCs w:val="24"/>
        </w:rPr>
        <w:t>互让，团结协作；</w:t>
      </w:r>
    </w:p>
    <w:p w14:paraId="445E2D9B">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树立团队观念，积极参加公司组织的各项活</w:t>
      </w:r>
      <w:r>
        <w:rPr>
          <w:rFonts w:ascii="宋体" w:hAnsi="宋体" w:eastAsia="宋体" w:cs="宋体"/>
          <w:spacing w:val="-3"/>
          <w:sz w:val="24"/>
          <w:szCs w:val="24"/>
        </w:rPr>
        <w:t>动。</w:t>
      </w:r>
    </w:p>
    <w:p w14:paraId="61B86FBB">
      <w:pPr>
        <w:spacing w:before="228" w:line="220" w:lineRule="auto"/>
        <w:ind w:left="206"/>
        <w:rPr>
          <w:rFonts w:ascii="宋体" w:hAnsi="宋体" w:eastAsia="宋体" w:cs="宋体"/>
          <w:sz w:val="24"/>
          <w:szCs w:val="24"/>
        </w:rPr>
      </w:pPr>
      <w:r>
        <w:rPr>
          <w:rFonts w:ascii="Times New Roman" w:hAnsi="Times New Roman" w:eastAsia="Times New Roman" w:cs="Times New Roman"/>
          <w:b/>
          <w:bCs/>
          <w:spacing w:val="-10"/>
          <w:sz w:val="24"/>
          <w:szCs w:val="24"/>
        </w:rPr>
        <w:t>B.</w:t>
      </w:r>
      <w:r>
        <w:rPr>
          <w:rFonts w:ascii="Times New Roman" w:hAnsi="Times New Roman" w:eastAsia="Times New Roman" w:cs="Times New Roman"/>
          <w:b/>
          <w:bCs/>
          <w:spacing w:val="4"/>
          <w:sz w:val="24"/>
          <w:szCs w:val="24"/>
        </w:rPr>
        <w:t xml:space="preserve">    </w:t>
      </w:r>
      <w:r>
        <w:rPr>
          <w:rFonts w:ascii="宋体" w:hAnsi="宋体" w:eastAsia="宋体" w:cs="宋体"/>
          <w:b/>
          <w:bCs/>
          <w:spacing w:val="-10"/>
          <w:sz w:val="24"/>
          <w:szCs w:val="24"/>
        </w:rPr>
        <w:t>日常规范</w:t>
      </w:r>
    </w:p>
    <w:p w14:paraId="57E9FCD9">
      <w:pPr>
        <w:spacing w:before="20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1"/>
          <w:sz w:val="24"/>
          <w:szCs w:val="24"/>
        </w:rPr>
        <w:t>工作时间内身着正装（也可遵照客户的着装要求</w:t>
      </w:r>
      <w:r>
        <w:rPr>
          <w:rFonts w:ascii="宋体" w:hAnsi="宋体" w:eastAsia="宋体" w:cs="宋体"/>
          <w:spacing w:val="-65"/>
          <w:sz w:val="24"/>
          <w:szCs w:val="24"/>
        </w:rPr>
        <w:t>）；</w:t>
      </w:r>
    </w:p>
    <w:p w14:paraId="510DB0D1">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6"/>
          <w:sz w:val="24"/>
          <w:szCs w:val="24"/>
        </w:rPr>
        <w:t>工作时间内严禁玩游戏；</w:t>
      </w:r>
    </w:p>
    <w:p w14:paraId="509EC934">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3"/>
          <w:sz w:val="24"/>
          <w:szCs w:val="24"/>
        </w:rPr>
        <w:t>工作时间内无特殊原因，不得长时间拨打私人电话；</w:t>
      </w:r>
    </w:p>
    <w:p w14:paraId="3C6623D8">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4"/>
          <w:sz w:val="24"/>
          <w:szCs w:val="24"/>
        </w:rPr>
        <w:t xml:space="preserve">  </w:t>
      </w:r>
      <w:r>
        <w:rPr>
          <w:rFonts w:ascii="宋体" w:hAnsi="宋体" w:eastAsia="宋体" w:cs="宋体"/>
          <w:spacing w:val="-4"/>
          <w:sz w:val="24"/>
          <w:szCs w:val="24"/>
        </w:rPr>
        <w:t>工作时间内严禁浏览与工作无关的网页；</w:t>
      </w:r>
    </w:p>
    <w:p w14:paraId="70111062">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5"/>
          <w:sz w:val="24"/>
          <w:szCs w:val="24"/>
        </w:rPr>
        <w:t xml:space="preserve">  </w:t>
      </w:r>
      <w:r>
        <w:rPr>
          <w:rFonts w:ascii="宋体" w:hAnsi="宋体" w:eastAsia="宋体" w:cs="宋体"/>
          <w:spacing w:val="-6"/>
          <w:sz w:val="24"/>
          <w:szCs w:val="24"/>
        </w:rPr>
        <w:t>办公区域内严禁大声喧哗；</w:t>
      </w:r>
    </w:p>
    <w:p w14:paraId="25BC2682">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4"/>
          <w:sz w:val="24"/>
          <w:szCs w:val="24"/>
        </w:rPr>
        <w:t>严禁在办公区和明令禁止的区域吸烟；</w:t>
      </w:r>
    </w:p>
    <w:p w14:paraId="0E251C23">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31"/>
          <w:sz w:val="24"/>
          <w:szCs w:val="24"/>
        </w:rPr>
        <w:t xml:space="preserve"> </w:t>
      </w:r>
      <w:r>
        <w:rPr>
          <w:rFonts w:ascii="宋体" w:hAnsi="宋体" w:eastAsia="宋体" w:cs="宋体"/>
          <w:spacing w:val="-5"/>
          <w:sz w:val="24"/>
          <w:szCs w:val="24"/>
        </w:rPr>
        <w:t>严守公司、客户相关的保密制度；</w:t>
      </w:r>
    </w:p>
    <w:p w14:paraId="12761DCB">
      <w:pPr>
        <w:spacing w:before="218" w:line="220" w:lineRule="auto"/>
        <w:jc w:val="right"/>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4"/>
          <w:sz w:val="24"/>
          <w:szCs w:val="24"/>
        </w:rPr>
        <w:t xml:space="preserve">  </w:t>
      </w:r>
      <w:r>
        <w:rPr>
          <w:rFonts w:ascii="宋体" w:hAnsi="宋体" w:eastAsia="宋体" w:cs="宋体"/>
          <w:spacing w:val="-2"/>
          <w:sz w:val="24"/>
          <w:szCs w:val="24"/>
        </w:rPr>
        <w:t>员工不准迟到或早退，如有需要请假应及时向直属上级申请并说明</w:t>
      </w:r>
      <w:r>
        <w:rPr>
          <w:rFonts w:ascii="宋体" w:hAnsi="宋体" w:eastAsia="宋体" w:cs="宋体"/>
          <w:spacing w:val="-3"/>
          <w:sz w:val="24"/>
          <w:szCs w:val="24"/>
        </w:rPr>
        <w:t>请假的原因；</w:t>
      </w:r>
    </w:p>
    <w:p w14:paraId="12EFA2F1">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2"/>
          <w:sz w:val="24"/>
          <w:szCs w:val="24"/>
        </w:rPr>
        <w:t>上班时间不准无故长时间离开办公区域，如有需要应先经直属上级</w:t>
      </w:r>
      <w:r>
        <w:rPr>
          <w:rFonts w:ascii="宋体" w:hAnsi="宋体" w:eastAsia="宋体" w:cs="宋体"/>
          <w:spacing w:val="-3"/>
          <w:sz w:val="24"/>
          <w:szCs w:val="24"/>
        </w:rPr>
        <w:t>许可；</w:t>
      </w:r>
    </w:p>
    <w:p w14:paraId="498A0BD6">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19"/>
          <w:sz w:val="24"/>
          <w:szCs w:val="24"/>
        </w:rPr>
        <w:t xml:space="preserve">  </w:t>
      </w:r>
      <w:r>
        <w:rPr>
          <w:rFonts w:ascii="宋体" w:hAnsi="宋体" w:eastAsia="宋体" w:cs="宋体"/>
          <w:spacing w:val="-2"/>
          <w:sz w:val="24"/>
          <w:szCs w:val="24"/>
        </w:rPr>
        <w:t>自觉保守公司技术、财务、管理上各种机密（包括新资机密</w:t>
      </w:r>
      <w:r>
        <w:rPr>
          <w:rFonts w:ascii="宋体" w:hAnsi="宋体" w:eastAsia="宋体" w:cs="宋体"/>
          <w:spacing w:val="-62"/>
          <w:w w:val="98"/>
          <w:sz w:val="24"/>
          <w:szCs w:val="24"/>
        </w:rPr>
        <w:t>）；</w:t>
      </w:r>
    </w:p>
    <w:p w14:paraId="73478721">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4"/>
          <w:sz w:val="24"/>
          <w:szCs w:val="24"/>
        </w:rPr>
        <w:t>重要文件、资料要随时存放，注意保密工作；</w:t>
      </w:r>
    </w:p>
    <w:p w14:paraId="028012AD">
      <w:pPr>
        <w:spacing w:before="219"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3"/>
          <w:sz w:val="24"/>
          <w:szCs w:val="24"/>
        </w:rPr>
        <w:t>待处理文件和已处理文件不能散放于桌面，自觉及时整理；</w:t>
      </w:r>
    </w:p>
    <w:p w14:paraId="1CF27EEC">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29"/>
          <w:sz w:val="24"/>
          <w:szCs w:val="24"/>
        </w:rPr>
        <w:t xml:space="preserve"> </w:t>
      </w:r>
      <w:r>
        <w:rPr>
          <w:rFonts w:ascii="宋体" w:hAnsi="宋体" w:eastAsia="宋体" w:cs="宋体"/>
          <w:spacing w:val="-3"/>
          <w:sz w:val="24"/>
          <w:szCs w:val="24"/>
        </w:rPr>
        <w:t>保护环境卫生，下班前整理好自己的桌面，把椅子归位；</w:t>
      </w:r>
    </w:p>
    <w:p w14:paraId="46FCD08F">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2"/>
          <w:sz w:val="24"/>
          <w:szCs w:val="24"/>
        </w:rPr>
        <w:t>节约能源，最后离开办公区域的员工切断不必要电源并锁好办公室的门窗；</w:t>
      </w:r>
    </w:p>
    <w:p w14:paraId="3680E34C">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9"/>
          <w:sz w:val="24"/>
          <w:szCs w:val="24"/>
        </w:rPr>
        <w:t>7×24 小时服务人员，须 24 小时保持手机开机状态；</w:t>
      </w:r>
    </w:p>
    <w:p w14:paraId="7B1E569B">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驻场人员，须主动与客户使用礼貌用语打招</w:t>
      </w:r>
      <w:r>
        <w:rPr>
          <w:rFonts w:ascii="宋体" w:hAnsi="宋体" w:eastAsia="宋体" w:cs="宋体"/>
          <w:spacing w:val="-3"/>
          <w:sz w:val="24"/>
          <w:szCs w:val="24"/>
        </w:rPr>
        <w:t>呼。</w:t>
      </w:r>
    </w:p>
    <w:p w14:paraId="6DD0084D">
      <w:pPr>
        <w:spacing w:line="220" w:lineRule="auto"/>
        <w:rPr>
          <w:rFonts w:ascii="宋体" w:hAnsi="宋体" w:eastAsia="宋体" w:cs="宋体"/>
          <w:sz w:val="24"/>
          <w:szCs w:val="24"/>
        </w:rPr>
        <w:sectPr>
          <w:footerReference r:id="rId9" w:type="default"/>
          <w:pgSz w:w="11910" w:h="16840"/>
          <w:pgMar w:top="1431" w:right="1364" w:bottom="413" w:left="1100" w:header="0" w:footer="179" w:gutter="0"/>
          <w:cols w:space="720" w:num="1"/>
        </w:sectPr>
      </w:pPr>
    </w:p>
    <w:p w14:paraId="2EE1FD5F">
      <w:pPr>
        <w:spacing w:before="47" w:line="220" w:lineRule="auto"/>
        <w:ind w:left="6"/>
        <w:rPr>
          <w:rFonts w:ascii="宋体" w:hAnsi="宋体" w:eastAsia="宋体" w:cs="宋体"/>
          <w:sz w:val="24"/>
          <w:szCs w:val="24"/>
        </w:rPr>
      </w:pPr>
      <w:r>
        <w:rPr>
          <w:rFonts w:ascii="Times New Roman" w:hAnsi="Times New Roman" w:eastAsia="Times New Roman" w:cs="Times New Roman"/>
          <w:b/>
          <w:bCs/>
          <w:spacing w:val="-2"/>
          <w:sz w:val="24"/>
          <w:szCs w:val="24"/>
        </w:rPr>
        <w:t xml:space="preserve">C.   </w:t>
      </w:r>
      <w:r>
        <w:rPr>
          <w:rFonts w:ascii="宋体" w:hAnsi="宋体" w:eastAsia="宋体" w:cs="宋体"/>
          <w:b/>
          <w:bCs/>
          <w:spacing w:val="-2"/>
          <w:sz w:val="24"/>
          <w:szCs w:val="24"/>
        </w:rPr>
        <w:t>接听电话规范及标准话术</w:t>
      </w:r>
    </w:p>
    <w:p w14:paraId="488FF367">
      <w:pPr>
        <w:spacing w:before="152"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13"/>
          <w:sz w:val="24"/>
          <w:szCs w:val="24"/>
        </w:rPr>
        <w:t xml:space="preserve">  </w:t>
      </w:r>
      <w:r>
        <w:rPr>
          <w:rFonts w:ascii="宋体" w:hAnsi="宋体" w:eastAsia="宋体" w:cs="宋体"/>
          <w:spacing w:val="-10"/>
          <w:sz w:val="24"/>
          <w:szCs w:val="24"/>
        </w:rPr>
        <w:t>电话铃响 3 声内，必须接听来电；</w:t>
      </w:r>
    </w:p>
    <w:p w14:paraId="5CB1B9BB">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7"/>
          <w:sz w:val="24"/>
          <w:szCs w:val="24"/>
        </w:rPr>
        <w:t>微笑接听客户来电；</w:t>
      </w:r>
    </w:p>
    <w:p w14:paraId="03E28129">
      <w:pPr>
        <w:spacing w:before="216" w:line="220" w:lineRule="auto"/>
        <w:ind w:left="497"/>
        <w:rPr>
          <w:rFonts w:ascii="宋体" w:hAnsi="宋体" w:eastAsia="宋体" w:cs="宋体"/>
          <w:sz w:val="22"/>
          <w:szCs w:val="22"/>
        </w:rPr>
      </w:pPr>
      <w:r>
        <w:rPr>
          <w:rFonts w:ascii="宋体" w:hAnsi="宋体" w:eastAsia="宋体" w:cs="宋体"/>
          <w:position w:val="-5"/>
          <w:sz w:val="24"/>
          <w:szCs w:val="24"/>
        </w:rPr>
        <w:drawing>
          <wp:inline distT="0" distB="0" distL="0" distR="0">
            <wp:extent cx="107950" cy="16891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121"/>
          <w:sz w:val="24"/>
          <w:szCs w:val="24"/>
        </w:rPr>
        <w:t xml:space="preserve"> </w:t>
      </w:r>
      <w:r>
        <w:rPr>
          <w:rFonts w:ascii="宋体" w:hAnsi="宋体" w:eastAsia="宋体" w:cs="宋体"/>
          <w:spacing w:val="-7"/>
          <w:sz w:val="24"/>
          <w:szCs w:val="24"/>
        </w:rPr>
        <w:t>接听话术：</w:t>
      </w:r>
      <w:r>
        <w:rPr>
          <w:rFonts w:ascii="宋体" w:hAnsi="宋体" w:eastAsia="宋体" w:cs="宋体"/>
          <w:spacing w:val="-7"/>
          <w:sz w:val="22"/>
          <w:szCs w:val="22"/>
        </w:rPr>
        <w:t>您好！青岛慧海联创信息技术有限公司，请问您有什么需要帮助的吗？</w:t>
      </w:r>
    </w:p>
    <w:p w14:paraId="5B08391E">
      <w:pPr>
        <w:spacing w:before="196" w:line="235" w:lineRule="auto"/>
        <w:ind w:left="497"/>
        <w:rPr>
          <w:rFonts w:ascii="宋体" w:hAnsi="宋体" w:eastAsia="宋体" w:cs="宋体"/>
          <w:sz w:val="22"/>
          <w:szCs w:val="22"/>
        </w:rPr>
      </w:pPr>
      <w:r>
        <w:rPr>
          <w:rFonts w:ascii="宋体" w:hAnsi="宋体" w:eastAsia="宋体" w:cs="宋体"/>
          <w:position w:val="-5"/>
          <w:sz w:val="22"/>
          <w:szCs w:val="22"/>
        </w:rPr>
        <w:drawing>
          <wp:inline distT="0" distB="0" distL="0" distR="0">
            <wp:extent cx="107950" cy="16891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2"/>
          <w:szCs w:val="22"/>
        </w:rPr>
        <w:t xml:space="preserve">  </w:t>
      </w:r>
      <w:r>
        <w:rPr>
          <w:rFonts w:ascii="宋体" w:hAnsi="宋体" w:eastAsia="宋体" w:cs="宋体"/>
          <w:spacing w:val="-6"/>
          <w:sz w:val="22"/>
          <w:szCs w:val="22"/>
        </w:rPr>
        <w:t>客户：述说事件或服务请求。</w:t>
      </w:r>
    </w:p>
    <w:p w14:paraId="1EDE0787">
      <w:pPr>
        <w:spacing w:before="162" w:line="232" w:lineRule="auto"/>
        <w:ind w:left="911" w:hanging="41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2"/>
          <w:sz w:val="24"/>
          <w:szCs w:val="24"/>
        </w:rPr>
        <w:t>服务台：您的事件或服务请求我已记录下来，为了便于工程师尽快与您取得联系，请告知我您的姓名、贵单位名称、您的联系电话。请您告诉我设备型号和设备序列号</w:t>
      </w:r>
    </w:p>
    <w:p w14:paraId="6AB552FF">
      <w:pPr>
        <w:spacing w:before="28" w:line="220" w:lineRule="auto"/>
        <w:ind w:left="912"/>
        <w:rPr>
          <w:rFonts w:ascii="宋体" w:hAnsi="宋体" w:eastAsia="宋体" w:cs="宋体"/>
          <w:sz w:val="24"/>
          <w:szCs w:val="24"/>
        </w:rPr>
      </w:pPr>
      <w:r>
        <w:rPr>
          <w:rFonts w:ascii="宋体" w:hAnsi="宋体" w:eastAsia="宋体" w:cs="宋体"/>
          <w:spacing w:val="-12"/>
          <w:sz w:val="24"/>
          <w:szCs w:val="24"/>
        </w:rPr>
        <w:t>（如果是设备的问题）。</w:t>
      </w:r>
    </w:p>
    <w:p w14:paraId="24F58851">
      <w:pPr>
        <w:spacing w:before="15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12"/>
          <w:sz w:val="24"/>
          <w:szCs w:val="24"/>
        </w:rPr>
        <w:t>客户：提供联系方式和设备等信息。</w:t>
      </w:r>
    </w:p>
    <w:p w14:paraId="56D07598">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12"/>
          <w:sz w:val="24"/>
          <w:szCs w:val="24"/>
        </w:rPr>
        <w:t>服务台：您好！我们会尽快派工程师与您取得联系。您还有其他需要帮助的吗？</w:t>
      </w:r>
    </w:p>
    <w:p w14:paraId="3B37426A">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12"/>
          <w:sz w:val="24"/>
          <w:szCs w:val="24"/>
        </w:rPr>
        <w:t>回访电话：您好，请问是XX吗，这里是服务台，您曾上报的</w:t>
      </w:r>
      <w:r>
        <w:rPr>
          <w:rFonts w:ascii="宋体" w:hAnsi="宋体" w:eastAsia="宋体" w:cs="宋体"/>
          <w:spacing w:val="-13"/>
          <w:sz w:val="24"/>
          <w:szCs w:val="24"/>
        </w:rPr>
        <w:t>XX是否已经维护了？</w:t>
      </w:r>
    </w:p>
    <w:p w14:paraId="02E309AF">
      <w:pPr>
        <w:spacing w:before="162" w:line="220" w:lineRule="auto"/>
        <w:jc w:val="right"/>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14"/>
          <w:sz w:val="24"/>
          <w:szCs w:val="24"/>
        </w:rPr>
        <w:t>用户二次三次打来催促电话的答复：我已派工，根据实际情况再加后面这三种语句：</w:t>
      </w:r>
    </w:p>
    <w:p w14:paraId="2503552D">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8"/>
          <w:sz w:val="24"/>
          <w:szCs w:val="24"/>
        </w:rPr>
        <w:t>请稍等；</w:t>
      </w:r>
    </w:p>
    <w:p w14:paraId="10EB36FF">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11"/>
          <w:sz w:val="24"/>
          <w:szCs w:val="24"/>
        </w:rPr>
        <w:t>我帮您再催促一下；</w:t>
      </w:r>
    </w:p>
    <w:p w14:paraId="40200AC6">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12"/>
          <w:sz w:val="24"/>
          <w:szCs w:val="24"/>
        </w:rPr>
        <w:t>维护人员在别的部门维护，请稍等。</w:t>
      </w:r>
    </w:p>
    <w:p w14:paraId="6F190A8F">
      <w:pPr>
        <w:spacing w:before="226" w:line="220" w:lineRule="auto"/>
        <w:rPr>
          <w:rFonts w:ascii="宋体" w:hAnsi="宋体" w:eastAsia="宋体" w:cs="宋体"/>
          <w:sz w:val="24"/>
          <w:szCs w:val="24"/>
        </w:rPr>
      </w:pPr>
      <w:r>
        <w:rPr>
          <w:rFonts w:ascii="Times New Roman" w:hAnsi="Times New Roman" w:eastAsia="Times New Roman" w:cs="Times New Roman"/>
          <w:b/>
          <w:bCs/>
          <w:spacing w:val="-2"/>
          <w:sz w:val="24"/>
          <w:szCs w:val="24"/>
        </w:rPr>
        <w:t xml:space="preserve">D.   </w:t>
      </w:r>
      <w:r>
        <w:rPr>
          <w:rFonts w:ascii="宋体" w:hAnsi="宋体" w:eastAsia="宋体" w:cs="宋体"/>
          <w:b/>
          <w:bCs/>
          <w:spacing w:val="-2"/>
          <w:sz w:val="24"/>
          <w:szCs w:val="24"/>
        </w:rPr>
        <w:t>现场服务规范及标准话术</w:t>
      </w:r>
    </w:p>
    <w:p w14:paraId="156F987A">
      <w:pPr>
        <w:spacing w:before="210"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131"/>
          <w:sz w:val="24"/>
          <w:szCs w:val="24"/>
        </w:rPr>
        <w:t xml:space="preserve"> </w:t>
      </w:r>
      <w:r>
        <w:rPr>
          <w:rFonts w:ascii="宋体" w:hAnsi="宋体" w:eastAsia="宋体" w:cs="宋体"/>
          <w:spacing w:val="-4"/>
          <w:sz w:val="24"/>
          <w:szCs w:val="24"/>
        </w:rPr>
        <w:t>严格按照与客户约定的时间进行现场服务；</w:t>
      </w:r>
    </w:p>
    <w:p w14:paraId="65BFD0F4">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8"/>
          <w:sz w:val="24"/>
          <w:szCs w:val="24"/>
        </w:rPr>
        <w:t>身着正装现场服务；</w:t>
      </w:r>
    </w:p>
    <w:p w14:paraId="084EE4C3">
      <w:pPr>
        <w:spacing w:before="216"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1"/>
          <w:sz w:val="24"/>
          <w:szCs w:val="24"/>
        </w:rPr>
        <w:t>开始话术：“您好，我是</w:t>
      </w:r>
      <w:r>
        <w:rPr>
          <w:rFonts w:ascii="宋体" w:hAnsi="宋体" w:eastAsia="宋体" w:cs="宋体"/>
          <w:spacing w:val="-28"/>
          <w:sz w:val="24"/>
          <w:szCs w:val="24"/>
        </w:rPr>
        <w:t xml:space="preserve"> </w:t>
      </w:r>
      <w:r>
        <w:rPr>
          <w:rFonts w:ascii="宋体" w:hAnsi="宋体" w:eastAsia="宋体" w:cs="宋体"/>
          <w:spacing w:val="-11"/>
          <w:sz w:val="24"/>
          <w:szCs w:val="24"/>
        </w:rPr>
        <w:t>XXX” ；</w:t>
      </w:r>
    </w:p>
    <w:p w14:paraId="5F7607C2">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12"/>
          <w:sz w:val="24"/>
          <w:szCs w:val="24"/>
        </w:rPr>
        <w:t>完成话术：“很高兴为您服务，再见” 。</w:t>
      </w:r>
    </w:p>
    <w:p w14:paraId="65C215EC">
      <w:pPr>
        <w:pStyle w:val="11"/>
        <w:spacing w:line="323" w:lineRule="auto"/>
      </w:pPr>
    </w:p>
    <w:p w14:paraId="1F65B8DE">
      <w:pPr>
        <w:pStyle w:val="20"/>
        <w:bidi w:val="0"/>
      </w:pPr>
      <w:bookmarkStart w:id="14" w:name="_Toc1610"/>
      <w:r>
        <w:t>服务台操作流程</w:t>
      </w:r>
      <w:bookmarkEnd w:id="14"/>
    </w:p>
    <w:p w14:paraId="38A4C7A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制定运维服务质量规范不仅是有效提高服务质量基础，</w:t>
      </w:r>
      <w:r>
        <w:rPr>
          <w:rFonts w:ascii="宋体" w:hAnsi="宋体" w:eastAsia="宋体" w:cs="宋体"/>
          <w:spacing w:val="-1"/>
          <w:sz w:val="24"/>
          <w:szCs w:val="24"/>
        </w:rPr>
        <w:t>同时也是能够快速响应与处</w:t>
      </w:r>
      <w:r>
        <w:rPr>
          <w:rFonts w:ascii="宋体" w:hAnsi="宋体" w:eastAsia="宋体" w:cs="宋体"/>
          <w:spacing w:val="-4"/>
          <w:sz w:val="24"/>
          <w:szCs w:val="24"/>
        </w:rPr>
        <w:t>理客户需求的有效管理方法。</w:t>
      </w:r>
    </w:p>
    <w:p w14:paraId="5542FC50">
      <w:pPr>
        <w:spacing w:before="147" w:line="220" w:lineRule="auto"/>
        <w:ind w:left="427"/>
        <w:outlineLvl w:val="1"/>
        <w:rPr>
          <w:rFonts w:ascii="宋体" w:hAnsi="宋体" w:eastAsia="宋体" w:cs="宋体"/>
          <w:sz w:val="24"/>
          <w:szCs w:val="24"/>
        </w:rPr>
      </w:pPr>
      <w:bookmarkStart w:id="15" w:name="bookmark16"/>
      <w:bookmarkEnd w:id="15"/>
      <w:bookmarkStart w:id="16" w:name="_Toc24552"/>
      <w:r>
        <w:rPr>
          <w:rFonts w:ascii="宋体" w:hAnsi="宋体" w:eastAsia="宋体" w:cs="宋体"/>
          <w:b/>
          <w:bCs/>
          <w:spacing w:val="-5"/>
          <w:sz w:val="24"/>
          <w:szCs w:val="24"/>
        </w:rPr>
        <w:t>a)</w:t>
      </w:r>
      <w:r>
        <w:rPr>
          <w:rFonts w:ascii="宋体" w:hAnsi="宋体" w:eastAsia="宋体" w:cs="宋体"/>
          <w:spacing w:val="72"/>
          <w:sz w:val="24"/>
          <w:szCs w:val="24"/>
        </w:rPr>
        <w:t xml:space="preserve"> </w:t>
      </w:r>
      <w:r>
        <w:rPr>
          <w:rFonts w:ascii="宋体" w:hAnsi="宋体" w:eastAsia="宋体" w:cs="宋体"/>
          <w:b/>
          <w:bCs/>
          <w:spacing w:val="-5"/>
          <w:sz w:val="24"/>
          <w:szCs w:val="24"/>
        </w:rPr>
        <w:t>服</w:t>
      </w:r>
      <w:bookmarkStart w:id="18" w:name="_GoBack"/>
      <w:bookmarkEnd w:id="18"/>
      <w:r>
        <w:rPr>
          <w:rFonts w:ascii="宋体" w:hAnsi="宋体" w:eastAsia="宋体" w:cs="宋体"/>
          <w:b/>
          <w:bCs/>
          <w:spacing w:val="-5"/>
          <w:sz w:val="24"/>
          <w:szCs w:val="24"/>
        </w:rPr>
        <w:t>务台操作流程</w:t>
      </w:r>
      <w:bookmarkEnd w:id="16"/>
    </w:p>
    <w:p w14:paraId="2DA92212">
      <w:pPr>
        <w:pStyle w:val="11"/>
        <w:spacing w:line="298" w:lineRule="auto"/>
      </w:pPr>
    </w:p>
    <w:p w14:paraId="504B81B0">
      <w:pPr>
        <w:spacing w:before="78" w:line="220" w:lineRule="auto"/>
        <w:ind w:left="494"/>
        <w:rPr>
          <w:rFonts w:ascii="宋体" w:hAnsi="宋体" w:eastAsia="宋体" w:cs="宋体"/>
          <w:sz w:val="24"/>
          <w:szCs w:val="24"/>
        </w:rPr>
      </w:pPr>
      <w:r>
        <w:rPr>
          <w:rFonts w:ascii="宋体" w:hAnsi="宋体" w:eastAsia="宋体" w:cs="宋体"/>
          <w:b/>
          <w:bCs/>
          <w:spacing w:val="-6"/>
          <w:sz w:val="24"/>
          <w:szCs w:val="24"/>
        </w:rPr>
        <w:t>（1）热线服务工作</w:t>
      </w:r>
    </w:p>
    <w:p w14:paraId="61FFB5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客服负责接听客户电话，记录并及时、迅速地将有关客户信息以书面形式传递到相关部门，如运维服务部、研发中心；</w:t>
      </w:r>
    </w:p>
    <w:p w14:paraId="244C82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同时记录并跟踪 CASE 其执行情况，直至有关问题得以完满解决为止（以相关部门反馈回来的书面处理结果为依据）</w:t>
      </w:r>
    </w:p>
    <w:p w14:paraId="678A27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p>
    <w:p w14:paraId="1563AB8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w:t>
      </w:r>
    </w:p>
    <w:p w14:paraId="6B12A12A">
      <w:pPr>
        <w:spacing w:before="220" w:line="220" w:lineRule="auto"/>
        <w:ind w:left="489"/>
        <w:rPr>
          <w:rFonts w:ascii="宋体" w:hAnsi="宋体" w:eastAsia="宋体" w:cs="宋体"/>
          <w:sz w:val="24"/>
          <w:szCs w:val="24"/>
        </w:rPr>
      </w:pPr>
      <w:r>
        <w:rPr>
          <w:rFonts w:ascii="宋体" w:hAnsi="宋体" w:eastAsia="宋体" w:cs="宋体"/>
          <w:b/>
          <w:bCs/>
          <w:spacing w:val="-6"/>
          <w:sz w:val="24"/>
          <w:szCs w:val="24"/>
        </w:rPr>
        <w:t>（2）客户服务工作</w:t>
      </w:r>
    </w:p>
    <w:p w14:paraId="5F07B9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①建立、完善并丰富客户档案</w:t>
      </w:r>
    </w:p>
    <w:p w14:paraId="4DC6C69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应当建立、完善并丰富客户档案，为销售部门提供相应支持，内容包括：客户单位基础信息、相关负责人个人信息、服务种类、机器数量、型号、配置、接待记录、机器故障及解决记录、日常运行报告、巡检报告、质检报告、客户服务满意确认书、投诉记录等。</w:t>
      </w:r>
    </w:p>
    <w:p w14:paraId="684815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②客户回访与沟通</w:t>
      </w:r>
    </w:p>
    <w:p w14:paraId="65045AF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a.电话回访</w:t>
      </w:r>
    </w:p>
    <w:p w14:paraId="0E639B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服务台经理通过电话方式，按策划时间与已签约用户进行沟通，进行回访、调查，</w:t>
      </w:r>
      <w:r>
        <w:rPr>
          <w:rFonts w:ascii="宋体" w:hAnsi="宋体" w:eastAsia="宋体" w:cs="宋体"/>
          <w:sz w:val="24"/>
          <w:szCs w:val="24"/>
        </w:rPr>
        <w:t>随时了解客户状态，收集客户信息，并及时、迅速地将有关客户信息传递至相关部门以便及时地发现和解决问题，并为续签和进一步合作打好基础。</w:t>
      </w:r>
    </w:p>
    <w:p w14:paraId="0D034F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b.服务满意调查工作</w:t>
      </w:r>
    </w:p>
    <w:p w14:paraId="455E7A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按照每个项目要求，对项目级满意度进行调查，配合质量中心，执行组织级的满意度调查以及工作总结，</w:t>
      </w:r>
    </w:p>
    <w:p w14:paraId="2DF726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③数据统计</w:t>
      </w:r>
    </w:p>
    <w:p w14:paraId="480F3E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服务台经理对客户服务调查数据做出必要、准确的统计，我质量中心和运维服务部进行考核提供进一步的数据支撑。</w:t>
      </w:r>
    </w:p>
    <w:p w14:paraId="7E7440C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④节日问候</w:t>
      </w:r>
    </w:p>
    <w:p w14:paraId="0AAD55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服务台经理在重大节日里为我们的客户及其家人送上公司的问候。</w:t>
      </w:r>
    </w:p>
    <w:p w14:paraId="49A999F0">
      <w:pPr>
        <w:spacing w:before="1" w:line="219" w:lineRule="auto"/>
        <w:ind w:left="418"/>
        <w:outlineLvl w:val="1"/>
        <w:rPr>
          <w:rFonts w:ascii="宋体" w:hAnsi="宋体" w:eastAsia="宋体" w:cs="宋体"/>
          <w:sz w:val="32"/>
          <w:szCs w:val="32"/>
        </w:rPr>
      </w:pPr>
      <w:bookmarkStart w:id="17" w:name="_Toc28760"/>
      <w:r>
        <w:rPr>
          <w:rFonts w:ascii="宋体" w:hAnsi="宋体" w:eastAsia="宋体" w:cs="宋体"/>
          <w:b/>
          <w:bCs/>
          <w:spacing w:val="-6"/>
          <w:sz w:val="32"/>
          <w:szCs w:val="32"/>
        </w:rPr>
        <w:t>b)</w:t>
      </w:r>
      <w:r>
        <w:rPr>
          <w:rFonts w:ascii="宋体" w:hAnsi="宋体" w:eastAsia="宋体" w:cs="宋体"/>
          <w:spacing w:val="-43"/>
          <w:sz w:val="32"/>
          <w:szCs w:val="32"/>
        </w:rPr>
        <w:t xml:space="preserve"> </w:t>
      </w:r>
      <w:r>
        <w:rPr>
          <w:rFonts w:ascii="宋体" w:hAnsi="宋体" w:eastAsia="宋体" w:cs="宋体"/>
          <w:b/>
          <w:bCs/>
          <w:spacing w:val="-6"/>
          <w:sz w:val="32"/>
          <w:szCs w:val="32"/>
        </w:rPr>
        <w:t>服务台标准明细</w:t>
      </w:r>
      <w:bookmarkEnd w:id="17"/>
    </w:p>
    <w:p w14:paraId="5AFABD37">
      <w:pPr>
        <w:spacing w:before="165" w:line="220" w:lineRule="auto"/>
        <w:ind w:left="473"/>
        <w:rPr>
          <w:rFonts w:ascii="宋体" w:hAnsi="宋体" w:eastAsia="宋体" w:cs="宋体"/>
          <w:sz w:val="24"/>
          <w:szCs w:val="24"/>
        </w:rPr>
      </w:pPr>
      <w:r>
        <w:rPr>
          <w:rFonts w:ascii="Times New Roman" w:hAnsi="Times New Roman" w:eastAsia="Times New Roman" w:cs="Times New Roman"/>
          <w:b/>
          <w:bCs/>
          <w:spacing w:val="-4"/>
          <w:sz w:val="24"/>
          <w:szCs w:val="24"/>
        </w:rPr>
        <w:t>A.</w:t>
      </w:r>
      <w:r>
        <w:rPr>
          <w:rFonts w:ascii="Times New Roman" w:hAnsi="Times New Roman" w:eastAsia="Times New Roman" w:cs="Times New Roman"/>
          <w:b/>
          <w:bCs/>
          <w:spacing w:val="15"/>
          <w:w w:val="101"/>
          <w:sz w:val="24"/>
          <w:szCs w:val="24"/>
        </w:rPr>
        <w:t xml:space="preserve">  </w:t>
      </w:r>
      <w:r>
        <w:rPr>
          <w:rFonts w:ascii="宋体" w:hAnsi="宋体" w:eastAsia="宋体" w:cs="宋体"/>
          <w:b/>
          <w:bCs/>
          <w:spacing w:val="-4"/>
          <w:sz w:val="24"/>
          <w:szCs w:val="24"/>
        </w:rPr>
        <w:t>预约标准</w:t>
      </w:r>
    </w:p>
    <w:p w14:paraId="7F3AEB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衣着整齐、干净</w:t>
      </w:r>
    </w:p>
    <w:p w14:paraId="71F5E5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初步了解客户问题，做出诊断</w:t>
      </w:r>
    </w:p>
    <w:p w14:paraId="5B6C2A0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带齐工具及备件（包括清洁用品）</w:t>
      </w:r>
    </w:p>
    <w:p w14:paraId="04E4AF8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准备好名片</w:t>
      </w:r>
    </w:p>
    <w:p w14:paraId="3E9CDC5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作好维修专家的准备</w:t>
      </w:r>
    </w:p>
    <w:p w14:paraId="02B03E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w:t>
      </w:r>
      <w:r>
        <w:rPr>
          <w:rFonts w:ascii="宋体" w:hAnsi="宋体" w:eastAsia="宋体" w:cs="宋体"/>
          <w:sz w:val="24"/>
          <w:szCs w:val="24"/>
        </w:rPr>
        <w:t>进行安全教育</w:t>
      </w:r>
    </w:p>
    <w:p w14:paraId="0B0B2B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g.带上备用垃圾袋</w:t>
      </w:r>
    </w:p>
    <w:p w14:paraId="2D1C2918">
      <w:pPr>
        <w:spacing w:line="212" w:lineRule="auto"/>
        <w:rPr>
          <w:rFonts w:ascii="宋体" w:hAnsi="宋体" w:eastAsia="宋体" w:cs="宋体"/>
          <w:sz w:val="24"/>
          <w:szCs w:val="24"/>
        </w:rPr>
        <w:sectPr>
          <w:footerReference r:id="rId10" w:type="default"/>
          <w:pgSz w:w="11910" w:h="16840"/>
          <w:pgMar w:top="1429" w:right="1248" w:bottom="413" w:left="1310" w:header="0" w:footer="179" w:gutter="0"/>
          <w:cols w:space="720" w:num="1"/>
        </w:sectPr>
      </w:pPr>
    </w:p>
    <w:p w14:paraId="46DD0D20">
      <w:pPr>
        <w:spacing w:before="47" w:line="219" w:lineRule="auto"/>
        <w:ind w:left="1"/>
        <w:rPr>
          <w:rFonts w:ascii="宋体" w:hAnsi="宋体" w:eastAsia="宋体" w:cs="宋体"/>
          <w:sz w:val="24"/>
          <w:szCs w:val="24"/>
        </w:rPr>
      </w:pPr>
      <w:r>
        <w:rPr>
          <w:rFonts w:ascii="Times New Roman" w:hAnsi="Times New Roman" w:eastAsia="Times New Roman" w:cs="Times New Roman"/>
          <w:b/>
          <w:bCs/>
          <w:spacing w:val="-4"/>
          <w:sz w:val="24"/>
          <w:szCs w:val="24"/>
        </w:rPr>
        <w:t>B.</w:t>
      </w:r>
      <w:r>
        <w:rPr>
          <w:rFonts w:ascii="Times New Roman" w:hAnsi="Times New Roman" w:eastAsia="Times New Roman" w:cs="Times New Roman"/>
          <w:b/>
          <w:bCs/>
          <w:spacing w:val="21"/>
          <w:w w:val="101"/>
          <w:sz w:val="24"/>
          <w:szCs w:val="24"/>
        </w:rPr>
        <w:t xml:space="preserve">  </w:t>
      </w:r>
      <w:r>
        <w:rPr>
          <w:rFonts w:ascii="宋体" w:hAnsi="宋体" w:eastAsia="宋体" w:cs="宋体"/>
          <w:b/>
          <w:bCs/>
          <w:spacing w:val="-4"/>
          <w:sz w:val="24"/>
          <w:szCs w:val="24"/>
        </w:rPr>
        <w:t>会见前准备标准</w:t>
      </w:r>
    </w:p>
    <w:p w14:paraId="285883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整理工具包，把需要的工具放在易取的地方</w:t>
      </w:r>
    </w:p>
    <w:p w14:paraId="7970D7B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拿出服务名片</w:t>
      </w:r>
    </w:p>
    <w:p w14:paraId="449A83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整理仪表</w:t>
      </w:r>
    </w:p>
    <w:p w14:paraId="6A66D226">
      <w:pPr>
        <w:spacing w:before="218" w:line="220" w:lineRule="auto"/>
        <w:ind w:left="6"/>
        <w:rPr>
          <w:rFonts w:ascii="宋体" w:hAnsi="宋体" w:eastAsia="宋体" w:cs="宋体"/>
          <w:sz w:val="24"/>
          <w:szCs w:val="24"/>
        </w:rPr>
      </w:pPr>
      <w:r>
        <w:rPr>
          <w:rFonts w:ascii="Times New Roman" w:hAnsi="Times New Roman" w:eastAsia="Times New Roman" w:cs="Times New Roman"/>
          <w:b/>
          <w:bCs/>
          <w:spacing w:val="-6"/>
          <w:sz w:val="24"/>
          <w:szCs w:val="24"/>
        </w:rPr>
        <w:t>C.</w:t>
      </w:r>
      <w:r>
        <w:rPr>
          <w:rFonts w:ascii="Times New Roman" w:hAnsi="Times New Roman" w:eastAsia="Times New Roman" w:cs="Times New Roman"/>
          <w:b/>
          <w:bCs/>
          <w:spacing w:val="17"/>
          <w:w w:val="101"/>
          <w:sz w:val="24"/>
          <w:szCs w:val="24"/>
        </w:rPr>
        <w:t xml:space="preserve">  </w:t>
      </w:r>
      <w:r>
        <w:rPr>
          <w:rFonts w:ascii="宋体" w:hAnsi="宋体" w:eastAsia="宋体" w:cs="宋体"/>
          <w:b/>
          <w:bCs/>
          <w:spacing w:val="-6"/>
          <w:sz w:val="24"/>
          <w:szCs w:val="24"/>
        </w:rPr>
        <w:t>见面标准</w:t>
      </w:r>
    </w:p>
    <w:p w14:paraId="18CAAC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先说您好，作自我介绍</w:t>
      </w:r>
    </w:p>
    <w:p w14:paraId="05CEDE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递上服务名片（监督电话）</w:t>
      </w:r>
    </w:p>
    <w:p w14:paraId="0E944E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用心倾听客户的问题介绍</w:t>
      </w:r>
    </w:p>
    <w:p w14:paraId="3807A7B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摆放好自己的工具</w:t>
      </w:r>
    </w:p>
    <w:p w14:paraId="731292E5">
      <w:pPr>
        <w:spacing w:before="218" w:line="220" w:lineRule="auto"/>
        <w:rPr>
          <w:rFonts w:ascii="宋体" w:hAnsi="宋体" w:eastAsia="宋体" w:cs="宋体"/>
          <w:sz w:val="24"/>
          <w:szCs w:val="24"/>
        </w:rPr>
      </w:pPr>
      <w:r>
        <w:rPr>
          <w:rFonts w:ascii="Times New Roman" w:hAnsi="Times New Roman" w:eastAsia="Times New Roman" w:cs="Times New Roman"/>
          <w:b/>
          <w:bCs/>
          <w:spacing w:val="-5"/>
          <w:sz w:val="24"/>
          <w:szCs w:val="24"/>
        </w:rPr>
        <w:t>D.</w:t>
      </w:r>
      <w:r>
        <w:rPr>
          <w:rFonts w:ascii="Times New Roman" w:hAnsi="Times New Roman" w:eastAsia="Times New Roman" w:cs="Times New Roman"/>
          <w:b/>
          <w:bCs/>
          <w:spacing w:val="19"/>
          <w:w w:val="101"/>
          <w:sz w:val="24"/>
          <w:szCs w:val="24"/>
        </w:rPr>
        <w:t xml:space="preserve">  </w:t>
      </w:r>
      <w:r>
        <w:rPr>
          <w:rFonts w:ascii="宋体" w:hAnsi="宋体" w:eastAsia="宋体" w:cs="宋体"/>
          <w:b/>
          <w:bCs/>
          <w:spacing w:val="-5"/>
          <w:sz w:val="24"/>
          <w:szCs w:val="24"/>
        </w:rPr>
        <w:t>维修服务标准</w:t>
      </w:r>
    </w:p>
    <w:p w14:paraId="7212BD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仔细诊断故障</w:t>
      </w:r>
    </w:p>
    <w:p w14:paraId="62D9C2D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认真给客户分析故障及解决办法、所需时间</w:t>
      </w:r>
    </w:p>
    <w:p w14:paraId="0503A1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谨慎对待客户的否定回答</w:t>
      </w:r>
    </w:p>
    <w:p w14:paraId="313E91B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避免碰坏客户物品</w:t>
      </w:r>
    </w:p>
    <w:p w14:paraId="0B2440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尽快完成任务，节省客户时间，解决客户难题</w:t>
      </w:r>
    </w:p>
    <w:p w14:paraId="4F02B5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 帮助客户进行预防性维护</w:t>
      </w:r>
    </w:p>
    <w:p w14:paraId="428A44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w:t>
      </w:r>
      <w:r>
        <w:rPr>
          <w:rFonts w:ascii="宋体" w:hAnsi="宋体" w:eastAsia="宋体" w:cs="宋体"/>
          <w:sz w:val="24"/>
          <w:szCs w:val="24"/>
        </w:rPr>
        <w:t>对客户设备及桌面进行清洁服务</w:t>
      </w:r>
    </w:p>
    <w:p w14:paraId="261895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h. 与客户五分钟交流以建立感情（如讲解小型机基本维护知识，或对客户的关心等）</w:t>
      </w:r>
    </w:p>
    <w:p w14:paraId="633A929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i.</w:t>
      </w:r>
      <w:r>
        <w:rPr>
          <w:rFonts w:ascii="宋体" w:hAnsi="宋体" w:eastAsia="宋体" w:cs="宋体"/>
          <w:sz w:val="24"/>
          <w:szCs w:val="24"/>
        </w:rPr>
        <w:t>请客户填好服务维修单</w:t>
      </w:r>
    </w:p>
    <w:p w14:paraId="26E601D1">
      <w:pPr>
        <w:spacing w:before="219" w:line="220" w:lineRule="auto"/>
        <w:ind w:left="1"/>
        <w:rPr>
          <w:rFonts w:ascii="宋体" w:hAnsi="宋体" w:eastAsia="宋体" w:cs="宋体"/>
          <w:sz w:val="24"/>
          <w:szCs w:val="24"/>
        </w:rPr>
      </w:pPr>
      <w:r>
        <w:rPr>
          <w:rFonts w:ascii="Times New Roman" w:hAnsi="Times New Roman" w:eastAsia="Times New Roman" w:cs="Times New Roman"/>
          <w:b/>
          <w:bCs/>
          <w:spacing w:val="-4"/>
          <w:sz w:val="24"/>
          <w:szCs w:val="24"/>
        </w:rPr>
        <w:t>E.</w:t>
      </w:r>
      <w:r>
        <w:rPr>
          <w:rFonts w:ascii="Times New Roman" w:hAnsi="Times New Roman" w:eastAsia="Times New Roman" w:cs="Times New Roman"/>
          <w:b/>
          <w:bCs/>
          <w:spacing w:val="21"/>
          <w:sz w:val="24"/>
          <w:szCs w:val="24"/>
        </w:rPr>
        <w:t xml:space="preserve">  </w:t>
      </w:r>
      <w:r>
        <w:rPr>
          <w:rFonts w:ascii="宋体" w:hAnsi="宋体" w:eastAsia="宋体" w:cs="宋体"/>
          <w:b/>
          <w:bCs/>
          <w:spacing w:val="-4"/>
          <w:sz w:val="24"/>
          <w:szCs w:val="24"/>
        </w:rPr>
        <w:t>选择服务场合</w:t>
      </w:r>
    </w:p>
    <w:p w14:paraId="7A2A8F27">
      <w:pPr>
        <w:spacing w:before="207"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b/>
          <w:bCs/>
          <w:spacing w:val="-9"/>
          <w:sz w:val="24"/>
          <w:szCs w:val="24"/>
        </w:rPr>
        <w:t>回避场合</w:t>
      </w:r>
    </w:p>
    <w:p w14:paraId="7213E8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客户有突然紧急事件，又无其他人陪同服务维修，应主动与客户协商提出改天</w:t>
      </w:r>
    </w:p>
    <w:p w14:paraId="6FEE3C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遇到参观访问或开会情况，应主动与客户沟通，询问是否回避。</w:t>
      </w:r>
    </w:p>
    <w:p w14:paraId="10999526">
      <w:pPr>
        <w:spacing w:before="220" w:line="220" w:lineRule="auto"/>
        <w:ind w:left="2"/>
        <w:rPr>
          <w:rFonts w:ascii="宋体" w:hAnsi="宋体" w:eastAsia="宋体" w:cs="宋体"/>
          <w:sz w:val="24"/>
          <w:szCs w:val="24"/>
        </w:rPr>
      </w:pPr>
      <w:r>
        <w:rPr>
          <w:rFonts w:ascii="Times New Roman" w:hAnsi="Times New Roman" w:eastAsia="Times New Roman" w:cs="Times New Roman"/>
          <w:b/>
          <w:bCs/>
          <w:spacing w:val="-4"/>
          <w:sz w:val="24"/>
          <w:szCs w:val="24"/>
        </w:rPr>
        <w:t xml:space="preserve">F.   </w:t>
      </w:r>
      <w:r>
        <w:rPr>
          <w:rFonts w:ascii="宋体" w:hAnsi="宋体" w:eastAsia="宋体" w:cs="宋体"/>
          <w:b/>
          <w:bCs/>
          <w:spacing w:val="-4"/>
          <w:sz w:val="24"/>
          <w:szCs w:val="24"/>
        </w:rPr>
        <w:t>离开标准</w:t>
      </w:r>
    </w:p>
    <w:p w14:paraId="2621A1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客户满意；是否落下工具； 带走维修垃圾。</w:t>
      </w:r>
    </w:p>
    <w:p w14:paraId="1F24927B">
      <w:pPr>
        <w:spacing w:before="26" w:line="220" w:lineRule="auto"/>
        <w:ind w:left="6"/>
        <w:rPr>
          <w:rFonts w:ascii="宋体" w:hAnsi="宋体" w:eastAsia="宋体" w:cs="宋体"/>
          <w:sz w:val="24"/>
          <w:szCs w:val="24"/>
        </w:rPr>
      </w:pPr>
      <w:r>
        <w:rPr>
          <w:rFonts w:ascii="Times New Roman" w:hAnsi="Times New Roman" w:eastAsia="Times New Roman" w:cs="Times New Roman"/>
          <w:b/>
          <w:bCs/>
          <w:spacing w:val="-5"/>
          <w:sz w:val="24"/>
          <w:szCs w:val="24"/>
        </w:rPr>
        <w:t>G.</w:t>
      </w:r>
      <w:r>
        <w:rPr>
          <w:rFonts w:ascii="Times New Roman" w:hAnsi="Times New Roman" w:eastAsia="Times New Roman" w:cs="Times New Roman"/>
          <w:b/>
          <w:bCs/>
          <w:spacing w:val="8"/>
          <w:sz w:val="24"/>
          <w:szCs w:val="24"/>
        </w:rPr>
        <w:t xml:space="preserve">  </w:t>
      </w:r>
      <w:r>
        <w:rPr>
          <w:rFonts w:ascii="宋体" w:hAnsi="宋体" w:eastAsia="宋体" w:cs="宋体"/>
          <w:b/>
          <w:bCs/>
          <w:spacing w:val="-5"/>
          <w:sz w:val="24"/>
          <w:szCs w:val="24"/>
        </w:rPr>
        <w:t>返回及回访</w:t>
      </w:r>
    </w:p>
    <w:p w14:paraId="029B2D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维修服务报告交给服务台，服务台人员进行服务回访并填写回访记录。</w:t>
      </w:r>
    </w:p>
    <w:p w14:paraId="769C99BC">
      <w:pPr>
        <w:spacing w:line="218" w:lineRule="auto"/>
        <w:rPr>
          <w:rFonts w:ascii="宋体" w:hAnsi="宋体" w:eastAsia="宋体" w:cs="宋体"/>
          <w:sz w:val="24"/>
          <w:szCs w:val="24"/>
        </w:rPr>
        <w:sectPr>
          <w:footerReference r:id="rId11" w:type="default"/>
          <w:pgSz w:w="11910" w:h="16840"/>
          <w:pgMar w:top="1429" w:right="944" w:bottom="413" w:left="1785" w:header="0" w:footer="179" w:gutter="0"/>
          <w:cols w:space="720" w:num="1"/>
        </w:sectPr>
      </w:pPr>
    </w:p>
    <w:p w14:paraId="6E86DC6A">
      <w:pPr>
        <w:spacing w:before="47" w:line="220" w:lineRule="auto"/>
        <w:rPr>
          <w:rFonts w:ascii="宋体" w:hAnsi="宋体" w:eastAsia="宋体" w:cs="宋体"/>
          <w:sz w:val="24"/>
          <w:szCs w:val="24"/>
        </w:rPr>
      </w:pPr>
      <w:r>
        <w:rPr>
          <w:rFonts w:ascii="Times New Roman" w:hAnsi="Times New Roman" w:eastAsia="Times New Roman" w:cs="Times New Roman"/>
          <w:b/>
          <w:bCs/>
          <w:spacing w:val="-5"/>
          <w:sz w:val="24"/>
          <w:szCs w:val="24"/>
        </w:rPr>
        <w:t>H.</w:t>
      </w:r>
      <w:r>
        <w:rPr>
          <w:rFonts w:ascii="Times New Roman" w:hAnsi="Times New Roman" w:eastAsia="Times New Roman" w:cs="Times New Roman"/>
          <w:b/>
          <w:bCs/>
          <w:spacing w:val="12"/>
          <w:sz w:val="24"/>
          <w:szCs w:val="24"/>
        </w:rPr>
        <w:t xml:space="preserve">  </w:t>
      </w:r>
      <w:r>
        <w:rPr>
          <w:rFonts w:ascii="宋体" w:hAnsi="宋体" w:eastAsia="宋体" w:cs="宋体"/>
          <w:b/>
          <w:bCs/>
          <w:spacing w:val="-5"/>
          <w:sz w:val="24"/>
          <w:szCs w:val="24"/>
        </w:rPr>
        <w:t>八大服务恶习</w:t>
      </w:r>
    </w:p>
    <w:p w14:paraId="3C7166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当众批评客户</w:t>
      </w:r>
    </w:p>
    <w:p w14:paraId="0B65B1B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骄傲，夸夸其谈</w:t>
      </w:r>
    </w:p>
    <w:p w14:paraId="28F4CE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无信</w:t>
      </w:r>
    </w:p>
    <w:p w14:paraId="5D534FF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死板、性格不开朗，说话小声小气，口齿模糊不清</w:t>
      </w:r>
    </w:p>
    <w:p w14:paraId="5B61C1C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轻率，不踏实，做事没有条理</w:t>
      </w:r>
    </w:p>
    <w:p w14:paraId="2F9A73F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 中途打断客户讲话</w:t>
      </w:r>
    </w:p>
    <w:p w14:paraId="336ACEE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w:t>
      </w:r>
      <w:r>
        <w:rPr>
          <w:rFonts w:ascii="宋体" w:hAnsi="宋体" w:eastAsia="宋体" w:cs="宋体"/>
          <w:sz w:val="24"/>
          <w:szCs w:val="24"/>
        </w:rPr>
        <w:t>做事拖拉，效率低</w:t>
      </w:r>
    </w:p>
    <w:p w14:paraId="3E53AD9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h. 在自己的领域不专注</w:t>
      </w:r>
    </w:p>
    <w:p w14:paraId="761363B8">
      <w:pPr>
        <w:spacing w:before="217" w:line="219" w:lineRule="auto"/>
        <w:rPr>
          <w:rFonts w:ascii="宋体" w:hAnsi="宋体" w:eastAsia="宋体" w:cs="宋体"/>
          <w:sz w:val="24"/>
          <w:szCs w:val="24"/>
        </w:rPr>
      </w:pPr>
      <w:r>
        <w:rPr>
          <w:rFonts w:ascii="Times New Roman" w:hAnsi="Times New Roman" w:eastAsia="Times New Roman" w:cs="Times New Roman"/>
          <w:b/>
          <w:bCs/>
          <w:spacing w:val="-4"/>
          <w:sz w:val="24"/>
          <w:szCs w:val="24"/>
        </w:rPr>
        <w:t>I.</w:t>
      </w:r>
      <w:r>
        <w:rPr>
          <w:rFonts w:ascii="Times New Roman" w:hAnsi="Times New Roman" w:eastAsia="Times New Roman" w:cs="Times New Roman"/>
          <w:b/>
          <w:bCs/>
          <w:spacing w:val="17"/>
          <w:w w:val="101"/>
          <w:sz w:val="24"/>
          <w:szCs w:val="24"/>
        </w:rPr>
        <w:t xml:space="preserve">   </w:t>
      </w:r>
      <w:r>
        <w:rPr>
          <w:rFonts w:ascii="宋体" w:hAnsi="宋体" w:eastAsia="宋体" w:cs="宋体"/>
          <w:b/>
          <w:bCs/>
          <w:spacing w:val="-4"/>
          <w:sz w:val="24"/>
          <w:szCs w:val="24"/>
        </w:rPr>
        <w:t>九大优良的服务习惯</w:t>
      </w:r>
    </w:p>
    <w:p w14:paraId="2C9F40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a. 以客户为中心</w:t>
      </w:r>
    </w:p>
    <w:p w14:paraId="62B456F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b. 服务细致、周到</w:t>
      </w:r>
    </w:p>
    <w:p w14:paraId="25F56AC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c. 办事有始有终，时间安排合理</w:t>
      </w:r>
    </w:p>
    <w:p w14:paraId="7D17F7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d. 服务响应迅速，解决问题快捷</w:t>
      </w:r>
    </w:p>
    <w:p w14:paraId="1BF514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e. 用心倾听客户声音</w:t>
      </w:r>
    </w:p>
    <w:p w14:paraId="675029E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f. 永不消失的微笑</w:t>
      </w:r>
    </w:p>
    <w:p w14:paraId="2C562D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g.</w:t>
      </w:r>
      <w:r>
        <w:rPr>
          <w:rFonts w:ascii="宋体" w:hAnsi="宋体" w:eastAsia="宋体" w:cs="宋体"/>
          <w:sz w:val="24"/>
          <w:szCs w:val="24"/>
        </w:rPr>
        <w:t>守信 切实实现每一个承诺</w:t>
      </w:r>
    </w:p>
    <w:p w14:paraId="749C67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h. 事前预约，事中记录，事后总结</w:t>
      </w:r>
    </w:p>
    <w:p w14:paraId="7B416A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i. 追求卓越</w:t>
      </w:r>
    </w:p>
    <w:sectPr>
      <w:footerReference r:id="rId12" w:type="default"/>
      <w:pgSz w:w="11910" w:h="16840"/>
      <w:pgMar w:top="1429" w:right="1786" w:bottom="413" w:left="1786" w:header="0" w:footer="1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8DCFB7">
    <w:pPr>
      <w:spacing w:line="229" w:lineRule="auto"/>
      <w:ind w:left="4131"/>
      <w:rPr>
        <w:rFonts w:ascii="宋体" w:hAnsi="宋体" w:eastAsia="宋体" w:cs="宋体"/>
        <w:sz w:val="18"/>
        <w:szCs w:val="18"/>
      </w:rPr>
    </w:pPr>
    <w:r>
      <w:rPr>
        <w:rFonts w:ascii="宋体" w:hAnsi="宋体" w:eastAsia="宋体" w:cs="宋体"/>
        <w:sz w:val="18"/>
        <w:szCs w:val="18"/>
      </w:rP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DB8AA2">
    <w:pPr>
      <w:spacing w:line="230" w:lineRule="auto"/>
      <w:ind w:left="4516"/>
      <w:rPr>
        <w:rFonts w:ascii="宋体" w:hAnsi="宋体" w:eastAsia="宋体" w:cs="宋体"/>
        <w:sz w:val="18"/>
        <w:szCs w:val="18"/>
      </w:rPr>
    </w:pPr>
    <w:r>
      <w:rPr>
        <w:rFonts w:ascii="宋体" w:hAnsi="宋体" w:eastAsia="宋体" w:cs="宋体"/>
        <w:sz w:val="18"/>
        <w:szCs w:val="18"/>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61C44D">
    <w:pPr>
      <w:spacing w:line="230" w:lineRule="auto"/>
      <w:ind w:left="4828"/>
      <w:rPr>
        <w:rFonts w:ascii="宋体" w:hAnsi="宋体" w:eastAsia="宋体" w:cs="宋体"/>
        <w:sz w:val="18"/>
        <w:szCs w:val="18"/>
      </w:rPr>
    </w:pPr>
    <w:r>
      <w:rPr>
        <w:rFonts w:ascii="宋体" w:hAnsi="宋体" w:eastAsia="宋体" w:cs="宋体"/>
        <w:sz w:val="18"/>
        <w:szCs w:val="18"/>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A3E75">
    <w:pPr>
      <w:spacing w:line="230" w:lineRule="auto"/>
      <w:ind w:left="4608"/>
      <w:rPr>
        <w:rFonts w:ascii="宋体" w:hAnsi="宋体" w:eastAsia="宋体" w:cs="宋体"/>
        <w:sz w:val="18"/>
        <w:szCs w:val="18"/>
      </w:rPr>
    </w:pPr>
    <w:r>
      <w:rPr>
        <w:rFonts w:ascii="宋体" w:hAnsi="宋体" w:eastAsia="宋体" w:cs="宋体"/>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3E1380">
    <w:pPr>
      <w:spacing w:line="229" w:lineRule="auto"/>
      <w:ind w:left="4820"/>
      <w:rPr>
        <w:rFonts w:ascii="宋体" w:hAnsi="宋体" w:eastAsia="宋体" w:cs="宋体"/>
        <w:sz w:val="18"/>
        <w:szCs w:val="18"/>
      </w:rPr>
    </w:pPr>
    <w:r>
      <w:rPr>
        <w:rFonts w:ascii="宋体" w:hAnsi="宋体" w:eastAsia="宋体" w:cs="宋体"/>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CC517C">
    <w:pPr>
      <w:spacing w:line="229" w:lineRule="auto"/>
      <w:ind w:left="4610"/>
      <w:rPr>
        <w:rFonts w:ascii="宋体" w:hAnsi="宋体" w:eastAsia="宋体" w:cs="宋体"/>
        <w:sz w:val="18"/>
        <w:szCs w:val="18"/>
      </w:rPr>
    </w:pPr>
    <w:r>
      <w:rPr>
        <w:rFonts w:ascii="宋体" w:hAnsi="宋体" w:eastAsia="宋体" w:cs="宋体"/>
        <w:sz w:val="18"/>
        <w:szCs w:val="18"/>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1A0AF">
    <w:pPr>
      <w:spacing w:line="229" w:lineRule="auto"/>
      <w:ind w:left="4132"/>
      <w:rPr>
        <w:rFonts w:ascii="宋体" w:hAnsi="宋体" w:eastAsia="宋体" w:cs="宋体"/>
        <w:sz w:val="18"/>
        <w:szCs w:val="18"/>
      </w:rPr>
    </w:pPr>
    <w:r>
      <w:rPr>
        <w:rFonts w:ascii="宋体" w:hAnsi="宋体" w:eastAsia="宋体" w:cs="宋体"/>
        <w:sz w:val="18"/>
        <w:szCs w:val="18"/>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FE0B3">
    <w:pPr>
      <w:spacing w:line="229" w:lineRule="auto"/>
      <w:ind w:left="4131"/>
      <w:rPr>
        <w:rFonts w:ascii="宋体" w:hAnsi="宋体" w:eastAsia="宋体" w:cs="宋体"/>
        <w:sz w:val="18"/>
        <w:szCs w:val="18"/>
      </w:rPr>
    </w:pPr>
    <w:r>
      <w:rPr>
        <w:rFonts w:ascii="宋体" w:hAnsi="宋体" w:eastAsia="宋体" w:cs="宋体"/>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B25FB0"/>
    <w:rsid w:val="4F5F1BB6"/>
    <w:rsid w:val="5403436B"/>
    <w:rsid w:val="615C0E12"/>
    <w:rsid w:val="6E261E43"/>
    <w:rsid w:val="7E5B2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3489</Words>
  <Characters>3651</Characters>
  <TotalTime>0</TotalTime>
  <ScaleCrop>false</ScaleCrop>
  <LinksUpToDate>false</LinksUpToDate>
  <CharactersWithSpaces>3930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2025-08-22T06:06:00Z</dcterms:created>
  <dc:creator>hexiang</dc:creator>
  <cp:lastModifiedBy>郝宇</cp:lastModifiedBy>
  <dcterms:modified xsi:type="dcterms:W3CDTF">2025-08-27T13:20:00Z</dcterms:modified>
  <dc:title>&lt;4D6963726F736F667420576F7264202D20322EB7FECEF1CCA8B2D9D7F7CAD6B2E12E646F63&gt;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2025-08-27T21:11:28Z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6FAE1F9BDE964D4AA97FA7786FB60B6C_12</vt:lpwstr>
  </property>
</Properties>
</file>