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ind w:left="1345"/>
        <w:spacing w:before="169" w:line="220" w:lineRule="auto"/>
        <w:outlineLvl w:val="0"/>
        <w:rPr>
          <w:rFonts w:ascii="SimSun" w:hAnsi="SimSun" w:eastAsia="SimSun" w:cs="SimSun"/>
          <w:sz w:val="52"/>
          <w:szCs w:val="52"/>
        </w:rPr>
      </w:pPr>
      <w:r>
        <w:rPr>
          <w:rFonts w:ascii="SimSun" w:hAnsi="SimSun" w:eastAsia="SimSun" w:cs="SimSun"/>
          <w:sz w:val="52"/>
          <w:szCs w:val="52"/>
          <w:b/>
          <w:bCs/>
          <w:spacing w:val="-8"/>
        </w:rPr>
        <w:t>服务台应用提升情况说明</w:t>
      </w:r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ind w:firstLine="1553"/>
        <w:spacing w:line="1570" w:lineRule="exact"/>
        <w:rPr/>
      </w:pPr>
      <w:r>
        <w:rPr>
          <w:position w:val="-31"/>
        </w:rPr>
        <w:drawing>
          <wp:inline distT="0" distB="0" distL="0" distR="0">
            <wp:extent cx="3341370" cy="996949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41370" cy="99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ind w:left="1679"/>
        <w:spacing w:before="117" w:line="219" w:lineRule="auto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spacing w:val="-2"/>
        </w:rPr>
        <w:t>青岛慧海联创信息技术有限公司</w:t>
      </w:r>
    </w:p>
    <w:p>
      <w:pPr>
        <w:ind w:left="2808"/>
        <w:spacing w:before="224" w:line="220" w:lineRule="auto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spacing w:val="-10"/>
        </w:rPr>
        <w:t>2025年</w:t>
      </w:r>
      <w:r>
        <w:rPr>
          <w:rFonts w:ascii="SimSun" w:hAnsi="SimSun" w:eastAsia="SimSun" w:cs="SimSun"/>
          <w:sz w:val="36"/>
          <w:szCs w:val="36"/>
          <w:spacing w:val="-72"/>
        </w:rPr>
        <w:t xml:space="preserve"> </w:t>
      </w:r>
      <w:r>
        <w:rPr>
          <w:rFonts w:ascii="SimSun" w:hAnsi="SimSun" w:eastAsia="SimSun" w:cs="SimSun"/>
          <w:sz w:val="36"/>
          <w:szCs w:val="36"/>
          <w:spacing w:val="-10"/>
        </w:rPr>
        <w:t>6</w:t>
      </w:r>
      <w:r>
        <w:rPr>
          <w:rFonts w:ascii="SimSun" w:hAnsi="SimSun" w:eastAsia="SimSun" w:cs="SimSun"/>
          <w:sz w:val="36"/>
          <w:szCs w:val="36"/>
          <w:spacing w:val="-67"/>
        </w:rPr>
        <w:t xml:space="preserve"> </w:t>
      </w:r>
      <w:r>
        <w:rPr>
          <w:rFonts w:ascii="SimSun" w:hAnsi="SimSun" w:eastAsia="SimSun" w:cs="SimSun"/>
          <w:sz w:val="36"/>
          <w:szCs w:val="36"/>
          <w:spacing w:val="-10"/>
        </w:rPr>
        <w:t>月</w:t>
      </w:r>
      <w:r>
        <w:rPr>
          <w:rFonts w:ascii="SimSun" w:hAnsi="SimSun" w:eastAsia="SimSun" w:cs="SimSun"/>
          <w:sz w:val="36"/>
          <w:szCs w:val="36"/>
          <w:spacing w:val="-72"/>
        </w:rPr>
        <w:t xml:space="preserve"> </w:t>
      </w:r>
      <w:r>
        <w:rPr>
          <w:rFonts w:ascii="SimSun" w:hAnsi="SimSun" w:eastAsia="SimSun" w:cs="SimSun"/>
          <w:sz w:val="36"/>
          <w:szCs w:val="36"/>
          <w:spacing w:val="-10"/>
        </w:rPr>
        <w:t>2</w:t>
      </w:r>
      <w:r>
        <w:rPr>
          <w:rFonts w:ascii="SimSun" w:hAnsi="SimSun" w:eastAsia="SimSun" w:cs="SimSun"/>
          <w:sz w:val="36"/>
          <w:szCs w:val="36"/>
          <w:spacing w:val="-73"/>
        </w:rPr>
        <w:t xml:space="preserve"> </w:t>
      </w:r>
      <w:r>
        <w:rPr>
          <w:rFonts w:ascii="SimSun" w:hAnsi="SimSun" w:eastAsia="SimSun" w:cs="SimSun"/>
          <w:sz w:val="36"/>
          <w:szCs w:val="36"/>
          <w:spacing w:val="-10"/>
        </w:rPr>
        <w:t>0 日</w:t>
      </w:r>
    </w:p>
    <w:p>
      <w:pPr>
        <w:spacing w:line="220" w:lineRule="auto"/>
        <w:sectPr>
          <w:headerReference w:type="default" r:id="rId1"/>
          <w:pgSz w:w="11906" w:h="16839"/>
          <w:pgMar w:top="1097" w:right="1767" w:bottom="0" w:left="1768" w:header="1082" w:footer="0" w:gutter="0"/>
        </w:sectPr>
        <w:rPr>
          <w:rFonts w:ascii="SimSun" w:hAnsi="SimSun" w:eastAsia="SimSun" w:cs="SimSun"/>
          <w:sz w:val="36"/>
          <w:szCs w:val="36"/>
        </w:rPr>
      </w:pPr>
    </w:p>
    <w:p>
      <w:pPr>
        <w:pStyle w:val="BodyText"/>
        <w:spacing w:line="297" w:lineRule="auto"/>
        <w:rPr/>
      </w:pPr>
      <w:r/>
    </w:p>
    <w:p>
      <w:pPr>
        <w:pStyle w:val="BodyText"/>
        <w:spacing w:line="297" w:lineRule="auto"/>
        <w:rPr/>
      </w:pPr>
      <w:r/>
    </w:p>
    <w:p>
      <w:pPr>
        <w:pStyle w:val="BodyText"/>
        <w:spacing w:line="298" w:lineRule="auto"/>
        <w:rPr/>
      </w:pPr>
      <w:r/>
    </w:p>
    <w:p>
      <w:pPr>
        <w:ind w:left="3778"/>
        <w:spacing w:before="91" w:line="220" w:lineRule="auto"/>
        <w:outlineLvl w:val="0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3"/>
        </w:rPr>
        <w:t>文档信息</w:t>
      </w:r>
    </w:p>
    <w:p>
      <w:pPr>
        <w:spacing w:line="131" w:lineRule="exact"/>
        <w:rPr/>
      </w:pPr>
      <w:r/>
    </w:p>
    <w:tbl>
      <w:tblPr>
        <w:tblStyle w:val="TableNormal"/>
        <w:tblW w:w="8639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702"/>
        <w:gridCol w:w="1557"/>
        <w:gridCol w:w="2121"/>
        <w:gridCol w:w="1698"/>
        <w:gridCol w:w="1561"/>
      </w:tblGrid>
      <w:tr>
        <w:trPr>
          <w:trHeight w:val="611" w:hRule="atLeast"/>
        </w:trPr>
        <w:tc>
          <w:tcPr>
            <w:tcW w:w="1702" w:type="dxa"/>
            <w:vAlign w:val="top"/>
          </w:tcPr>
          <w:p>
            <w:pPr>
              <w:pStyle w:val="TableText"/>
              <w:ind w:left="224"/>
              <w:spacing w:before="139" w:line="220" w:lineRule="auto"/>
              <w:rPr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6937" w:type="dxa"/>
            <w:vAlign w:val="top"/>
            <w:gridSpan w:val="4"/>
          </w:tcPr>
          <w:p>
            <w:pPr>
              <w:pStyle w:val="TableText"/>
              <w:ind w:left="108"/>
              <w:spacing w:before="139" w:line="220" w:lineRule="auto"/>
              <w:rPr/>
            </w:pPr>
            <w:r>
              <w:rPr>
                <w:spacing w:val="-1"/>
              </w:rPr>
              <w:t>服务台应用提升情况说明</w:t>
            </w:r>
          </w:p>
        </w:tc>
      </w:tr>
      <w:tr>
        <w:trPr>
          <w:trHeight w:val="606" w:hRule="atLeast"/>
        </w:trPr>
        <w:tc>
          <w:tcPr>
            <w:tcW w:w="1702" w:type="dxa"/>
            <w:vAlign w:val="top"/>
          </w:tcPr>
          <w:p>
            <w:pPr>
              <w:pStyle w:val="TableText"/>
              <w:ind w:left="434"/>
              <w:spacing w:before="136" w:line="220" w:lineRule="auto"/>
              <w:rPr/>
            </w:pPr>
            <w:r>
              <w:rPr>
                <w:spacing w:val="-2"/>
              </w:rPr>
              <w:t>编制单位</w:t>
            </w:r>
          </w:p>
        </w:tc>
        <w:tc>
          <w:tcPr>
            <w:tcW w:w="6937" w:type="dxa"/>
            <w:vAlign w:val="top"/>
            <w:gridSpan w:val="4"/>
          </w:tcPr>
          <w:p>
            <w:pPr>
              <w:pStyle w:val="TableText"/>
              <w:ind w:left="108"/>
              <w:spacing w:before="137" w:line="219" w:lineRule="auto"/>
              <w:rPr/>
            </w:pPr>
            <w:r>
              <w:rPr>
                <w:spacing w:val="-1"/>
              </w:rPr>
              <w:t>青岛慧海联创信息技术有限公司</w:t>
            </w:r>
          </w:p>
        </w:tc>
      </w:tr>
      <w:tr>
        <w:trPr>
          <w:trHeight w:val="606" w:hRule="atLeast"/>
        </w:trPr>
        <w:tc>
          <w:tcPr>
            <w:tcW w:w="1702" w:type="dxa"/>
            <w:vAlign w:val="top"/>
          </w:tcPr>
          <w:p>
            <w:pPr>
              <w:pStyle w:val="TableText"/>
              <w:ind w:left="434"/>
              <w:spacing w:before="139" w:line="219" w:lineRule="auto"/>
              <w:rPr/>
            </w:pPr>
            <w:r>
              <w:rPr>
                <w:spacing w:val="-2"/>
              </w:rPr>
              <w:t>文档版本</w:t>
            </w:r>
          </w:p>
        </w:tc>
        <w:tc>
          <w:tcPr>
            <w:tcW w:w="1557" w:type="dxa"/>
            <w:vAlign w:val="top"/>
          </w:tcPr>
          <w:p>
            <w:pPr>
              <w:pStyle w:val="TableText"/>
              <w:ind w:left="360"/>
              <w:spacing w:before="139" w:line="219" w:lineRule="auto"/>
              <w:rPr/>
            </w:pPr>
            <w:r>
              <w:rPr>
                <w:spacing w:val="-2"/>
              </w:rPr>
              <w:t>版本日期</w:t>
            </w:r>
          </w:p>
        </w:tc>
        <w:tc>
          <w:tcPr>
            <w:tcW w:w="2121" w:type="dxa"/>
            <w:vAlign w:val="top"/>
          </w:tcPr>
          <w:p>
            <w:pPr>
              <w:pStyle w:val="TableText"/>
              <w:ind w:left="645"/>
              <w:spacing w:before="139" w:line="219" w:lineRule="auto"/>
              <w:rPr/>
            </w:pPr>
            <w:r>
              <w:rPr>
                <w:spacing w:val="-2"/>
              </w:rPr>
              <w:t>版本说明</w:t>
            </w:r>
          </w:p>
        </w:tc>
        <w:tc>
          <w:tcPr>
            <w:tcW w:w="1698" w:type="dxa"/>
            <w:vAlign w:val="top"/>
          </w:tcPr>
          <w:p>
            <w:pPr>
              <w:pStyle w:val="TableText"/>
              <w:ind w:left="593"/>
              <w:spacing w:before="139" w:line="220" w:lineRule="auto"/>
              <w:rPr/>
            </w:pPr>
            <w:r>
              <w:rPr>
                <w:spacing w:val="-5"/>
              </w:rPr>
              <w:t>作</w:t>
            </w:r>
            <w:r>
              <w:rPr>
                <w:spacing w:val="9"/>
              </w:rPr>
              <w:t xml:space="preserve"> </w:t>
            </w:r>
            <w:r>
              <w:rPr>
                <w:spacing w:val="-5"/>
              </w:rPr>
              <w:t>者</w:t>
            </w:r>
          </w:p>
        </w:tc>
        <w:tc>
          <w:tcPr>
            <w:tcW w:w="1561" w:type="dxa"/>
            <w:vAlign w:val="top"/>
          </w:tcPr>
          <w:p>
            <w:pPr>
              <w:pStyle w:val="TableText"/>
              <w:ind w:left="586"/>
              <w:spacing w:before="139" w:line="220" w:lineRule="auto"/>
              <w:rPr/>
            </w:pPr>
            <w:r>
              <w:rPr>
                <w:spacing w:val="-5"/>
              </w:rPr>
              <w:t>审核</w:t>
            </w:r>
          </w:p>
        </w:tc>
      </w:tr>
      <w:tr>
        <w:trPr>
          <w:trHeight w:val="474" w:hRule="atLeast"/>
        </w:trPr>
        <w:tc>
          <w:tcPr>
            <w:tcW w:w="1702" w:type="dxa"/>
            <w:vAlign w:val="top"/>
          </w:tcPr>
          <w:p>
            <w:pPr>
              <w:pStyle w:val="TableText"/>
              <w:ind w:left="637"/>
              <w:spacing w:before="104" w:line="239" w:lineRule="auto"/>
              <w:rPr/>
            </w:pPr>
            <w:r>
              <w:rPr>
                <w:spacing w:val="-1"/>
              </w:rPr>
              <w:t>V1.0</w:t>
            </w:r>
          </w:p>
        </w:tc>
        <w:tc>
          <w:tcPr>
            <w:tcW w:w="1557" w:type="dxa"/>
            <w:vAlign w:val="top"/>
          </w:tcPr>
          <w:p>
            <w:pPr>
              <w:pStyle w:val="TableText"/>
              <w:ind w:left="362"/>
              <w:spacing w:before="104"/>
              <w:rPr/>
            </w:pPr>
            <w:r>
              <w:rPr>
                <w:spacing w:val="-2"/>
              </w:rPr>
              <w:t>2025-6-20</w:t>
            </w:r>
          </w:p>
        </w:tc>
        <w:tc>
          <w:tcPr>
            <w:tcW w:w="2121" w:type="dxa"/>
            <w:vAlign w:val="top"/>
          </w:tcPr>
          <w:p>
            <w:pPr>
              <w:pStyle w:val="TableText"/>
              <w:ind w:left="647"/>
              <w:spacing w:before="74" w:line="219" w:lineRule="auto"/>
              <w:rPr/>
            </w:pPr>
            <w:r>
              <w:rPr>
                <w:spacing w:val="-3"/>
              </w:rPr>
              <w:t>发布版本</w:t>
            </w:r>
          </w:p>
        </w:tc>
        <w:tc>
          <w:tcPr>
            <w:tcW w:w="1698" w:type="dxa"/>
            <w:vAlign w:val="top"/>
          </w:tcPr>
          <w:p>
            <w:pPr>
              <w:pStyle w:val="TableText"/>
              <w:ind w:left="550"/>
              <w:spacing w:before="75" w:line="220" w:lineRule="auto"/>
              <w:rPr/>
            </w:pPr>
            <w:r>
              <w:rPr>
                <w:spacing w:val="-5"/>
              </w:rPr>
              <w:t>宫海亭</w:t>
            </w:r>
          </w:p>
        </w:tc>
        <w:tc>
          <w:tcPr>
            <w:tcW w:w="1561" w:type="dxa"/>
            <w:vAlign w:val="top"/>
          </w:tcPr>
          <w:p>
            <w:pPr>
              <w:pStyle w:val="TableText"/>
              <w:ind w:left="476"/>
              <w:spacing w:before="74" w:line="220" w:lineRule="auto"/>
              <w:rPr/>
            </w:pPr>
            <w:r>
              <w:rPr>
                <w:spacing w:val="-3"/>
              </w:rPr>
              <w:t>张仲全</w:t>
            </w:r>
          </w:p>
        </w:tc>
      </w:tr>
      <w:tr>
        <w:trPr>
          <w:trHeight w:val="474" w:hRule="atLeast"/>
        </w:trPr>
        <w:tc>
          <w:tcPr>
            <w:tcW w:w="170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55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2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9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56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28" w:hRule="atLeast"/>
        </w:trPr>
        <w:tc>
          <w:tcPr>
            <w:tcW w:w="170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55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2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9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56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89" w:hRule="atLeast"/>
        </w:trPr>
        <w:tc>
          <w:tcPr>
            <w:tcW w:w="170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55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2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9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56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pStyle w:val="BodyText"/>
        <w:rPr/>
      </w:pPr>
      <w:r/>
    </w:p>
    <w:p>
      <w:pPr>
        <w:sectPr>
          <w:headerReference w:type="default" r:id="rId3"/>
          <w:pgSz w:w="11906" w:h="16839"/>
          <w:pgMar w:top="1097" w:right="1627" w:bottom="0" w:left="1628" w:header="1082" w:footer="0" w:gutter="0"/>
        </w:sectPr>
        <w:rPr/>
      </w:pPr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sdt>
      <w:sdtPr>
        <w:rPr>
          <w:rFonts w:ascii="SimSun" w:hAnsi="SimSun" w:eastAsia="SimSun" w:cs="SimSun"/>
          <w:sz w:val="32"/>
          <w:szCs w:val="32"/>
        </w:rPr>
        <w:docPartObj>
          <w:docPartGallery w:val="Table of Contents"/>
          <w:docPartUnique/>
        </w:docPartObj>
      </w:sdtPr>
      <w:sdtEndPr>
        <w:rPr>
          <w:rFonts w:ascii="Cambria" w:hAnsi="Cambria" w:eastAsia="Cambria" w:cs="Cambria"/>
          <w:sz w:val="24"/>
          <w:szCs w:val="24"/>
        </w:rPr>
      </w:sdtEndPr>
      <w:sdtContent>
        <w:p>
          <w:pPr>
            <w:ind w:left="4614"/>
            <w:spacing w:before="104" w:line="222" w:lineRule="auto"/>
            <w:rPr>
              <w:rFonts w:ascii="SimSun" w:hAnsi="SimSun" w:eastAsia="SimSun" w:cs="SimSun"/>
              <w:sz w:val="32"/>
              <w:szCs w:val="32"/>
            </w:rPr>
          </w:pPr>
          <w:bookmarkStart w:name="bookmark1" w:id="1"/>
          <w:bookmarkEnd w:id="1"/>
          <w:r>
            <w:rPr>
              <w:rFonts w:ascii="SimSun" w:hAnsi="SimSun" w:eastAsia="SimSun" w:cs="SimSun"/>
              <w:sz w:val="32"/>
              <w:szCs w:val="32"/>
              <w:spacing w:val="-19"/>
            </w:rPr>
            <w:t>目录</w:t>
          </w:r>
        </w:p>
        <w:p>
          <w:pPr>
            <w:pStyle w:val="BodyText"/>
            <w:spacing w:line="255" w:lineRule="auto"/>
            <w:rPr/>
          </w:pPr>
          <w:r/>
        </w:p>
        <w:p>
          <w:pPr>
            <w:pStyle w:val="BodyText"/>
            <w:spacing w:line="255" w:lineRule="auto"/>
            <w:rPr/>
          </w:pPr>
          <w:r/>
        </w:p>
        <w:p>
          <w:pPr>
            <w:ind w:left="14"/>
            <w:spacing w:before="78" w:line="185" w:lineRule="auto"/>
            <w:tabs>
              <w:tab w:val="right" w:leader="dot" w:pos="9722"/>
            </w:tabs>
            <w:rPr>
              <w:rFonts w:ascii="Cambria" w:hAnsi="Cambria" w:eastAsia="Cambria" w:cs="Cambria"/>
              <w:sz w:val="24"/>
              <w:szCs w:val="24"/>
            </w:rPr>
          </w:pPr>
          <w:hyperlink w:history="true" w:anchor="bookmark2"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1．慧海联创服务台概况</w:t>
            </w:r>
            <w:r>
              <w:rPr>
                <w:rFonts w:ascii="SimSun" w:hAnsi="SimSun" w:eastAsia="SimSun" w:cs="SimSun"/>
                <w:sz w:val="24"/>
                <w:szCs w:val="24"/>
                <w:spacing w:val="-58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Cambria" w:hAnsi="Cambria" w:eastAsia="Cambria" w:cs="Cambria"/>
                <w:sz w:val="24"/>
                <w:szCs w:val="24"/>
                <w:spacing w:val="3"/>
              </w:rPr>
              <w:t>3</w:t>
            </w:r>
          </w:hyperlink>
        </w:p>
        <w:p>
          <w:pPr>
            <w:spacing w:before="71" w:line="185" w:lineRule="auto"/>
            <w:tabs>
              <w:tab w:val="right" w:leader="dot" w:pos="9722"/>
            </w:tabs>
            <w:rPr>
              <w:rFonts w:ascii="Cambria" w:hAnsi="Cambria" w:eastAsia="Cambria" w:cs="Cambria"/>
              <w:sz w:val="24"/>
              <w:szCs w:val="24"/>
            </w:rPr>
          </w:pPr>
          <w:hyperlink w:history="true" w:anchor="bookmark3"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2.严格要求服务台工作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Cambria" w:hAnsi="Cambria" w:eastAsia="Cambria" w:cs="Cambria"/>
                <w:sz w:val="24"/>
                <w:szCs w:val="24"/>
                <w:spacing w:val="3"/>
              </w:rPr>
              <w:t>3</w:t>
            </w:r>
          </w:hyperlink>
        </w:p>
        <w:p>
          <w:pPr>
            <w:ind w:left="480"/>
            <w:spacing w:before="71" w:line="185" w:lineRule="auto"/>
            <w:tabs>
              <w:tab w:val="right" w:leader="dot" w:pos="9722"/>
            </w:tabs>
            <w:rPr>
              <w:rFonts w:ascii="Cambria" w:hAnsi="Cambria" w:eastAsia="Cambria" w:cs="Cambria"/>
              <w:sz w:val="24"/>
              <w:szCs w:val="24"/>
            </w:rPr>
          </w:pPr>
          <w:hyperlink w:history="true" w:anchor="bookmark4"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2.1</w:t>
            </w:r>
            <w:r>
              <w:rPr>
                <w:rFonts w:ascii="SimSun" w:hAnsi="SimSun" w:eastAsia="SimSun" w:cs="SimSun"/>
                <w:sz w:val="24"/>
                <w:szCs w:val="24"/>
                <w:spacing w:val="-50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提升服务台工作效率</w:t>
            </w:r>
            <w:r>
              <w:rPr>
                <w:rFonts w:ascii="SimSun" w:hAnsi="SimSun" w:eastAsia="SimSun" w:cs="SimSun"/>
                <w:sz w:val="24"/>
                <w:szCs w:val="24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Cambria" w:hAnsi="Cambria" w:eastAsia="Cambria" w:cs="Cambria"/>
                <w:sz w:val="24"/>
                <w:szCs w:val="24"/>
                <w:spacing w:val="2"/>
              </w:rPr>
              <w:t>3</w:t>
            </w:r>
          </w:hyperlink>
        </w:p>
        <w:p>
          <w:pPr>
            <w:ind w:left="480"/>
            <w:spacing w:before="71" w:line="185" w:lineRule="auto"/>
            <w:tabs>
              <w:tab w:val="right" w:leader="dot" w:pos="9722"/>
            </w:tabs>
            <w:rPr>
              <w:rFonts w:ascii="Cambria" w:hAnsi="Cambria" w:eastAsia="Cambria" w:cs="Cambria"/>
              <w:sz w:val="24"/>
              <w:szCs w:val="24"/>
            </w:rPr>
          </w:pPr>
          <w:hyperlink w:history="true" w:anchor="bookmark5"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2.2</w:t>
            </w:r>
            <w:r>
              <w:rPr>
                <w:rFonts w:ascii="SimSun" w:hAnsi="SimSun" w:eastAsia="SimSun" w:cs="SimSun"/>
                <w:sz w:val="24"/>
                <w:szCs w:val="24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服务台录入事件的完整率稳步提升</w:t>
            </w:r>
            <w:r>
              <w:rPr>
                <w:rFonts w:ascii="SimSun" w:hAnsi="SimSun" w:eastAsia="SimSun" w:cs="SimSun"/>
                <w:sz w:val="24"/>
                <w:szCs w:val="24"/>
                <w:spacing w:val="-7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Cambria" w:hAnsi="Cambria" w:eastAsia="Cambria" w:cs="Cambria"/>
                <w:sz w:val="24"/>
                <w:szCs w:val="24"/>
                <w:spacing w:val="2"/>
              </w:rPr>
              <w:t>4</w:t>
            </w:r>
          </w:hyperlink>
        </w:p>
        <w:p>
          <w:pPr>
            <w:ind w:left="480"/>
            <w:spacing w:before="71" w:line="185" w:lineRule="auto"/>
            <w:tabs>
              <w:tab w:val="right" w:leader="dot" w:pos="9722"/>
            </w:tabs>
            <w:rPr>
              <w:rFonts w:ascii="Cambria" w:hAnsi="Cambria" w:eastAsia="Cambria" w:cs="Cambria"/>
              <w:sz w:val="24"/>
              <w:szCs w:val="24"/>
            </w:rPr>
          </w:pPr>
          <w:hyperlink w:history="true" w:anchor="bookmark6"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2.3</w:t>
            </w:r>
            <w:r>
              <w:rPr>
                <w:rFonts w:ascii="SimSun" w:hAnsi="SimSun" w:eastAsia="SimSun" w:cs="SimSun"/>
                <w:sz w:val="24"/>
                <w:szCs w:val="24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回访用户满意度考核</w:t>
            </w:r>
            <w:r>
              <w:rPr>
                <w:rFonts w:ascii="SimSun" w:hAnsi="SimSun" w:eastAsia="SimSun" w:cs="SimSun"/>
                <w:sz w:val="24"/>
                <w:szCs w:val="24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Cambria" w:hAnsi="Cambria" w:eastAsia="Cambria" w:cs="Cambria"/>
                <w:sz w:val="24"/>
                <w:szCs w:val="24"/>
                <w:spacing w:val="2"/>
              </w:rPr>
              <w:t>5</w:t>
            </w:r>
          </w:hyperlink>
        </w:p>
        <w:p>
          <w:pPr>
            <w:ind w:left="480"/>
            <w:spacing w:before="71" w:line="220" w:lineRule="auto"/>
            <w:tabs>
              <w:tab w:val="right" w:leader="dot" w:pos="9722"/>
            </w:tabs>
            <w:rPr>
              <w:rFonts w:ascii="Cambria" w:hAnsi="Cambria" w:eastAsia="Cambria" w:cs="Cambria"/>
              <w:sz w:val="24"/>
              <w:szCs w:val="24"/>
            </w:rPr>
          </w:pPr>
          <w:hyperlink w:history="true" w:anchor="bookmark7"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2.4</w:t>
            </w:r>
            <w:r>
              <w:rPr>
                <w:rFonts w:ascii="SimSun" w:hAnsi="SimSun" w:eastAsia="SimSun" w:cs="SimSun"/>
                <w:sz w:val="24"/>
                <w:szCs w:val="24"/>
                <w:spacing w:val="-49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客户满意度有效提升</w:t>
            </w:r>
            <w:r>
              <w:rPr>
                <w:rFonts w:ascii="SimSun" w:hAnsi="SimSun" w:eastAsia="SimSun" w:cs="SimSun"/>
                <w:sz w:val="24"/>
                <w:szCs w:val="24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Cambria" w:hAnsi="Cambria" w:eastAsia="Cambria" w:cs="Cambria"/>
                <w:sz w:val="24"/>
                <w:szCs w:val="24"/>
                <w:spacing w:val="2"/>
              </w:rPr>
              <w:t>5</w:t>
            </w:r>
          </w:hyperlink>
        </w:p>
      </w:sdtContent>
    </w:sdt>
    <w:p>
      <w:pPr>
        <w:spacing w:line="220" w:lineRule="auto"/>
        <w:sectPr>
          <w:headerReference w:type="default" r:id="rId4"/>
          <w:footerReference w:type="default" r:id="rId5"/>
          <w:pgSz w:w="11906" w:h="16839"/>
          <w:pgMar w:top="400" w:right="1090" w:bottom="1157" w:left="1092" w:header="0" w:footer="990" w:gutter="0"/>
        </w:sectPr>
        <w:rPr>
          <w:rFonts w:ascii="Cambria" w:hAnsi="Cambria" w:eastAsia="Cambria" w:cs="Cambria"/>
          <w:sz w:val="24"/>
          <w:szCs w:val="24"/>
        </w:rPr>
      </w:pPr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ind w:left="32"/>
        <w:spacing w:before="120" w:line="220" w:lineRule="auto"/>
        <w:outlineLvl w:val="0"/>
        <w:rPr>
          <w:rFonts w:ascii="SimSun" w:hAnsi="SimSun" w:eastAsia="SimSun" w:cs="SimSun"/>
          <w:sz w:val="37"/>
          <w:szCs w:val="37"/>
        </w:rPr>
      </w:pPr>
      <w:bookmarkStart w:name="bookmark2" w:id="2"/>
      <w:bookmarkEnd w:id="2"/>
      <w:bookmarkStart w:name="bookmark1" w:id="3"/>
      <w:bookmarkEnd w:id="3"/>
      <w:r>
        <w:rPr>
          <w:rFonts w:ascii="SimSun" w:hAnsi="SimSun" w:eastAsia="SimSun" w:cs="SimSun"/>
          <w:sz w:val="37"/>
          <w:szCs w:val="37"/>
          <w:b/>
          <w:bCs/>
          <w:spacing w:val="-8"/>
        </w:rPr>
        <w:t>1．慧海联创服务台概况</w:t>
      </w:r>
    </w:p>
    <w:p>
      <w:pPr>
        <w:ind w:right="357" w:firstLine="561"/>
        <w:spacing w:before="266" w:line="359" w:lineRule="auto"/>
        <w:jc w:val="both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2"/>
        </w:rPr>
        <w:t>服务台是与客户进行沟通和提供服务的重要途径之一，更是未来实现公司</w:t>
      </w:r>
      <w:r>
        <w:rPr>
          <w:rFonts w:ascii="SimSun" w:hAnsi="SimSun" w:eastAsia="SimSun" w:cs="SimSun"/>
          <w:sz w:val="28"/>
          <w:szCs w:val="28"/>
        </w:rPr>
        <w:t>业绩成长的重要渠道。所以为了提高客服水平，特制</w:t>
      </w:r>
      <w:r>
        <w:rPr>
          <w:rFonts w:ascii="SimSun" w:hAnsi="SimSun" w:eastAsia="SimSun" w:cs="SimSun"/>
          <w:sz w:val="28"/>
          <w:szCs w:val="28"/>
          <w:spacing w:val="-1"/>
        </w:rPr>
        <w:t>定服务台运行服务管理制</w:t>
      </w:r>
      <w:r>
        <w:rPr>
          <w:rFonts w:ascii="SimSun" w:hAnsi="SimSun" w:eastAsia="SimSun" w:cs="SimSun"/>
          <w:sz w:val="28"/>
          <w:szCs w:val="28"/>
        </w:rPr>
        <w:t>度，对所提供服务的产品或业务，交付和交付后的活</w:t>
      </w:r>
      <w:r>
        <w:rPr>
          <w:rFonts w:ascii="SimSun" w:hAnsi="SimSun" w:eastAsia="SimSun" w:cs="SimSun"/>
          <w:sz w:val="28"/>
          <w:szCs w:val="28"/>
          <w:spacing w:val="-1"/>
        </w:rPr>
        <w:t>动进行管理，通过信息服</w:t>
      </w:r>
      <w:r>
        <w:rPr>
          <w:rFonts w:ascii="SimSun" w:hAnsi="SimSun" w:eastAsia="SimSun" w:cs="SimSun"/>
          <w:sz w:val="28"/>
          <w:szCs w:val="28"/>
          <w:spacing w:val="-3"/>
        </w:rPr>
        <w:t>务系统，为客户提供专业化和规范化的服务。</w:t>
      </w:r>
    </w:p>
    <w:p>
      <w:pPr>
        <w:ind w:left="2" w:right="217" w:firstLine="567"/>
        <w:spacing w:line="35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1"/>
        </w:rPr>
        <w:t>公司设置统一对外服务电话（电话：400-</w:t>
      </w:r>
      <w:r>
        <w:rPr>
          <w:rFonts w:ascii="SimSun" w:hAnsi="SimSun" w:eastAsia="SimSun" w:cs="SimSun"/>
          <w:sz w:val="28"/>
          <w:szCs w:val="28"/>
          <w:spacing w:val="-2"/>
        </w:rPr>
        <w:t>116-0016</w:t>
      </w:r>
      <w:r>
        <w:rPr>
          <w:rFonts w:ascii="SimSun" w:hAnsi="SimSun" w:eastAsia="SimSun" w:cs="SimSun"/>
          <w:sz w:val="28"/>
          <w:szCs w:val="28"/>
          <w:spacing w:val="-4"/>
        </w:rPr>
        <w:t>），</w:t>
      </w:r>
      <w:r>
        <w:rPr>
          <w:rFonts w:ascii="SimSun" w:hAnsi="SimSun" w:eastAsia="SimSun" w:cs="SimSun"/>
          <w:sz w:val="28"/>
          <w:szCs w:val="28"/>
          <w:spacing w:val="-2"/>
        </w:rPr>
        <w:t>设置专职客户专员</w:t>
      </w:r>
      <w:r>
        <w:rPr>
          <w:rFonts w:ascii="SimSun" w:hAnsi="SimSun" w:eastAsia="SimSun" w:cs="SimSun"/>
          <w:sz w:val="28"/>
          <w:szCs w:val="28"/>
        </w:rPr>
        <w:t>担任服务台，实现5*8小时的电话接听，并在其</w:t>
      </w:r>
      <w:r>
        <w:rPr>
          <w:rFonts w:ascii="SimSun" w:hAnsi="SimSun" w:eastAsia="SimSun" w:cs="SimSun"/>
          <w:sz w:val="28"/>
          <w:szCs w:val="28"/>
          <w:spacing w:val="-1"/>
        </w:rPr>
        <w:t>他时间转接到服务台的手机，达</w:t>
      </w:r>
      <w:r>
        <w:rPr>
          <w:rFonts w:ascii="SimSun" w:hAnsi="SimSun" w:eastAsia="SimSun" w:cs="SimSun"/>
          <w:sz w:val="28"/>
          <w:szCs w:val="28"/>
          <w:spacing w:val="-4"/>
        </w:rPr>
        <w:t>到7*24小时的远程服务支持。</w:t>
      </w:r>
    </w:p>
    <w:p>
      <w:pPr>
        <w:ind w:left="2" w:right="357" w:firstLine="558"/>
        <w:spacing w:line="360" w:lineRule="auto"/>
        <w:jc w:val="both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</w:rPr>
        <w:t>服务台的基本功能是接收用户的各类使用问题</w:t>
      </w:r>
      <w:r>
        <w:rPr>
          <w:rFonts w:ascii="SimSun" w:hAnsi="SimSun" w:eastAsia="SimSun" w:cs="SimSun"/>
          <w:sz w:val="28"/>
          <w:szCs w:val="28"/>
          <w:spacing w:val="-1"/>
        </w:rPr>
        <w:t>请求，并在规定时间内为用</w:t>
      </w:r>
      <w:r>
        <w:rPr>
          <w:rFonts w:ascii="SimSun" w:hAnsi="SimSun" w:eastAsia="SimSun" w:cs="SimSun"/>
          <w:sz w:val="28"/>
          <w:szCs w:val="28"/>
        </w:rPr>
        <w:t>户直接远程解决相关问题，如遇复杂问题则转</w:t>
      </w:r>
      <w:r>
        <w:rPr>
          <w:rFonts w:ascii="SimSun" w:hAnsi="SimSun" w:eastAsia="SimSun" w:cs="SimSun"/>
          <w:sz w:val="28"/>
          <w:szCs w:val="28"/>
          <w:spacing w:val="-1"/>
        </w:rPr>
        <w:t>交二线支持，同时还需跟踪解决</w:t>
      </w:r>
      <w:r>
        <w:rPr>
          <w:rFonts w:ascii="SimSun" w:hAnsi="SimSun" w:eastAsia="SimSun" w:cs="SimSun"/>
          <w:sz w:val="28"/>
          <w:szCs w:val="28"/>
        </w:rPr>
        <w:t>情况并及时反馈以便最终解决用户问题。在此</w:t>
      </w:r>
      <w:r>
        <w:rPr>
          <w:rFonts w:ascii="SimSun" w:hAnsi="SimSun" w:eastAsia="SimSun" w:cs="SimSun"/>
          <w:sz w:val="28"/>
          <w:szCs w:val="28"/>
          <w:spacing w:val="-1"/>
        </w:rPr>
        <w:t>基础上，服务台还要对服务过程</w:t>
      </w:r>
      <w:r>
        <w:rPr>
          <w:rFonts w:ascii="SimSun" w:hAnsi="SimSun" w:eastAsia="SimSun" w:cs="SimSun"/>
          <w:sz w:val="28"/>
          <w:szCs w:val="28"/>
          <w:spacing w:val="-1"/>
        </w:rPr>
        <w:t>和结果进行记录，以便分析总结，提高问题解决速度，保证</w:t>
      </w:r>
      <w:r>
        <w:rPr>
          <w:rFonts w:ascii="SimSun" w:hAnsi="SimSun" w:eastAsia="SimSun" w:cs="SimSun"/>
          <w:sz w:val="28"/>
          <w:szCs w:val="28"/>
          <w:spacing w:val="-2"/>
        </w:rPr>
        <w:t>服务SLA的达成。</w:t>
      </w:r>
    </w:p>
    <w:p>
      <w:pPr>
        <w:ind w:left="9"/>
        <w:spacing w:before="7" w:line="220" w:lineRule="auto"/>
        <w:outlineLvl w:val="0"/>
        <w:rPr>
          <w:rFonts w:ascii="SimSun" w:hAnsi="SimSun" w:eastAsia="SimSun" w:cs="SimSun"/>
          <w:sz w:val="37"/>
          <w:szCs w:val="37"/>
        </w:rPr>
      </w:pPr>
      <w:bookmarkStart w:name="bookmark3" w:id="4"/>
      <w:bookmarkEnd w:id="4"/>
      <w:bookmarkStart w:name="bookmark1" w:id="5"/>
      <w:bookmarkEnd w:id="5"/>
      <w:r>
        <w:rPr>
          <w:rFonts w:ascii="SimSun" w:hAnsi="SimSun" w:eastAsia="SimSun" w:cs="SimSun"/>
          <w:sz w:val="37"/>
          <w:szCs w:val="37"/>
          <w:b/>
          <w:bCs/>
          <w:spacing w:val="-6"/>
        </w:rPr>
        <w:t>2.严格要求服务台工作</w:t>
      </w:r>
    </w:p>
    <w:p>
      <w:pPr>
        <w:ind w:left="1" w:right="147" w:firstLine="559"/>
        <w:spacing w:before="264" w:line="346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1"/>
        </w:rPr>
        <w:t>服务台录入事件的完整率，逐年提升，2017</w:t>
      </w:r>
      <w:r>
        <w:rPr>
          <w:rFonts w:ascii="SimSun" w:hAnsi="SimSun" w:eastAsia="SimSun" w:cs="SimSun"/>
          <w:sz w:val="28"/>
          <w:szCs w:val="28"/>
          <w:spacing w:val="-4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"/>
        </w:rPr>
        <w:t>年服务台录入事件的完整率目</w:t>
      </w:r>
      <w:r>
        <w:rPr>
          <w:rFonts w:ascii="SimSun" w:hAnsi="SimSun" w:eastAsia="SimSun" w:cs="SimSun"/>
          <w:sz w:val="28"/>
          <w:szCs w:val="28"/>
          <w:spacing w:val="1"/>
        </w:rPr>
        <w:t>标值设置在</w:t>
      </w:r>
      <w:r>
        <w:rPr>
          <w:rFonts w:ascii="SimSun" w:hAnsi="SimSun" w:eastAsia="SimSun" w:cs="SimSun"/>
          <w:sz w:val="28"/>
          <w:szCs w:val="28"/>
          <w:spacing w:val="-5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1"/>
        </w:rPr>
        <w:t>80%，2018</w:t>
      </w:r>
      <w:r>
        <w:rPr>
          <w:rFonts w:ascii="SimSun" w:hAnsi="SimSun" w:eastAsia="SimSun" w:cs="SimSun"/>
          <w:sz w:val="28"/>
          <w:szCs w:val="28"/>
          <w:spacing w:val="-57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1"/>
        </w:rPr>
        <w:t>年服务台录入事件</w:t>
      </w:r>
      <w:r>
        <w:rPr>
          <w:rFonts w:ascii="SimSun" w:hAnsi="SimSun" w:eastAsia="SimSun" w:cs="SimSun"/>
          <w:sz w:val="28"/>
          <w:szCs w:val="28"/>
        </w:rPr>
        <w:t>的完整率目标值设置在85%，2019</w:t>
      </w:r>
      <w:r>
        <w:rPr>
          <w:rFonts w:ascii="SimSun" w:hAnsi="SimSun" w:eastAsia="SimSun" w:cs="SimSun"/>
          <w:sz w:val="28"/>
          <w:szCs w:val="28"/>
          <w:spacing w:val="-58"/>
        </w:rPr>
        <w:t xml:space="preserve"> </w:t>
      </w:r>
      <w:r>
        <w:rPr>
          <w:rFonts w:ascii="SimSun" w:hAnsi="SimSun" w:eastAsia="SimSun" w:cs="SimSun"/>
          <w:sz w:val="28"/>
          <w:szCs w:val="28"/>
        </w:rPr>
        <w:t>年</w:t>
      </w:r>
      <w:r>
        <w:rPr>
          <w:rFonts w:ascii="SimSun" w:hAnsi="SimSun" w:eastAsia="SimSun" w:cs="SimSun"/>
          <w:sz w:val="28"/>
          <w:szCs w:val="28"/>
          <w:spacing w:val="-1"/>
        </w:rPr>
        <w:t>服务台录入事件的完整率目标值设置在</w:t>
      </w:r>
      <w:r>
        <w:rPr>
          <w:rFonts w:ascii="SimSun" w:hAnsi="SimSun" w:eastAsia="SimSun" w:cs="SimSun"/>
          <w:sz w:val="28"/>
          <w:szCs w:val="28"/>
          <w:spacing w:val="-57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"/>
        </w:rPr>
        <w:t>90%，2020</w:t>
      </w:r>
      <w:r>
        <w:rPr>
          <w:rFonts w:ascii="SimSun" w:hAnsi="SimSun" w:eastAsia="SimSun" w:cs="SimSun"/>
          <w:sz w:val="28"/>
          <w:szCs w:val="28"/>
          <w:spacing w:val="-5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"/>
        </w:rPr>
        <w:t>年服务台录入事件的完整率</w:t>
      </w:r>
      <w:r>
        <w:rPr>
          <w:rFonts w:ascii="SimSun" w:hAnsi="SimSun" w:eastAsia="SimSun" w:cs="SimSun"/>
          <w:sz w:val="28"/>
          <w:szCs w:val="28"/>
          <w:spacing w:val="-2"/>
        </w:rPr>
        <w:t>目标值设置在</w:t>
      </w:r>
      <w:r>
        <w:rPr>
          <w:rFonts w:ascii="SimSun" w:hAnsi="SimSun" w:eastAsia="SimSun" w:cs="SimSun"/>
          <w:sz w:val="28"/>
          <w:szCs w:val="28"/>
          <w:spacing w:val="-5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2"/>
        </w:rPr>
        <w:t>8</w:t>
      </w:r>
      <w:r>
        <w:rPr>
          <w:rFonts w:ascii="SimSun" w:hAnsi="SimSun" w:eastAsia="SimSun" w:cs="SimSun"/>
          <w:sz w:val="28"/>
          <w:szCs w:val="28"/>
          <w:spacing w:val="-5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2"/>
        </w:rPr>
        <w:t>8</w:t>
      </w:r>
      <w:r>
        <w:rPr>
          <w:rFonts w:ascii="SimSun" w:hAnsi="SimSun" w:eastAsia="SimSun" w:cs="SimSun"/>
          <w:sz w:val="28"/>
          <w:szCs w:val="28"/>
          <w:spacing w:val="-67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2"/>
        </w:rPr>
        <w:t>%，2021</w:t>
      </w:r>
      <w:r>
        <w:rPr>
          <w:rFonts w:ascii="SimSun" w:hAnsi="SimSun" w:eastAsia="SimSun" w:cs="SimSun"/>
          <w:sz w:val="28"/>
          <w:szCs w:val="28"/>
          <w:spacing w:val="-5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2"/>
        </w:rPr>
        <w:t>年服务台录入事件的完整率目标值设置在</w:t>
      </w:r>
      <w:r>
        <w:rPr>
          <w:rFonts w:ascii="SimSun" w:hAnsi="SimSun" w:eastAsia="SimSun" w:cs="SimSun"/>
          <w:sz w:val="28"/>
          <w:szCs w:val="28"/>
          <w:spacing w:val="-5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2"/>
        </w:rPr>
        <w:t>9</w:t>
      </w:r>
      <w:r>
        <w:rPr>
          <w:rFonts w:ascii="SimSun" w:hAnsi="SimSun" w:eastAsia="SimSun" w:cs="SimSun"/>
          <w:sz w:val="28"/>
          <w:szCs w:val="28"/>
          <w:spacing w:val="-57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2"/>
        </w:rPr>
        <w:t>0</w:t>
      </w:r>
      <w:r>
        <w:rPr>
          <w:rFonts w:ascii="SimSun" w:hAnsi="SimSun" w:eastAsia="SimSun" w:cs="SimSun"/>
          <w:sz w:val="28"/>
          <w:szCs w:val="28"/>
          <w:spacing w:val="-66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2"/>
        </w:rPr>
        <w:t>%，2022</w:t>
      </w:r>
      <w:r>
        <w:rPr>
          <w:rFonts w:ascii="SimSun" w:hAnsi="SimSun" w:eastAsia="SimSun" w:cs="SimSun"/>
          <w:sz w:val="28"/>
          <w:szCs w:val="28"/>
          <w:spacing w:val="-1"/>
        </w:rPr>
        <w:t>服务台录入事件的完整率目标值设置在</w:t>
      </w:r>
      <w:r>
        <w:rPr>
          <w:rFonts w:ascii="SimSun" w:hAnsi="SimSun" w:eastAsia="SimSun" w:cs="SimSun"/>
          <w:sz w:val="28"/>
          <w:szCs w:val="28"/>
          <w:spacing w:val="-44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"/>
        </w:rPr>
        <w:t>92%，2023年服务台录入事件的完整率</w:t>
      </w:r>
    </w:p>
    <w:p>
      <w:pPr>
        <w:ind w:left="38" w:right="401" w:firstLine="112"/>
        <w:spacing w:before="2" w:line="357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2"/>
        </w:rPr>
        <w:t>目标值设置在</w:t>
      </w:r>
      <w:r>
        <w:rPr>
          <w:rFonts w:ascii="SimSun" w:hAnsi="SimSun" w:eastAsia="SimSun" w:cs="SimSun"/>
          <w:sz w:val="28"/>
          <w:szCs w:val="28"/>
          <w:spacing w:val="-5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2"/>
        </w:rPr>
        <w:t>93%，2024年服务台录入事件的完整率目标值设</w:t>
      </w:r>
      <w:r>
        <w:rPr>
          <w:rFonts w:ascii="SimSun" w:hAnsi="SimSun" w:eastAsia="SimSun" w:cs="SimSun"/>
          <w:sz w:val="28"/>
          <w:szCs w:val="28"/>
          <w:spacing w:val="-3"/>
        </w:rPr>
        <w:t>置在</w:t>
      </w:r>
      <w:r>
        <w:rPr>
          <w:rFonts w:ascii="SimSun" w:hAnsi="SimSun" w:eastAsia="SimSun" w:cs="SimSun"/>
          <w:sz w:val="28"/>
          <w:szCs w:val="28"/>
          <w:spacing w:val="-5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3"/>
        </w:rPr>
        <w:t>94%，2025</w:t>
      </w:r>
      <w:r>
        <w:rPr>
          <w:rFonts w:ascii="SimSun" w:hAnsi="SimSun" w:eastAsia="SimSun" w:cs="SimSun"/>
          <w:sz w:val="28"/>
          <w:szCs w:val="28"/>
          <w:spacing w:val="1"/>
        </w:rPr>
        <w:t>年服务台录入事件的完整率目标值达到</w:t>
      </w:r>
      <w:r>
        <w:rPr>
          <w:rFonts w:ascii="SimSun" w:hAnsi="SimSun" w:eastAsia="SimSun" w:cs="SimSun"/>
          <w:sz w:val="28"/>
          <w:szCs w:val="28"/>
          <w:spacing w:val="-51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1"/>
        </w:rPr>
        <w:t>9</w:t>
      </w:r>
      <w:r>
        <w:rPr>
          <w:rFonts w:ascii="SimSun" w:hAnsi="SimSun" w:eastAsia="SimSun" w:cs="SimSun"/>
          <w:sz w:val="28"/>
          <w:szCs w:val="28"/>
          <w:spacing w:val="-54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1"/>
        </w:rPr>
        <w:t>5%。</w:t>
      </w:r>
    </w:p>
    <w:p>
      <w:pPr>
        <w:pStyle w:val="BodyText"/>
        <w:spacing w:line="304" w:lineRule="auto"/>
        <w:rPr/>
      </w:pPr>
      <w:r/>
    </w:p>
    <w:p>
      <w:pPr>
        <w:pStyle w:val="BodyText"/>
        <w:spacing w:line="305" w:lineRule="auto"/>
        <w:rPr/>
      </w:pPr>
      <w:r/>
    </w:p>
    <w:p>
      <w:pPr>
        <w:ind w:left="9"/>
        <w:spacing w:before="121" w:line="220" w:lineRule="auto"/>
        <w:outlineLvl w:val="1"/>
        <w:rPr>
          <w:rFonts w:ascii="SimSun" w:hAnsi="SimSun" w:eastAsia="SimSun" w:cs="SimSun"/>
          <w:sz w:val="37"/>
          <w:szCs w:val="37"/>
        </w:rPr>
      </w:pPr>
      <w:bookmarkStart w:name="bookmark4" w:id="6"/>
      <w:bookmarkEnd w:id="6"/>
      <w:bookmarkStart w:name="bookmark1" w:id="7"/>
      <w:bookmarkEnd w:id="7"/>
      <w:r>
        <w:rPr>
          <w:rFonts w:ascii="SimSun" w:hAnsi="SimSun" w:eastAsia="SimSun" w:cs="SimSun"/>
          <w:sz w:val="37"/>
          <w:szCs w:val="37"/>
          <w:b/>
          <w:bCs/>
          <w:spacing w:val="-7"/>
        </w:rPr>
        <w:t>2.1</w:t>
      </w:r>
      <w:r>
        <w:rPr>
          <w:rFonts w:ascii="SimSun" w:hAnsi="SimSun" w:eastAsia="SimSun" w:cs="SimSun"/>
          <w:sz w:val="37"/>
          <w:szCs w:val="37"/>
          <w:spacing w:val="-74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7"/>
        </w:rPr>
        <w:t>提升服务台工作效率</w:t>
      </w:r>
    </w:p>
    <w:p>
      <w:pPr>
        <w:ind w:left="3" w:firstLine="564"/>
        <w:spacing w:before="268" w:line="360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2"/>
        </w:rPr>
        <w:t>实现运维服务入口的统一，并达到服务台的标</w:t>
      </w:r>
      <w:r>
        <w:rPr>
          <w:rFonts w:ascii="SimSun" w:hAnsi="SimSun" w:eastAsia="SimSun" w:cs="SimSun"/>
          <w:sz w:val="28"/>
          <w:szCs w:val="28"/>
          <w:spacing w:val="-3"/>
        </w:rPr>
        <w:t>准化和规范化:所有运维请求，</w:t>
      </w:r>
      <w:r>
        <w:rPr>
          <w:rFonts w:ascii="SimSun" w:hAnsi="SimSun" w:eastAsia="SimSun" w:cs="SimSun"/>
          <w:sz w:val="28"/>
          <w:szCs w:val="28"/>
        </w:rPr>
        <w:t>都需通过服务台，由服务台首先接单，然后</w:t>
      </w:r>
      <w:r>
        <w:rPr>
          <w:rFonts w:ascii="SimSun" w:hAnsi="SimSun" w:eastAsia="SimSun" w:cs="SimSun"/>
          <w:sz w:val="28"/>
          <w:szCs w:val="28"/>
          <w:spacing w:val="-1"/>
        </w:rPr>
        <w:t>统一分派人员解决问题，使服务台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2"/>
        </w:rPr>
        <w:t>成为真正的唯一联系点，方便为客户提供服务。通过建立服务</w:t>
      </w:r>
      <w:r>
        <w:rPr>
          <w:rFonts w:ascii="SimSun" w:hAnsi="SimSun" w:eastAsia="SimSun" w:cs="SimSun"/>
          <w:sz w:val="28"/>
          <w:szCs w:val="28"/>
          <w:spacing w:val="-3"/>
        </w:rPr>
        <w:t>台规范和制度，</w:t>
      </w:r>
    </w:p>
    <w:p>
      <w:pPr>
        <w:spacing w:line="360" w:lineRule="auto"/>
        <w:sectPr>
          <w:headerReference w:type="default" r:id="rId6"/>
          <w:footerReference w:type="default" r:id="rId7"/>
          <w:pgSz w:w="11906" w:h="16839"/>
          <w:pgMar w:top="400" w:right="948" w:bottom="885" w:left="1089" w:header="0" w:footer="720" w:gutter="0"/>
        </w:sectPr>
        <w:rPr>
          <w:rFonts w:ascii="SimSun" w:hAnsi="SimSun" w:eastAsia="SimSun" w:cs="SimSun"/>
          <w:sz w:val="28"/>
          <w:szCs w:val="28"/>
        </w:rPr>
      </w:pPr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ind w:left="1" w:right="357" w:firstLine="25"/>
        <w:spacing w:before="91" w:line="35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1"/>
        </w:rPr>
        <w:t>明确服务台的首问责任制，并采取标准化用语和处理流程，大幅提</w:t>
      </w:r>
      <w:r>
        <w:rPr>
          <w:rFonts w:ascii="SimSun" w:hAnsi="SimSun" w:eastAsia="SimSun" w:cs="SimSun"/>
          <w:sz w:val="28"/>
          <w:szCs w:val="28"/>
          <w:spacing w:val="-2"/>
        </w:rPr>
        <w:t>升服务台的</w:t>
      </w:r>
      <w:r>
        <w:rPr>
          <w:rFonts w:ascii="SimSun" w:hAnsi="SimSun" w:eastAsia="SimSun" w:cs="SimSun"/>
          <w:sz w:val="28"/>
          <w:szCs w:val="28"/>
          <w:spacing w:val="-3"/>
        </w:rPr>
        <w:t>规范化和标准化，提升公司的服务形象。</w:t>
      </w:r>
    </w:p>
    <w:p>
      <w:pPr>
        <w:ind w:left="2" w:right="357" w:firstLine="564"/>
        <w:spacing w:line="359" w:lineRule="auto"/>
        <w:jc w:val="both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1"/>
        </w:rPr>
        <w:t>实现服务水平协议(SLA)的标准化管理:在运维项目立项或签订合同时，就</w:t>
      </w:r>
      <w:r>
        <w:rPr>
          <w:rFonts w:ascii="SimSun" w:hAnsi="SimSun" w:eastAsia="SimSun" w:cs="SimSun"/>
          <w:sz w:val="28"/>
          <w:szCs w:val="28"/>
        </w:rPr>
        <w:t>与用户商定好各类故障和问题的不同级别和</w:t>
      </w:r>
      <w:r>
        <w:rPr>
          <w:rFonts w:ascii="SimSun" w:hAnsi="SimSun" w:eastAsia="SimSun" w:cs="SimSun"/>
          <w:sz w:val="28"/>
          <w:szCs w:val="28"/>
          <w:spacing w:val="-1"/>
        </w:rPr>
        <w:t>响应时间，根据服务级别来有序解</w:t>
      </w:r>
      <w:r>
        <w:rPr>
          <w:rFonts w:ascii="SimSun" w:hAnsi="SimSun" w:eastAsia="SimSun" w:cs="SimSun"/>
          <w:sz w:val="28"/>
          <w:szCs w:val="28"/>
        </w:rPr>
        <w:t>决。在明确双方要求的基础上，大幅提高客</w:t>
      </w:r>
      <w:r>
        <w:rPr>
          <w:rFonts w:ascii="SimSun" w:hAnsi="SimSun" w:eastAsia="SimSun" w:cs="SimSun"/>
          <w:sz w:val="28"/>
          <w:szCs w:val="28"/>
          <w:spacing w:val="-1"/>
        </w:rPr>
        <w:t>户满意度，并为运维团队提供考核</w:t>
      </w:r>
      <w:r>
        <w:rPr>
          <w:rFonts w:ascii="SimSun" w:hAnsi="SimSun" w:eastAsia="SimSun" w:cs="SimSun"/>
          <w:sz w:val="28"/>
          <w:szCs w:val="28"/>
          <w:spacing w:val="-12"/>
        </w:rPr>
        <w:t>依据。</w:t>
      </w:r>
    </w:p>
    <w:p>
      <w:pPr>
        <w:ind w:left="2" w:right="357" w:firstLine="573"/>
        <w:spacing w:line="35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1"/>
        </w:rPr>
        <w:t>随着运维项目的增加，客户需求与问题增多，为提升服务效率，增加坐席</w:t>
      </w:r>
      <w:r>
        <w:rPr>
          <w:rFonts w:ascii="SimSun" w:hAnsi="SimSun" w:eastAsia="SimSun" w:cs="SimSun"/>
          <w:sz w:val="28"/>
          <w:szCs w:val="28"/>
          <w:spacing w:val="-12"/>
        </w:rPr>
        <w:t>人员。</w:t>
      </w:r>
    </w:p>
    <w:p>
      <w:pPr>
        <w:ind w:right="139" w:firstLine="566"/>
        <w:spacing w:before="1" w:line="35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1"/>
        </w:rPr>
        <w:t>实现流程、运维软件和人员的集成:服务台承担起监控管理和主动改善IT现</w:t>
      </w:r>
      <w:r>
        <w:rPr>
          <w:rFonts w:ascii="SimSun" w:hAnsi="SimSun" w:eastAsia="SimSun" w:cs="SimSun"/>
          <w:sz w:val="28"/>
          <w:szCs w:val="28"/>
        </w:rPr>
        <w:t>状的职责，结合运维管理平台实现整个运维过程的</w:t>
      </w:r>
      <w:r>
        <w:rPr>
          <w:rFonts w:ascii="SimSun" w:hAnsi="SimSun" w:eastAsia="SimSun" w:cs="SimSun"/>
          <w:sz w:val="28"/>
          <w:szCs w:val="28"/>
          <w:spacing w:val="-1"/>
        </w:rPr>
        <w:t>可视化和可追溯管理。在运</w:t>
      </w:r>
      <w:r>
        <w:rPr>
          <w:rFonts w:ascii="SimSun" w:hAnsi="SimSun" w:eastAsia="SimSun" w:cs="SimSun"/>
          <w:sz w:val="28"/>
          <w:szCs w:val="28"/>
        </w:rPr>
        <w:t>维管理平台的辅助下，结合服务台记录的数据和专</w:t>
      </w:r>
      <w:r>
        <w:rPr>
          <w:rFonts w:ascii="SimSun" w:hAnsi="SimSun" w:eastAsia="SimSun" w:cs="SimSun"/>
          <w:sz w:val="28"/>
          <w:szCs w:val="28"/>
          <w:spacing w:val="-1"/>
        </w:rPr>
        <w:t>家团队的经验可快速给出服</w:t>
      </w:r>
      <w:r>
        <w:rPr>
          <w:rFonts w:ascii="SimSun" w:hAnsi="SimSun" w:eastAsia="SimSun" w:cs="SimSun"/>
          <w:sz w:val="28"/>
          <w:szCs w:val="28"/>
          <w:spacing w:val="-2"/>
        </w:rPr>
        <w:t>务台运营报告，并提出改进建议，避免常见问题重复发生，主动防患</w:t>
      </w:r>
      <w:r>
        <w:rPr>
          <w:rFonts w:ascii="SimSun" w:hAnsi="SimSun" w:eastAsia="SimSun" w:cs="SimSun"/>
          <w:sz w:val="28"/>
          <w:szCs w:val="28"/>
          <w:spacing w:val="-3"/>
        </w:rPr>
        <w:t>运维风险，</w:t>
      </w:r>
      <w:r>
        <w:rPr>
          <w:rFonts w:ascii="SimSun" w:hAnsi="SimSun" w:eastAsia="SimSun" w:cs="SimSun"/>
          <w:sz w:val="28"/>
          <w:szCs w:val="28"/>
          <w:spacing w:val="-4"/>
        </w:rPr>
        <w:t>使运维服务变被动为主动改善。</w:t>
      </w:r>
    </w:p>
    <w:p>
      <w:pPr>
        <w:ind w:left="3" w:right="217" w:firstLine="564"/>
        <w:spacing w:line="359" w:lineRule="auto"/>
        <w:jc w:val="both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1"/>
        </w:rPr>
        <w:t>总体来说，服务台首先实现统一规范管理并同时处理大量的服务请求，避</w:t>
      </w:r>
      <w:r>
        <w:rPr>
          <w:rFonts w:ascii="SimSun" w:hAnsi="SimSun" w:eastAsia="SimSun" w:cs="SimSun"/>
          <w:sz w:val="28"/>
          <w:szCs w:val="28"/>
        </w:rPr>
        <w:t>免了因找不到特定技术人员而耽误时间，降</w:t>
      </w:r>
      <w:r>
        <w:rPr>
          <w:rFonts w:ascii="SimSun" w:hAnsi="SimSun" w:eastAsia="SimSun" w:cs="SimSun"/>
          <w:sz w:val="28"/>
          <w:szCs w:val="28"/>
          <w:spacing w:val="-1"/>
        </w:rPr>
        <w:t>低运营成本;其次通过对服务台的管</w:t>
      </w:r>
      <w:r>
        <w:rPr>
          <w:rFonts w:ascii="SimSun" w:hAnsi="SimSun" w:eastAsia="SimSun" w:cs="SimSun"/>
          <w:sz w:val="28"/>
          <w:szCs w:val="28"/>
          <w:spacing w:val="-3"/>
        </w:rPr>
        <w:t>理，结合建立知识库，明确服务人员绩效考核等。</w:t>
      </w:r>
    </w:p>
    <w:p>
      <w:pPr>
        <w:ind w:left="2" w:firstLine="564"/>
        <w:spacing w:before="1" w:line="360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2"/>
        </w:rPr>
        <w:t>实现运维服务入口的统一，并达到服务台的标</w:t>
      </w:r>
      <w:r>
        <w:rPr>
          <w:rFonts w:ascii="SimSun" w:hAnsi="SimSun" w:eastAsia="SimSun" w:cs="SimSun"/>
          <w:sz w:val="28"/>
          <w:szCs w:val="28"/>
          <w:spacing w:val="-3"/>
        </w:rPr>
        <w:t>准化和规范化:所有运维请求，</w:t>
      </w:r>
      <w:r>
        <w:rPr>
          <w:rFonts w:ascii="SimSun" w:hAnsi="SimSun" w:eastAsia="SimSun" w:cs="SimSun"/>
          <w:sz w:val="28"/>
          <w:szCs w:val="28"/>
        </w:rPr>
        <w:t>都需通过服务台，由服务台首先接单，然后</w:t>
      </w:r>
      <w:r>
        <w:rPr>
          <w:rFonts w:ascii="SimSun" w:hAnsi="SimSun" w:eastAsia="SimSun" w:cs="SimSun"/>
          <w:sz w:val="28"/>
          <w:szCs w:val="28"/>
          <w:spacing w:val="-1"/>
        </w:rPr>
        <w:t>统一分派人员解决问题，使服务台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3"/>
        </w:rPr>
        <w:t>成为真正的唯一联系点，方便为客户提供服务。</w:t>
      </w:r>
    </w:p>
    <w:p>
      <w:pPr>
        <w:ind w:left="7"/>
        <w:spacing w:before="8" w:line="220" w:lineRule="auto"/>
        <w:outlineLvl w:val="1"/>
        <w:rPr>
          <w:rFonts w:ascii="SimSun" w:hAnsi="SimSun" w:eastAsia="SimSun" w:cs="SimSun"/>
          <w:sz w:val="37"/>
          <w:szCs w:val="37"/>
        </w:rPr>
      </w:pPr>
      <w:bookmarkStart w:name="bookmark5" w:id="8"/>
      <w:bookmarkEnd w:id="8"/>
      <w:r>
        <w:rPr>
          <w:rFonts w:ascii="SimSun" w:hAnsi="SimSun" w:eastAsia="SimSun" w:cs="SimSun"/>
          <w:sz w:val="37"/>
          <w:szCs w:val="37"/>
          <w:b/>
          <w:bCs/>
          <w:spacing w:val="-6"/>
        </w:rPr>
        <w:t>2.2</w:t>
      </w:r>
      <w:r>
        <w:rPr>
          <w:rFonts w:ascii="SimSun" w:hAnsi="SimSun" w:eastAsia="SimSun" w:cs="SimSun"/>
          <w:sz w:val="37"/>
          <w:szCs w:val="37"/>
          <w:spacing w:val="-75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6"/>
        </w:rPr>
        <w:t>服务台录入事件的完整率稳步提升</w:t>
      </w:r>
    </w:p>
    <w:p>
      <w:pPr>
        <w:ind w:right="357" w:firstLine="593"/>
        <w:spacing w:before="267" w:line="360" w:lineRule="auto"/>
        <w:jc w:val="both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2"/>
        </w:rPr>
        <w:t>由于实现了服务台的标准化及制度化，并将运维人员分级管理，方便服务</w:t>
      </w:r>
      <w:r>
        <w:rPr>
          <w:rFonts w:ascii="SimSun" w:hAnsi="SimSun" w:eastAsia="SimSun" w:cs="SimSun"/>
          <w:sz w:val="28"/>
          <w:szCs w:val="28"/>
        </w:rPr>
        <w:t>台人员对派单，因此服务台录入事件的完整率逐年提升</w:t>
      </w:r>
      <w:r>
        <w:rPr>
          <w:rFonts w:ascii="SimSun" w:hAnsi="SimSun" w:eastAsia="SimSun" w:cs="SimSun"/>
          <w:sz w:val="28"/>
          <w:szCs w:val="28"/>
          <w:spacing w:val="-1"/>
        </w:rPr>
        <w:t>，2025年设定的目标均</w:t>
      </w:r>
      <w:r>
        <w:rPr>
          <w:rFonts w:ascii="SimSun" w:hAnsi="SimSun" w:eastAsia="SimSun" w:cs="SimSun"/>
          <w:sz w:val="28"/>
          <w:szCs w:val="28"/>
          <w:spacing w:val="-1"/>
        </w:rPr>
        <w:t>为95%，经过2025年第一、二季度的KPI跟踪，2025年第一、二季度服务台录入</w:t>
      </w:r>
      <w:r>
        <w:rPr>
          <w:rFonts w:ascii="SimSun" w:hAnsi="SimSun" w:eastAsia="SimSun" w:cs="SimSun"/>
          <w:sz w:val="28"/>
          <w:szCs w:val="28"/>
          <w:spacing w:val="-1"/>
        </w:rPr>
        <w:t>事件的完整率达到100%。</w:t>
      </w:r>
    </w:p>
    <w:p>
      <w:pPr>
        <w:spacing w:line="360" w:lineRule="auto"/>
        <w:sectPr>
          <w:headerReference w:type="default" r:id="rId8"/>
          <w:footerReference w:type="default" r:id="rId9"/>
          <w:pgSz w:w="11906" w:h="16839"/>
          <w:pgMar w:top="400" w:right="948" w:bottom="885" w:left="1090" w:header="0" w:footer="718" w:gutter="0"/>
        </w:sectPr>
        <w:rPr>
          <w:rFonts w:ascii="SimSun" w:hAnsi="SimSun" w:eastAsia="SimSun" w:cs="SimSun"/>
          <w:sz w:val="28"/>
          <w:szCs w:val="28"/>
        </w:rPr>
      </w:pPr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ind w:left="10"/>
        <w:spacing w:before="120" w:line="220" w:lineRule="auto"/>
        <w:outlineLvl w:val="1"/>
        <w:rPr>
          <w:rFonts w:ascii="SimSun" w:hAnsi="SimSun" w:eastAsia="SimSun" w:cs="SimSun"/>
          <w:sz w:val="37"/>
          <w:szCs w:val="37"/>
        </w:rPr>
      </w:pPr>
      <w:bookmarkStart w:name="bookmark6" w:id="9"/>
      <w:bookmarkEnd w:id="9"/>
      <w:r>
        <w:rPr>
          <w:rFonts w:ascii="SimSun" w:hAnsi="SimSun" w:eastAsia="SimSun" w:cs="SimSun"/>
          <w:sz w:val="37"/>
          <w:szCs w:val="37"/>
          <w:b/>
          <w:bCs/>
          <w:spacing w:val="-10"/>
        </w:rPr>
        <w:t>2.3</w:t>
      </w:r>
      <w:r>
        <w:rPr>
          <w:rFonts w:ascii="SimSun" w:hAnsi="SimSun" w:eastAsia="SimSun" w:cs="SimSun"/>
          <w:sz w:val="37"/>
          <w:szCs w:val="37"/>
          <w:spacing w:val="-34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10"/>
        </w:rPr>
        <w:t>回访用户满意度考核</w:t>
      </w:r>
    </w:p>
    <w:p>
      <w:pPr>
        <w:ind w:left="1" w:firstLine="594"/>
        <w:spacing w:before="265" w:line="361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2"/>
        </w:rPr>
        <w:t>由于持续在服务台进行标准化作业的宣贯，公司对于服务台回访用户满意</w:t>
      </w:r>
      <w:r>
        <w:rPr>
          <w:rFonts w:ascii="SimSun" w:hAnsi="SimSun" w:eastAsia="SimSun" w:cs="SimSun"/>
          <w:sz w:val="28"/>
          <w:szCs w:val="28"/>
          <w:spacing w:val="-2"/>
        </w:rPr>
        <w:t>度的考核很重要，可以推动运维工程师高效的给客户提供服务。</w:t>
      </w:r>
    </w:p>
    <w:p>
      <w:pPr>
        <w:ind w:left="10"/>
        <w:spacing w:before="7" w:line="220" w:lineRule="auto"/>
        <w:outlineLvl w:val="1"/>
        <w:rPr>
          <w:rFonts w:ascii="SimSun" w:hAnsi="SimSun" w:eastAsia="SimSun" w:cs="SimSun"/>
          <w:sz w:val="37"/>
          <w:szCs w:val="37"/>
        </w:rPr>
      </w:pPr>
      <w:bookmarkStart w:name="bookmark7" w:id="10"/>
      <w:bookmarkEnd w:id="10"/>
      <w:r>
        <w:rPr>
          <w:rFonts w:ascii="SimSun" w:hAnsi="SimSun" w:eastAsia="SimSun" w:cs="SimSun"/>
          <w:sz w:val="37"/>
          <w:szCs w:val="37"/>
          <w:b/>
          <w:bCs/>
          <w:spacing w:val="-7"/>
        </w:rPr>
        <w:t>2.4</w:t>
      </w:r>
      <w:r>
        <w:rPr>
          <w:rFonts w:ascii="SimSun" w:hAnsi="SimSun" w:eastAsia="SimSun" w:cs="SimSun"/>
          <w:sz w:val="37"/>
          <w:szCs w:val="37"/>
          <w:spacing w:val="-75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7"/>
        </w:rPr>
        <w:t>客户满意度有效提升</w:t>
      </w:r>
    </w:p>
    <w:p>
      <w:pPr>
        <w:ind w:firstLine="577"/>
        <w:spacing w:before="266" w:line="35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1"/>
        </w:rPr>
        <w:t>随着服务台的标准化及规范化建设，所有的运维请求全部得到满足，方便</w:t>
      </w:r>
      <w:r>
        <w:rPr>
          <w:rFonts w:ascii="SimSun" w:hAnsi="SimSun" w:eastAsia="SimSun" w:cs="SimSun"/>
          <w:sz w:val="28"/>
          <w:szCs w:val="28"/>
        </w:rPr>
        <w:t>的为客户提供服务，客户满意度由原先的不满意及很不</w:t>
      </w:r>
      <w:r>
        <w:rPr>
          <w:rFonts w:ascii="SimSun" w:hAnsi="SimSun" w:eastAsia="SimSun" w:cs="SimSun"/>
          <w:sz w:val="28"/>
          <w:szCs w:val="28"/>
          <w:spacing w:val="-1"/>
        </w:rPr>
        <w:t>满意逐渐减少，经过改</w:t>
      </w:r>
      <w:r>
        <w:rPr>
          <w:rFonts w:ascii="SimSun" w:hAnsi="SimSun" w:eastAsia="SimSun" w:cs="SimSun"/>
          <w:sz w:val="28"/>
          <w:szCs w:val="28"/>
        </w:rPr>
        <w:t>进，数据显示，2017年客户满意度平均分为82分，2018</w:t>
      </w:r>
      <w:r>
        <w:rPr>
          <w:rFonts w:ascii="SimSun" w:hAnsi="SimSun" w:eastAsia="SimSun" w:cs="SimSun"/>
          <w:sz w:val="28"/>
          <w:szCs w:val="28"/>
          <w:spacing w:val="-1"/>
        </w:rPr>
        <w:t>年客户满意度平均分为</w:t>
      </w:r>
      <w:r>
        <w:rPr>
          <w:rFonts w:ascii="SimSun" w:hAnsi="SimSun" w:eastAsia="SimSun" w:cs="SimSun"/>
          <w:sz w:val="28"/>
          <w:szCs w:val="28"/>
        </w:rPr>
        <w:t>86分，2019年客户满意度平均分为93分，2020年客户满</w:t>
      </w:r>
      <w:r>
        <w:rPr>
          <w:rFonts w:ascii="SimSun" w:hAnsi="SimSun" w:eastAsia="SimSun" w:cs="SimSun"/>
          <w:sz w:val="28"/>
          <w:szCs w:val="28"/>
          <w:spacing w:val="-1"/>
        </w:rPr>
        <w:t>意度平均分为94分，</w:t>
      </w:r>
    </w:p>
    <w:p>
      <w:pPr>
        <w:ind w:left="4" w:firstLine="1"/>
        <w:spacing w:before="4" w:line="348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</w:rPr>
        <w:t>2021年客户满意度平均分为94分，2022年客户满</w:t>
      </w:r>
      <w:r>
        <w:rPr>
          <w:rFonts w:ascii="SimSun" w:hAnsi="SimSun" w:eastAsia="SimSun" w:cs="SimSun"/>
          <w:sz w:val="28"/>
          <w:szCs w:val="28"/>
          <w:spacing w:val="-1"/>
        </w:rPr>
        <w:t>意度平均分达到94分，2023年</w:t>
      </w:r>
      <w:r>
        <w:rPr>
          <w:rFonts w:ascii="SimSun" w:hAnsi="SimSun" w:eastAsia="SimSun" w:cs="SimSun"/>
          <w:sz w:val="28"/>
          <w:szCs w:val="28"/>
        </w:rPr>
        <w:t>客户满意度平均分为96分，2024年客户满意度平均分</w:t>
      </w:r>
      <w:r>
        <w:rPr>
          <w:rFonts w:ascii="SimSun" w:hAnsi="SimSun" w:eastAsia="SimSun" w:cs="SimSun"/>
          <w:sz w:val="28"/>
          <w:szCs w:val="28"/>
          <w:spacing w:val="-1"/>
        </w:rPr>
        <w:t>为96分，2025年平均为96</w:t>
      </w:r>
      <w:r>
        <w:rPr>
          <w:rFonts w:ascii="SimSun" w:hAnsi="SimSun" w:eastAsia="SimSun" w:cs="SimSun"/>
          <w:sz w:val="28"/>
          <w:szCs w:val="28"/>
          <w:spacing w:val="-2"/>
        </w:rPr>
        <w:t>分，经客户满意度调查得知，客户对我司的运维服务基本持满意态度。</w:t>
      </w:r>
    </w:p>
    <w:sectPr>
      <w:headerReference w:type="default" r:id="rId10"/>
      <w:footerReference w:type="default" r:id="rId11"/>
      <w:pgSz w:w="11906" w:h="16839"/>
      <w:pgMar w:top="400" w:right="1305" w:bottom="885" w:left="1088" w:header="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2000019F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22"/>
      <w:spacing w:line="178" w:lineRule="auto"/>
      <w:rPr>
        <w:rFonts w:ascii="Cambria" w:hAnsi="Cambria" w:eastAsia="Cambria" w:cs="Cambria"/>
        <w:sz w:val="18"/>
        <w:szCs w:val="18"/>
      </w:rPr>
    </w:pPr>
    <w:r>
      <w:rPr>
        <w:rFonts w:ascii="Cambria" w:hAnsi="Cambria" w:eastAsia="Cambria" w:cs="Cambria"/>
        <w:sz w:val="18"/>
        <w:szCs w:val="18"/>
      </w:rPr>
      <w:t>2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25"/>
      <w:spacing w:line="176" w:lineRule="auto"/>
      <w:rPr>
        <w:rFonts w:ascii="Cambria" w:hAnsi="Cambria" w:eastAsia="Cambria" w:cs="Cambria"/>
        <w:sz w:val="18"/>
        <w:szCs w:val="18"/>
      </w:rPr>
    </w:pPr>
    <w:r>
      <w:rPr>
        <w:rFonts w:ascii="Cambria" w:hAnsi="Cambria" w:eastAsia="Cambria" w:cs="Cambria"/>
        <w:sz w:val="18"/>
        <w:szCs w:val="18"/>
      </w:rPr>
      <w:t>3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19"/>
      <w:spacing w:line="178" w:lineRule="auto"/>
      <w:rPr>
        <w:rFonts w:ascii="Cambria" w:hAnsi="Cambria" w:eastAsia="Cambria" w:cs="Cambria"/>
        <w:sz w:val="18"/>
        <w:szCs w:val="18"/>
      </w:rPr>
    </w:pPr>
    <w:r>
      <w:rPr>
        <w:rFonts w:ascii="Cambria" w:hAnsi="Cambria" w:eastAsia="Cambria" w:cs="Cambria"/>
        <w:sz w:val="18"/>
        <w:szCs w:val="18"/>
      </w:rPr>
      <w:t>4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27"/>
      <w:spacing w:line="177" w:lineRule="auto"/>
      <w:rPr>
        <w:rFonts w:ascii="Cambria" w:hAnsi="Cambria" w:eastAsia="Cambria" w:cs="Cambria"/>
        <w:sz w:val="18"/>
        <w:szCs w:val="18"/>
      </w:rPr>
    </w:pPr>
    <w:r>
      <w:rPr>
        <w:rFonts w:ascii="Cambria" w:hAnsi="Cambria" w:eastAsia="Cambria" w:cs="Cambria"/>
        <w:sz w:val="18"/>
        <w:szCs w:val="18"/>
      </w:rPr>
      <w:t>5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52" w:lineRule="auto"/>
      <w:rPr>
        <w:sz w:val="2"/>
      </w:rPr>
    </w:pPr>
    <w:r>
      <w:pict>
        <v:shape id="_x0000_s2" style="position:absolute;margin-left:88.4pt;margin-top:54.1011pt;mso-position-vertical-relative:page;mso-position-horizontal-relative:page;width:418.5pt;height:0.75pt;z-index:251659264;" o:allowincell="f" filled="false" strokecolor="#000000" strokeweight="0.75pt" coordsize="8370,15" coordorigin="0,0" path="m0,7l8369,7e">
          <v:stroke joinstyle="miter" miterlimit="10"/>
        </v:shape>
      </w:pict>
    </w:r>
    <w:r>
      <w:pict>
        <v:shape id="WordPictureWatermark4" style="position:absolute;margin-left:96.8037pt;margin-top:221.101pt;mso-position-vertical-relative:page;mso-position-horizontal-relative:page;width:400.25pt;height:399.35pt;z-index:-251658240;" o:allowincell="f" filled="false" stroked="false" type="#_x0000_t75">
          <v:imagedata o:title="" r:id="rId1"/>
        </v:shape>
      </w:pict>
    </w: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52" w:lineRule="auto"/>
      <w:rPr>
        <w:sz w:val="2"/>
      </w:rPr>
    </w:pPr>
    <w:r>
      <w:pict>
        <v:shape id="_x0000_s6" style="position:absolute;margin-left:88.4pt;margin-top:54.1011pt;mso-position-vertical-relative:page;mso-position-horizontal-relative:page;width:418.5pt;height:0.75pt;z-index:251661312;" o:allowincell="f" filled="false" strokecolor="#000000" strokeweight="0.75pt" coordsize="8370,15" coordorigin="0,0" path="m0,7l8369,7e">
          <v:stroke joinstyle="miter" miterlimit="10"/>
        </v:shape>
      </w:pict>
    </w:r>
    <w:r>
      <w:pict>
        <v:shape id="WordPictureWatermark8" style="position:absolute;margin-left:96.8037pt;margin-top:221.101pt;mso-position-vertical-relative:page;mso-position-horizontal-relative:page;width:400.25pt;height:399.35pt;z-index:-251656192;" o:allowincell="f" filled="false" stroked="false" type="#_x0000_t75">
          <v:imagedata o:title="" r:id="rId1"/>
        </v:shape>
      </w:pict>
    </w: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WordPictureWatermark10" style="position:absolute;margin-left:96.8037pt;margin-top:221.101pt;mso-position-vertical-relative:page;mso-position-horizontal-relative:page;width:400.25pt;height:399.35pt;z-index:-251654144;" o:allowincell="f" filled="false" stroked="false" type="#_x0000_t75">
          <v:imagedata o:title="" r:id="rId1"/>
        </v:shape>
      </w:pict>
    </w:r>
    <w:r/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WordPictureWatermark12" style="position:absolute;margin-left:96.8037pt;margin-top:221.101pt;mso-position-vertical-relative:page;mso-position-horizontal-relative:page;width:400.25pt;height:457.35pt;z-index:-251652096;" o:allowincell="f" filled="false" stroked="false" type="#_x0000_t75">
          <v:imagedata o:title="" r:id="rId1"/>
        </v:shape>
      </w:pict>
    </w:r>
    <w:r/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WordPictureWatermark14" style="position:absolute;margin-left:96.8037pt;margin-top:221.101pt;mso-position-vertical-relative:page;mso-position-horizontal-relative:page;width:400.25pt;height:399.35pt;z-index:-251650048;" o:allowincell="f" filled="false" stroked="false" type="#_x0000_t75">
          <v:imagedata o:title="" r:id="rId1"/>
        </v:shape>
      </w:pict>
    </w:r>
    <w:r/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WordPictureWatermark16" style="position:absolute;margin-left:96.8037pt;margin-top:221.101pt;mso-position-vertical-relative:page;mso-position-horizontal-relative:page;width:400.25pt;height:399.35pt;z-index:-251648000;" o:allowincell="f" filled="false" stroked="false" type="#_x0000_t75">
          <v:imagedata o:title="" r:id="rId1"/>
        </v:shape>
      </w:pict>
    </w: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SimSun" w:hAnsi="SimSun" w:eastAsia="SimSun" w:cs="SimSun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5.xml"/><Relationship Id="rId7" Type="http://schemas.openxmlformats.org/officeDocument/2006/relationships/footer" Target="footer2.xml"/><Relationship Id="rId6" Type="http://schemas.openxmlformats.org/officeDocument/2006/relationships/header" Target="header4.xml"/><Relationship Id="rId5" Type="http://schemas.openxmlformats.org/officeDocument/2006/relationships/footer" Target="footer1.xml"/><Relationship Id="rId4" Type="http://schemas.openxmlformats.org/officeDocument/2006/relationships/header" Target="header3.xml"/><Relationship Id="rId3" Type="http://schemas.openxmlformats.org/officeDocument/2006/relationships/header" Target="header2.xml"/><Relationship Id="rId2" Type="http://schemas.openxmlformats.org/officeDocument/2006/relationships/image" Target="media/image2.png"/><Relationship Id="rId14" Type="http://schemas.openxmlformats.org/officeDocument/2006/relationships/fontTable" Target="fontTable.xml"/><Relationship Id="rId13" Type="http://schemas.openxmlformats.org/officeDocument/2006/relationships/styles" Target="styles.xml"/><Relationship Id="rId12" Type="http://schemas.openxmlformats.org/officeDocument/2006/relationships/settings" Target="settings.xml"/><Relationship Id="rId11" Type="http://schemas.openxmlformats.org/officeDocument/2006/relationships/footer" Target="footer4.xml"/><Relationship Id="rId10" Type="http://schemas.openxmlformats.org/officeDocument/2006/relationships/header" Target="header6.xml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 Office Word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健 张</dc:creator>
  <dcterms:created xsi:type="dcterms:W3CDTF">2025-08-19T17:02:49Z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2025-08-21T23:19:59</vt:filetime>
  </property>
</Properties>
</file>