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4C91E">
      <w:pPr>
        <w:pStyle w:val="2"/>
        <w:spacing w:line="256" w:lineRule="auto"/>
      </w:pPr>
    </w:p>
    <w:p w14:paraId="10523BCE">
      <w:pPr>
        <w:pStyle w:val="2"/>
        <w:spacing w:line="256" w:lineRule="auto"/>
      </w:pPr>
    </w:p>
    <w:p w14:paraId="0B474B7B">
      <w:pPr>
        <w:pStyle w:val="2"/>
        <w:spacing w:line="256" w:lineRule="auto"/>
      </w:pPr>
    </w:p>
    <w:p w14:paraId="1DA32300">
      <w:pPr>
        <w:pStyle w:val="2"/>
        <w:spacing w:line="257" w:lineRule="auto"/>
      </w:pPr>
    </w:p>
    <w:p w14:paraId="64C65D7C">
      <w:pPr>
        <w:pStyle w:val="2"/>
        <w:spacing w:line="257" w:lineRule="auto"/>
      </w:pPr>
    </w:p>
    <w:p w14:paraId="48F9BF2B">
      <w:pPr>
        <w:pStyle w:val="2"/>
        <w:spacing w:line="257" w:lineRule="auto"/>
      </w:pPr>
    </w:p>
    <w:p w14:paraId="5B8FC481">
      <w:pPr>
        <w:spacing w:before="169" w:line="220" w:lineRule="auto"/>
        <w:ind w:left="817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6765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服务知识</w:t>
      </w:r>
      <w:bookmarkStart w:id="11" w:name="_GoBack"/>
      <w:bookmarkEnd w:id="11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应用提升情况总结说明</w:t>
      </w:r>
      <w:bookmarkEnd w:id="0"/>
    </w:p>
    <w:p w14:paraId="1A5E738C">
      <w:pPr>
        <w:pStyle w:val="2"/>
        <w:spacing w:line="247" w:lineRule="auto"/>
      </w:pPr>
    </w:p>
    <w:p w14:paraId="0C9C8A19">
      <w:pPr>
        <w:pStyle w:val="2"/>
        <w:spacing w:line="247" w:lineRule="auto"/>
      </w:pPr>
    </w:p>
    <w:p w14:paraId="20D255E2">
      <w:pPr>
        <w:pStyle w:val="2"/>
        <w:spacing w:line="247" w:lineRule="auto"/>
      </w:pPr>
    </w:p>
    <w:p w14:paraId="443CD3D3">
      <w:pPr>
        <w:pStyle w:val="2"/>
        <w:spacing w:line="247" w:lineRule="auto"/>
      </w:pPr>
    </w:p>
    <w:p w14:paraId="7D32FCB3">
      <w:pPr>
        <w:pStyle w:val="2"/>
        <w:spacing w:line="247" w:lineRule="auto"/>
      </w:pPr>
    </w:p>
    <w:p w14:paraId="5F749C57">
      <w:pPr>
        <w:pStyle w:val="2"/>
        <w:spacing w:line="248" w:lineRule="auto"/>
      </w:pPr>
    </w:p>
    <w:p w14:paraId="7C3593E2">
      <w:pPr>
        <w:pStyle w:val="2"/>
        <w:spacing w:line="248" w:lineRule="auto"/>
      </w:pPr>
    </w:p>
    <w:p w14:paraId="27FB9D31">
      <w:pPr>
        <w:pStyle w:val="2"/>
        <w:spacing w:line="248" w:lineRule="auto"/>
      </w:pPr>
    </w:p>
    <w:p w14:paraId="72AF1219">
      <w:pPr>
        <w:spacing w:line="1568" w:lineRule="exact"/>
        <w:ind w:firstLine="1527"/>
      </w:pPr>
      <w:r>
        <w:rPr>
          <w:position w:val="-31"/>
        </w:rPr>
        <w:drawing>
          <wp:inline distT="0" distB="0" distL="0" distR="0">
            <wp:extent cx="3342640" cy="9950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4" cy="9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FA35">
      <w:pPr>
        <w:pStyle w:val="2"/>
        <w:spacing w:line="246" w:lineRule="auto"/>
      </w:pPr>
    </w:p>
    <w:p w14:paraId="2B7FB877">
      <w:pPr>
        <w:pStyle w:val="2"/>
        <w:spacing w:line="246" w:lineRule="auto"/>
      </w:pPr>
    </w:p>
    <w:p w14:paraId="60BBDD3C">
      <w:pPr>
        <w:pStyle w:val="2"/>
        <w:spacing w:line="246" w:lineRule="auto"/>
      </w:pPr>
    </w:p>
    <w:p w14:paraId="1DF74B19">
      <w:pPr>
        <w:pStyle w:val="2"/>
        <w:spacing w:line="247" w:lineRule="auto"/>
      </w:pPr>
    </w:p>
    <w:p w14:paraId="3A0B47E3">
      <w:pPr>
        <w:pStyle w:val="2"/>
        <w:spacing w:line="247" w:lineRule="auto"/>
      </w:pPr>
    </w:p>
    <w:p w14:paraId="1B6CDD38">
      <w:pPr>
        <w:pStyle w:val="2"/>
        <w:spacing w:line="247" w:lineRule="auto"/>
      </w:pPr>
    </w:p>
    <w:p w14:paraId="31886B74">
      <w:pPr>
        <w:pStyle w:val="2"/>
        <w:spacing w:line="247" w:lineRule="auto"/>
      </w:pPr>
    </w:p>
    <w:p w14:paraId="0115052B">
      <w:pPr>
        <w:pStyle w:val="2"/>
        <w:spacing w:line="247" w:lineRule="auto"/>
      </w:pPr>
    </w:p>
    <w:p w14:paraId="4059CEEA">
      <w:pPr>
        <w:pStyle w:val="2"/>
        <w:spacing w:line="247" w:lineRule="auto"/>
      </w:pPr>
    </w:p>
    <w:p w14:paraId="27E22537">
      <w:pPr>
        <w:pStyle w:val="2"/>
        <w:spacing w:line="247" w:lineRule="auto"/>
      </w:pPr>
    </w:p>
    <w:p w14:paraId="737D9B10">
      <w:pPr>
        <w:pStyle w:val="2"/>
        <w:spacing w:line="247" w:lineRule="auto"/>
      </w:pPr>
    </w:p>
    <w:p w14:paraId="202D539C">
      <w:pPr>
        <w:pStyle w:val="2"/>
        <w:spacing w:line="247" w:lineRule="auto"/>
      </w:pPr>
    </w:p>
    <w:p w14:paraId="55763AEE">
      <w:pPr>
        <w:pStyle w:val="2"/>
        <w:spacing w:line="247" w:lineRule="auto"/>
      </w:pPr>
    </w:p>
    <w:p w14:paraId="64834465">
      <w:pPr>
        <w:pStyle w:val="2"/>
        <w:spacing w:line="247" w:lineRule="auto"/>
      </w:pPr>
    </w:p>
    <w:p w14:paraId="3A6CD131">
      <w:pPr>
        <w:pStyle w:val="2"/>
        <w:spacing w:line="247" w:lineRule="auto"/>
      </w:pPr>
    </w:p>
    <w:p w14:paraId="2E42B271">
      <w:pPr>
        <w:pStyle w:val="2"/>
        <w:spacing w:line="247" w:lineRule="auto"/>
      </w:pPr>
    </w:p>
    <w:p w14:paraId="3AF28951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51E78F8E">
      <w:pPr>
        <w:spacing w:before="224" w:line="220" w:lineRule="auto"/>
        <w:ind w:left="274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2"/>
          <w:sz w:val="36"/>
          <w:szCs w:val="36"/>
        </w:rPr>
        <w:t>2025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年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0 日</w:t>
      </w:r>
    </w:p>
    <w:p w14:paraId="04F263B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B13DF7A">
      <w:pPr>
        <w:pStyle w:val="2"/>
        <w:spacing w:line="247" w:lineRule="auto"/>
      </w:pPr>
    </w:p>
    <w:p w14:paraId="3DAE0D18">
      <w:pPr>
        <w:pStyle w:val="2"/>
        <w:spacing w:line="248" w:lineRule="auto"/>
      </w:pPr>
    </w:p>
    <w:p w14:paraId="46FBAFA3">
      <w:pPr>
        <w:pStyle w:val="2"/>
        <w:spacing w:line="248" w:lineRule="auto"/>
      </w:pPr>
    </w:p>
    <w:p w14:paraId="5B13403A">
      <w:pPr>
        <w:pStyle w:val="2"/>
        <w:spacing w:line="248" w:lineRule="auto"/>
      </w:pPr>
    </w:p>
    <w:p w14:paraId="16F1D82D">
      <w:pPr>
        <w:pStyle w:val="2"/>
        <w:spacing w:line="248" w:lineRule="auto"/>
      </w:pPr>
    </w:p>
    <w:p w14:paraId="4B88FB8A">
      <w:pPr>
        <w:pStyle w:val="2"/>
        <w:spacing w:line="248" w:lineRule="auto"/>
      </w:pPr>
    </w:p>
    <w:p w14:paraId="41003275">
      <w:pPr>
        <w:pStyle w:val="2"/>
        <w:spacing w:line="248" w:lineRule="auto"/>
      </w:pPr>
    </w:p>
    <w:p w14:paraId="7FB4B414">
      <w:pPr>
        <w:spacing w:before="91" w:line="220" w:lineRule="auto"/>
        <w:ind w:left="378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438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1E80B18">
      <w:pPr>
        <w:spacing w:line="117" w:lineRule="exact"/>
      </w:pPr>
    </w:p>
    <w:tbl>
      <w:tblPr>
        <w:tblStyle w:val="8"/>
        <w:tblW w:w="864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10A512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3C135FA3">
            <w:pPr>
              <w:pStyle w:val="9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A76FD6E">
            <w:pPr>
              <w:pStyle w:val="9"/>
              <w:spacing w:before="139" w:line="220" w:lineRule="auto"/>
              <w:ind w:left="112"/>
            </w:pPr>
            <w:r>
              <w:rPr>
                <w:spacing w:val="-1"/>
              </w:rPr>
              <w:t>知识库应用提升情况总结说明</w:t>
            </w:r>
          </w:p>
        </w:tc>
      </w:tr>
      <w:tr w14:paraId="517D5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38EE3B3">
            <w:pPr>
              <w:pStyle w:val="9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0C1182B">
            <w:pPr>
              <w:pStyle w:val="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3EC23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78559D80">
            <w:pPr>
              <w:pStyle w:val="9"/>
              <w:spacing w:before="13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0E1B97D2">
            <w:pPr>
              <w:pStyle w:val="9"/>
              <w:spacing w:before="139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94A2969">
            <w:pPr>
              <w:pStyle w:val="9"/>
              <w:spacing w:before="139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0598851E">
            <w:pPr>
              <w:pStyle w:val="9"/>
              <w:spacing w:before="139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4CE505F8">
            <w:pPr>
              <w:pStyle w:val="9"/>
              <w:spacing w:before="139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207B6C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41CB52F">
            <w:pPr>
              <w:pStyle w:val="9"/>
              <w:spacing w:before="104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58B909E4">
            <w:pPr>
              <w:pStyle w:val="9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3" w:type="dxa"/>
            <w:vAlign w:val="top"/>
          </w:tcPr>
          <w:p w14:paraId="08C37154">
            <w:pPr>
              <w:pStyle w:val="9"/>
              <w:spacing w:before="74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418207BB">
            <w:pPr>
              <w:pStyle w:val="9"/>
              <w:spacing w:before="75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A31809">
            <w:pPr>
              <w:pStyle w:val="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B4ACE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493E652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6EBA9D96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00DAF972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6EA4BFF8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3997F87">
            <w:pPr>
              <w:rPr>
                <w:rFonts w:ascii="Arial"/>
                <w:sz w:val="21"/>
              </w:rPr>
            </w:pPr>
          </w:p>
        </w:tc>
      </w:tr>
      <w:tr w14:paraId="43B791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7EE48F18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5FB5BAAE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319831EB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231F1F7A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59E8BA11">
            <w:pPr>
              <w:rPr>
                <w:rFonts w:ascii="Arial"/>
                <w:sz w:val="21"/>
              </w:rPr>
            </w:pPr>
          </w:p>
        </w:tc>
      </w:tr>
      <w:tr w14:paraId="7E94BB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D30FAE1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2ACBDF98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9F031A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38E45B39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7506645">
            <w:pPr>
              <w:rPr>
                <w:rFonts w:ascii="Arial"/>
                <w:sz w:val="21"/>
              </w:rPr>
            </w:pPr>
          </w:p>
        </w:tc>
      </w:tr>
    </w:tbl>
    <w:p w14:paraId="5436FABC">
      <w:pPr>
        <w:pStyle w:val="2"/>
      </w:pPr>
    </w:p>
    <w:p w14:paraId="4AA379BC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5748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28E4FA3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72DDF0A">
          <w:pPr>
            <w:pStyle w:val="4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_Toc6765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知识库应用提升情况总结说明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_Toc6765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26D0F0">
          <w:pPr>
            <w:pStyle w:val="4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_Toc4381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_Toc4381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C0DE38A">
          <w:pPr>
            <w:pStyle w:val="5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_Toc24432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1.慧海联创知识库概况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_Toc24432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E9E6E0">
          <w:pPr>
            <w:pStyle w:val="5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_Toc13248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2.知识库的管理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F610F0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_Toc13737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2.1</w:t>
          </w:r>
          <w:r>
            <w:rPr>
              <w:rFonts w:hint="eastAsia" w:ascii="Microsoft JhengHei" w:hAnsi="Microsoft JhengHei" w:eastAsia="Microsoft JhengHei" w:cs="Microsoft JhengHei"/>
              <w:spacing w:val="-6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知识及经验的积累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_Toc13737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ED62E11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_Toc15696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2.2</w:t>
          </w:r>
          <w:r>
            <w:rPr>
              <w:rFonts w:hint="eastAsia" w:ascii="Microsoft JhengHei" w:hAnsi="Microsoft JhengHei" w:eastAsia="Microsoft JhengHei" w:cs="Microsoft JhengHei"/>
              <w:spacing w:val="-7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新员工的培养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_Toc15696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2500D6E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_Toc8292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2.3</w:t>
          </w:r>
          <w:r>
            <w:rPr>
              <w:rFonts w:hint="eastAsia" w:ascii="Microsoft JhengHei" w:hAnsi="Microsoft JhengHei" w:eastAsia="Microsoft JhengHei" w:cs="Microsoft JhengHei"/>
              <w:spacing w:val="-6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知识和经验的传承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_Toc8292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ECE712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_Toc25215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2.4</w:t>
          </w:r>
          <w:r>
            <w:rPr>
              <w:rFonts w:hint="eastAsia" w:ascii="Microsoft JhengHei" w:hAnsi="Microsoft JhengHei" w:eastAsia="Microsoft JhengHei" w:cs="Microsoft JhengHei"/>
              <w:spacing w:val="-6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建设公司的文化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_Toc25215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1C503B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_Toc3539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2.5</w:t>
          </w:r>
          <w:r>
            <w:rPr>
              <w:rFonts w:hint="eastAsia" w:ascii="Microsoft JhengHei" w:hAnsi="Microsoft JhengHei" w:eastAsia="Microsoft JhengHei" w:cs="Microsoft JhengHei"/>
              <w:spacing w:val="-7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有效提升工作效率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_Toc3539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16EA984">
          <w:pPr>
            <w:pStyle w:val="3"/>
            <w:tabs>
              <w:tab w:val="right" w:leader="dot" w:pos="8658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_Toc23513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2.6</w:t>
          </w:r>
          <w:r>
            <w:rPr>
              <w:rFonts w:hint="eastAsia" w:ascii="Microsoft JhengHei" w:hAnsi="Microsoft JhengHei" w:eastAsia="Microsoft JhengHei" w:cs="Microsoft JhengHei"/>
              <w:spacing w:val="-6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知识的清晰分类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962DB4">
          <w:pPr>
            <w:pStyle w:val="3"/>
            <w:tabs>
              <w:tab w:val="right" w:leader="dot" w:pos="8658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_Toc21232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2.7</w:t>
          </w:r>
          <w:r>
            <w:rPr>
              <w:rFonts w:hint="eastAsia" w:ascii="Microsoft JhengHei" w:hAnsi="Microsoft JhengHei" w:eastAsia="Microsoft JhengHei" w:cs="Microsoft JhengHei"/>
              <w:spacing w:val="-71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有效管理知识生命周期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_Toc21232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0F051FC">
          <w:pPr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fldChar w:fldCharType="end"/>
          </w:r>
        </w:p>
      </w:sdtContent>
    </w:sdt>
    <w:p w14:paraId="5C6505E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footerReference r:id="rId6" w:type="default"/>
          <w:pgSz w:w="11906" w:h="16839"/>
          <w:pgMar w:top="400" w:right="1624" w:bottom="1157" w:left="1624" w:header="0" w:footer="990" w:gutter="0"/>
          <w:cols w:space="720" w:num="1"/>
        </w:sectPr>
      </w:pPr>
    </w:p>
    <w:p w14:paraId="75FE2C63">
      <w:pPr>
        <w:pStyle w:val="2"/>
        <w:spacing w:line="242" w:lineRule="auto"/>
      </w:pPr>
    </w:p>
    <w:p w14:paraId="4AA1E02D">
      <w:pPr>
        <w:pStyle w:val="2"/>
        <w:spacing w:line="242" w:lineRule="auto"/>
      </w:pPr>
    </w:p>
    <w:p w14:paraId="2F9797EE">
      <w:pPr>
        <w:pStyle w:val="2"/>
        <w:spacing w:line="243" w:lineRule="auto"/>
      </w:pPr>
    </w:p>
    <w:p w14:paraId="552C2E32">
      <w:pPr>
        <w:pStyle w:val="2"/>
        <w:spacing w:line="243" w:lineRule="auto"/>
      </w:pPr>
    </w:p>
    <w:p w14:paraId="56817FCB">
      <w:pPr>
        <w:spacing w:before="120" w:line="220" w:lineRule="auto"/>
        <w:ind w:left="30"/>
        <w:outlineLvl w:val="1"/>
        <w:rPr>
          <w:rFonts w:ascii="宋体" w:hAnsi="宋体" w:eastAsia="宋体" w:cs="宋体"/>
          <w:sz w:val="37"/>
          <w:szCs w:val="37"/>
        </w:rPr>
      </w:pPr>
      <w:bookmarkStart w:id="2" w:name="_Toc24432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1.慧海联创知识库概况</w:t>
      </w:r>
      <w:bookmarkEnd w:id="2"/>
    </w:p>
    <w:p w14:paraId="729E6982">
      <w:pPr>
        <w:spacing w:before="266" w:line="359" w:lineRule="auto"/>
        <w:ind w:left="1" w:right="239" w:firstLine="564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知识库，知识库是知识库工程中结构化，易操作，易利用，全面有组织的</w:t>
      </w:r>
      <w:r>
        <w:rPr>
          <w:rFonts w:ascii="宋体" w:hAnsi="宋体" w:eastAsia="宋体" w:cs="宋体"/>
          <w:sz w:val="28"/>
          <w:szCs w:val="28"/>
        </w:rPr>
        <w:t>知识库集群，是针对某一(或某些)领域问题求解</w:t>
      </w:r>
      <w:r>
        <w:rPr>
          <w:rFonts w:ascii="宋体" w:hAnsi="宋体" w:eastAsia="宋体" w:cs="宋体"/>
          <w:spacing w:val="-1"/>
          <w:sz w:val="28"/>
          <w:szCs w:val="28"/>
        </w:rPr>
        <w:t>的需要，采用某种(或若干)知</w:t>
      </w:r>
      <w:r>
        <w:rPr>
          <w:rFonts w:ascii="宋体" w:hAnsi="宋体" w:eastAsia="宋体" w:cs="宋体"/>
          <w:sz w:val="28"/>
          <w:szCs w:val="28"/>
        </w:rPr>
        <w:t>识库表示方式在计算机存储器中存储、组织、</w:t>
      </w:r>
      <w:r>
        <w:rPr>
          <w:rFonts w:ascii="宋体" w:hAnsi="宋体" w:eastAsia="宋体" w:cs="宋体"/>
          <w:spacing w:val="-1"/>
          <w:sz w:val="28"/>
          <w:szCs w:val="28"/>
        </w:rPr>
        <w:t>管理和使用的互相联系的知识库</w:t>
      </w:r>
      <w:r>
        <w:rPr>
          <w:rFonts w:ascii="宋体" w:hAnsi="宋体" w:eastAsia="宋体" w:cs="宋体"/>
          <w:sz w:val="28"/>
          <w:szCs w:val="28"/>
        </w:rPr>
        <w:t>片集合。这些知识库片包括与领域相关的理论</w:t>
      </w:r>
      <w:r>
        <w:rPr>
          <w:rFonts w:ascii="宋体" w:hAnsi="宋体" w:eastAsia="宋体" w:cs="宋体"/>
          <w:spacing w:val="-1"/>
          <w:sz w:val="28"/>
          <w:szCs w:val="28"/>
        </w:rPr>
        <w:t>知识库、事实数据，由专家经验</w:t>
      </w:r>
      <w:r>
        <w:rPr>
          <w:rFonts w:ascii="宋体" w:hAnsi="宋体" w:eastAsia="宋体" w:cs="宋体"/>
          <w:sz w:val="28"/>
          <w:szCs w:val="28"/>
        </w:rPr>
        <w:t>得到的启发式知识库，如某领域内有关的定义</w:t>
      </w:r>
      <w:r>
        <w:rPr>
          <w:rFonts w:ascii="宋体" w:hAnsi="宋体" w:eastAsia="宋体" w:cs="宋体"/>
          <w:spacing w:val="-1"/>
          <w:sz w:val="28"/>
          <w:szCs w:val="28"/>
        </w:rPr>
        <w:t>、定理和运算法则以及常识性知</w:t>
      </w:r>
      <w:r>
        <w:rPr>
          <w:rFonts w:ascii="宋体" w:hAnsi="宋体" w:eastAsia="宋体" w:cs="宋体"/>
          <w:spacing w:val="-10"/>
          <w:sz w:val="28"/>
          <w:szCs w:val="28"/>
        </w:rPr>
        <w:t>识库等。</w:t>
      </w:r>
    </w:p>
    <w:p w14:paraId="65FD32C8">
      <w:pPr>
        <w:spacing w:line="359" w:lineRule="auto"/>
        <w:ind w:firstLine="56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公司知识库，其中技术知识类文档包括：技术合同、学习文档、技术方案、</w:t>
      </w:r>
      <w:r>
        <w:rPr>
          <w:rFonts w:ascii="宋体" w:hAnsi="宋体" w:eastAsia="宋体" w:cs="宋体"/>
          <w:sz w:val="28"/>
          <w:szCs w:val="28"/>
        </w:rPr>
        <w:t>问题解决方案、产品白皮书、使用手册、操作手册</w:t>
      </w:r>
      <w:r>
        <w:rPr>
          <w:rFonts w:ascii="宋体" w:hAnsi="宋体" w:eastAsia="宋体" w:cs="宋体"/>
          <w:spacing w:val="-1"/>
          <w:sz w:val="28"/>
          <w:szCs w:val="28"/>
        </w:rPr>
        <w:t>、技术类项目管理过程中各</w:t>
      </w:r>
      <w:r>
        <w:rPr>
          <w:rFonts w:ascii="宋体" w:hAnsi="宋体" w:eastAsia="宋体" w:cs="宋体"/>
          <w:spacing w:val="-2"/>
          <w:sz w:val="28"/>
          <w:szCs w:val="28"/>
        </w:rPr>
        <w:t>个环节所形成的管理文档、技术方案及其它形式的文档材料等。</w:t>
      </w:r>
    </w:p>
    <w:p w14:paraId="763C1DF3">
      <w:pPr>
        <w:spacing w:line="359" w:lineRule="auto"/>
        <w:ind w:left="2" w:firstLine="60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日常工作案例、技术问题、技术/用户手册及相关的说明文档都可以作为知识纳入知识库。知识按照技术服务的对象的不同进行分类，大致分为基础环境、主机运维服务、存储运维服务、网络运维服务、桌面、基础软件、应用软件、</w:t>
      </w:r>
    </w:p>
    <w:p w14:paraId="05D403F2">
      <w:pPr>
        <w:spacing w:before="2" w:line="360" w:lineRule="auto"/>
        <w:ind w:right="21" w:firstLine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</w:rPr>
        <w:t>其它知识等。服务台以及各类工程师都可以使用知识库，进行知识</w:t>
      </w:r>
      <w:r>
        <w:rPr>
          <w:rFonts w:ascii="宋体" w:hAnsi="宋体" w:eastAsia="宋体" w:cs="宋体"/>
          <w:spacing w:val="-3"/>
          <w:sz w:val="28"/>
          <w:szCs w:val="28"/>
        </w:rPr>
        <w:t>搜索和查询，</w:t>
      </w:r>
      <w:r>
        <w:rPr>
          <w:rFonts w:ascii="宋体" w:hAnsi="宋体" w:eastAsia="宋体" w:cs="宋体"/>
          <w:sz w:val="28"/>
          <w:szCs w:val="28"/>
        </w:rPr>
        <w:t>并可以提交日常积累的知识。通过近几年的知识积</w:t>
      </w:r>
      <w:r>
        <w:rPr>
          <w:rFonts w:ascii="宋体" w:hAnsi="宋体" w:eastAsia="宋体" w:cs="宋体"/>
          <w:spacing w:val="-1"/>
          <w:sz w:val="28"/>
          <w:szCs w:val="28"/>
        </w:rPr>
        <w:t>累，目前公司知识库知识各</w:t>
      </w:r>
      <w:r>
        <w:rPr>
          <w:rFonts w:ascii="宋体" w:hAnsi="宋体" w:eastAsia="宋体" w:cs="宋体"/>
          <w:spacing w:val="-3"/>
          <w:sz w:val="28"/>
          <w:szCs w:val="28"/>
        </w:rPr>
        <w:t>类数据560余条，为运维工作提供了有力的支持。</w:t>
      </w:r>
    </w:p>
    <w:p w14:paraId="313CB355">
      <w:pPr>
        <w:spacing w:before="7" w:line="220" w:lineRule="auto"/>
        <w:ind w:left="7"/>
        <w:outlineLvl w:val="1"/>
        <w:rPr>
          <w:rFonts w:ascii="宋体" w:hAnsi="宋体" w:eastAsia="宋体" w:cs="宋体"/>
          <w:sz w:val="37"/>
          <w:szCs w:val="37"/>
        </w:rPr>
      </w:pPr>
      <w:bookmarkStart w:id="3" w:name="_Toc13248"/>
      <w:r>
        <w:rPr>
          <w:rFonts w:ascii="宋体" w:hAnsi="宋体" w:eastAsia="宋体" w:cs="宋体"/>
          <w:b/>
          <w:bCs/>
          <w:spacing w:val="-6"/>
          <w:sz w:val="37"/>
          <w:szCs w:val="37"/>
        </w:rPr>
        <w:t>2.知识库的管理</w:t>
      </w:r>
      <w:bookmarkEnd w:id="3"/>
    </w:p>
    <w:p w14:paraId="5DAAFCC3">
      <w:pPr>
        <w:spacing w:before="262" w:line="360" w:lineRule="auto"/>
        <w:ind w:right="21" w:firstLine="56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公司知识库的管理是通过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360安全云数字化协作平台</w:t>
      </w:r>
      <w:r>
        <w:rPr>
          <w:rFonts w:ascii="宋体" w:hAnsi="宋体" w:eastAsia="宋体" w:cs="宋体"/>
          <w:spacing w:val="-1"/>
          <w:sz w:val="28"/>
          <w:szCs w:val="28"/>
        </w:rPr>
        <w:t>的知识库管理模</w:t>
      </w:r>
      <w:r>
        <w:rPr>
          <w:rFonts w:ascii="宋体" w:hAnsi="宋体" w:eastAsia="宋体" w:cs="宋体"/>
          <w:sz w:val="28"/>
          <w:szCs w:val="28"/>
        </w:rPr>
        <w:t>块。在工单建立的过程中，可以从知识库中搜索匹</w:t>
      </w:r>
      <w:r>
        <w:rPr>
          <w:rFonts w:ascii="宋体" w:hAnsi="宋体" w:eastAsia="宋体" w:cs="宋体"/>
          <w:spacing w:val="-1"/>
          <w:sz w:val="28"/>
          <w:szCs w:val="28"/>
        </w:rPr>
        <w:t>配的相关知识，提高了运维</w:t>
      </w:r>
      <w:r>
        <w:rPr>
          <w:rFonts w:ascii="宋体" w:hAnsi="宋体" w:eastAsia="宋体" w:cs="宋体"/>
          <w:sz w:val="28"/>
          <w:szCs w:val="28"/>
        </w:rPr>
        <w:t>工程师的故障处理效率。在工单关闭时，运维工程</w:t>
      </w:r>
      <w:r>
        <w:rPr>
          <w:rFonts w:ascii="宋体" w:hAnsi="宋体" w:eastAsia="宋体" w:cs="宋体"/>
          <w:spacing w:val="-1"/>
          <w:sz w:val="28"/>
          <w:szCs w:val="28"/>
        </w:rPr>
        <w:t>师可以将好的解决经验转换</w:t>
      </w:r>
      <w:r>
        <w:rPr>
          <w:rFonts w:ascii="宋体" w:hAnsi="宋体" w:eastAsia="宋体" w:cs="宋体"/>
          <w:sz w:val="28"/>
          <w:szCs w:val="28"/>
        </w:rPr>
        <w:t>为知识，供其他运维人员使用。通过知识库管理功能</w:t>
      </w:r>
      <w:r>
        <w:rPr>
          <w:rFonts w:ascii="宋体" w:hAnsi="宋体" w:eastAsia="宋体" w:cs="宋体"/>
          <w:spacing w:val="-1"/>
          <w:sz w:val="28"/>
          <w:szCs w:val="28"/>
        </w:rPr>
        <w:t>，IT部门主管可以方便的</w:t>
      </w:r>
      <w:r>
        <w:rPr>
          <w:rFonts w:ascii="宋体" w:hAnsi="宋体" w:eastAsia="宋体" w:cs="宋体"/>
          <w:sz w:val="28"/>
          <w:szCs w:val="28"/>
        </w:rPr>
        <w:t>了解每位工程师的知识贡献排名，确保知识流传工</w:t>
      </w:r>
      <w:r>
        <w:rPr>
          <w:rFonts w:ascii="宋体" w:hAnsi="宋体" w:eastAsia="宋体" w:cs="宋体"/>
          <w:spacing w:val="-1"/>
          <w:sz w:val="28"/>
          <w:szCs w:val="28"/>
        </w:rPr>
        <w:t>作可以正常运转。知识库按</w:t>
      </w:r>
      <w:r>
        <w:rPr>
          <w:rFonts w:ascii="宋体" w:hAnsi="宋体" w:eastAsia="宋体" w:cs="宋体"/>
          <w:spacing w:val="-2"/>
          <w:sz w:val="28"/>
          <w:szCs w:val="28"/>
        </w:rPr>
        <w:t>照多个级别进行分类，分类信息将和事件模块，问题模块，配置模块</w:t>
      </w:r>
      <w:r>
        <w:rPr>
          <w:rFonts w:ascii="宋体" w:hAnsi="宋体" w:eastAsia="宋体" w:cs="宋体"/>
          <w:spacing w:val="-3"/>
          <w:sz w:val="28"/>
          <w:szCs w:val="28"/>
        </w:rPr>
        <w:t>保持一致，</w:t>
      </w:r>
      <w:r>
        <w:rPr>
          <w:rFonts w:ascii="宋体" w:hAnsi="宋体" w:eastAsia="宋体" w:cs="宋体"/>
          <w:sz w:val="28"/>
          <w:szCs w:val="28"/>
        </w:rPr>
        <w:t>方便用户快捷检索。知识库管理员可以设定知识共</w:t>
      </w:r>
      <w:r>
        <w:rPr>
          <w:rFonts w:ascii="宋体" w:hAnsi="宋体" w:eastAsia="宋体" w:cs="宋体"/>
          <w:spacing w:val="-1"/>
          <w:sz w:val="28"/>
          <w:szCs w:val="28"/>
        </w:rPr>
        <w:t>享范围，只有在该范围内的</w:t>
      </w:r>
      <w:r>
        <w:rPr>
          <w:rFonts w:ascii="宋体" w:hAnsi="宋体" w:eastAsia="宋体" w:cs="宋体"/>
          <w:spacing w:val="-4"/>
          <w:sz w:val="28"/>
          <w:szCs w:val="28"/>
        </w:rPr>
        <w:t>支持人员可以共享该知识条目。</w:t>
      </w:r>
    </w:p>
    <w:p w14:paraId="10122D10">
      <w:pPr>
        <w:spacing w:line="360" w:lineRule="auto"/>
        <w:rPr>
          <w:rFonts w:ascii="宋体" w:hAnsi="宋体" w:eastAsia="宋体" w:cs="宋体"/>
          <w:sz w:val="28"/>
          <w:szCs w:val="28"/>
        </w:rPr>
        <w:sectPr>
          <w:headerReference r:id="rId7" w:type="default"/>
          <w:footerReference r:id="rId8" w:type="default"/>
          <w:pgSz w:w="11906" w:h="16839"/>
          <w:pgMar w:top="400" w:right="1066" w:bottom="885" w:left="1090" w:header="0" w:footer="720" w:gutter="0"/>
          <w:cols w:space="720" w:num="1"/>
        </w:sectPr>
      </w:pPr>
    </w:p>
    <w:p w14:paraId="5564165E">
      <w:pPr>
        <w:pStyle w:val="2"/>
        <w:spacing w:line="246" w:lineRule="auto"/>
      </w:pPr>
    </w:p>
    <w:p w14:paraId="68C5FFA9">
      <w:pPr>
        <w:pStyle w:val="2"/>
        <w:spacing w:line="246" w:lineRule="auto"/>
      </w:pPr>
    </w:p>
    <w:p w14:paraId="7EB5EB4E">
      <w:pPr>
        <w:pStyle w:val="2"/>
        <w:spacing w:line="246" w:lineRule="auto"/>
      </w:pPr>
    </w:p>
    <w:p w14:paraId="3F847C2D">
      <w:pPr>
        <w:pStyle w:val="2"/>
        <w:spacing w:line="247" w:lineRule="auto"/>
      </w:pPr>
    </w:p>
    <w:p w14:paraId="54C0EC40">
      <w:pPr>
        <w:spacing w:before="91" w:line="361" w:lineRule="auto"/>
        <w:ind w:left="2" w:right="217" w:firstLine="57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ITSS对知识库的管理要求，实现知识生命周期的有序管理。对公司的运维</w:t>
      </w:r>
      <w:r>
        <w:rPr>
          <w:rFonts w:ascii="宋体" w:hAnsi="宋体" w:eastAsia="宋体" w:cs="宋体"/>
          <w:spacing w:val="4"/>
          <w:sz w:val="28"/>
          <w:szCs w:val="28"/>
        </w:rPr>
        <w:t>服务有几方面提升:</w:t>
      </w:r>
    </w:p>
    <w:p w14:paraId="77F68CCD">
      <w:pPr>
        <w:spacing w:before="9" w:line="220" w:lineRule="auto"/>
        <w:ind w:left="10"/>
        <w:outlineLvl w:val="2"/>
        <w:rPr>
          <w:rFonts w:ascii="宋体" w:hAnsi="宋体" w:eastAsia="宋体" w:cs="宋体"/>
          <w:sz w:val="37"/>
          <w:szCs w:val="37"/>
        </w:rPr>
      </w:pPr>
      <w:bookmarkStart w:id="4" w:name="_Toc13737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2.1</w:t>
      </w:r>
      <w:r>
        <w:rPr>
          <w:rFonts w:ascii="宋体" w:hAnsi="宋体" w:eastAsia="宋体" w:cs="宋体"/>
          <w:spacing w:val="-65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知识及经验的积累</w:t>
      </w:r>
      <w:bookmarkEnd w:id="4"/>
    </w:p>
    <w:p w14:paraId="7764A933">
      <w:pPr>
        <w:spacing w:before="262" w:line="360" w:lineRule="auto"/>
        <w:ind w:left="1" w:right="217" w:firstLine="55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将存在于每个员工身上的有用的方法和技能征集上</w:t>
      </w:r>
      <w:r>
        <w:rPr>
          <w:rFonts w:ascii="宋体" w:hAnsi="宋体" w:eastAsia="宋体" w:cs="宋体"/>
          <w:spacing w:val="-1"/>
          <w:sz w:val="28"/>
          <w:szCs w:val="28"/>
        </w:rPr>
        <w:t>来。对于一些业务骨干</w:t>
      </w:r>
      <w:r>
        <w:rPr>
          <w:rFonts w:ascii="宋体" w:hAnsi="宋体" w:eastAsia="宋体" w:cs="宋体"/>
          <w:sz w:val="28"/>
          <w:szCs w:val="28"/>
        </w:rPr>
        <w:t>和技术能手来说他们是不愿意将自己的知识技能传给</w:t>
      </w:r>
      <w:r>
        <w:rPr>
          <w:rFonts w:ascii="宋体" w:hAnsi="宋体" w:eastAsia="宋体" w:cs="宋体"/>
          <w:spacing w:val="-1"/>
          <w:sz w:val="28"/>
          <w:szCs w:val="28"/>
        </w:rPr>
        <w:t>其他员工的。通过知识库</w:t>
      </w:r>
      <w:r>
        <w:rPr>
          <w:rFonts w:ascii="宋体" w:hAnsi="宋体" w:eastAsia="宋体" w:cs="宋体"/>
          <w:sz w:val="28"/>
          <w:szCs w:val="28"/>
        </w:rPr>
        <w:t>的建设可以将他们的方法技能上传到企业的知识库里</w:t>
      </w:r>
      <w:r>
        <w:rPr>
          <w:rFonts w:ascii="宋体" w:hAnsi="宋体" w:eastAsia="宋体" w:cs="宋体"/>
          <w:spacing w:val="-1"/>
          <w:sz w:val="28"/>
          <w:szCs w:val="28"/>
        </w:rPr>
        <w:t>，并且详细注明这些方法</w:t>
      </w:r>
      <w:r>
        <w:rPr>
          <w:rFonts w:ascii="宋体" w:hAnsi="宋体" w:eastAsia="宋体" w:cs="宋体"/>
          <w:sz w:val="28"/>
          <w:szCs w:val="28"/>
        </w:rPr>
        <w:t>技能的作者，这样就能可以极大地增强这些骨干员工</w:t>
      </w:r>
      <w:r>
        <w:rPr>
          <w:rFonts w:ascii="宋体" w:hAnsi="宋体" w:eastAsia="宋体" w:cs="宋体"/>
          <w:spacing w:val="-1"/>
          <w:sz w:val="28"/>
          <w:szCs w:val="28"/>
        </w:rPr>
        <w:t>的荣誉感，并且通过知识</w:t>
      </w:r>
      <w:r>
        <w:rPr>
          <w:rFonts w:ascii="宋体" w:hAnsi="宋体" w:eastAsia="宋体" w:cs="宋体"/>
          <w:sz w:val="28"/>
          <w:szCs w:val="28"/>
        </w:rPr>
        <w:t>系统，可以做到铁打的营盘，流水的兵。公司知识体</w:t>
      </w:r>
      <w:r>
        <w:rPr>
          <w:rFonts w:ascii="宋体" w:hAnsi="宋体" w:eastAsia="宋体" w:cs="宋体"/>
          <w:spacing w:val="-1"/>
          <w:sz w:val="28"/>
          <w:szCs w:val="28"/>
        </w:rPr>
        <w:t>系的构建，帮助公司获得</w:t>
      </w:r>
      <w:r>
        <w:rPr>
          <w:rFonts w:ascii="宋体" w:hAnsi="宋体" w:eastAsia="宋体" w:cs="宋体"/>
          <w:sz w:val="28"/>
          <w:szCs w:val="28"/>
        </w:rPr>
        <w:t>高门槛和弹性竞争力，从而使得这些知识技能能够存</w:t>
      </w:r>
      <w:r>
        <w:rPr>
          <w:rFonts w:ascii="宋体" w:hAnsi="宋体" w:eastAsia="宋体" w:cs="宋体"/>
          <w:spacing w:val="-1"/>
          <w:sz w:val="28"/>
          <w:szCs w:val="28"/>
        </w:rPr>
        <w:t>在企业的知识库里有助于</w:t>
      </w:r>
      <w:r>
        <w:rPr>
          <w:rFonts w:ascii="宋体" w:hAnsi="宋体" w:eastAsia="宋体" w:cs="宋体"/>
          <w:spacing w:val="-8"/>
          <w:sz w:val="28"/>
          <w:szCs w:val="28"/>
        </w:rPr>
        <w:t>在迅速复制。</w:t>
      </w:r>
    </w:p>
    <w:p w14:paraId="2ABF8DC8">
      <w:pPr>
        <w:spacing w:before="5" w:line="220" w:lineRule="auto"/>
        <w:ind w:left="10"/>
        <w:outlineLvl w:val="2"/>
        <w:rPr>
          <w:rFonts w:ascii="宋体" w:hAnsi="宋体" w:eastAsia="宋体" w:cs="宋体"/>
          <w:sz w:val="37"/>
          <w:szCs w:val="37"/>
        </w:rPr>
      </w:pPr>
      <w:bookmarkStart w:id="5" w:name="_Toc15696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2.2</w:t>
      </w:r>
      <w:r>
        <w:rPr>
          <w:rFonts w:ascii="宋体" w:hAnsi="宋体" w:eastAsia="宋体" w:cs="宋体"/>
          <w:spacing w:val="-73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新员工的培养</w:t>
      </w:r>
      <w:bookmarkEnd w:id="5"/>
    </w:p>
    <w:p w14:paraId="6E1CD15E">
      <w:pPr>
        <w:spacing w:before="264" w:line="361" w:lineRule="auto"/>
        <w:ind w:left="3" w:right="217" w:firstLine="558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基于运维服务团队的人员流动比较大，长时间</w:t>
      </w:r>
      <w:r>
        <w:rPr>
          <w:rFonts w:ascii="宋体" w:hAnsi="宋体" w:eastAsia="宋体" w:cs="宋体"/>
          <w:spacing w:val="-1"/>
          <w:sz w:val="28"/>
          <w:szCs w:val="28"/>
        </w:rPr>
        <w:t>培训不现实等情况，运维人</w:t>
      </w:r>
      <w:r>
        <w:rPr>
          <w:rFonts w:ascii="宋体" w:hAnsi="宋体" w:eastAsia="宋体" w:cs="宋体"/>
          <w:sz w:val="28"/>
          <w:szCs w:val="28"/>
        </w:rPr>
        <w:t>员都是从日常工作积累中成长起来的。知识库</w:t>
      </w:r>
      <w:r>
        <w:rPr>
          <w:rFonts w:ascii="宋体" w:hAnsi="宋体" w:eastAsia="宋体" w:cs="宋体"/>
          <w:spacing w:val="-1"/>
          <w:sz w:val="28"/>
          <w:szCs w:val="28"/>
        </w:rPr>
        <w:t>是运维服务能力建设和提高的基</w:t>
      </w:r>
      <w:r>
        <w:rPr>
          <w:rFonts w:ascii="宋体" w:hAnsi="宋体" w:eastAsia="宋体" w:cs="宋体"/>
          <w:sz w:val="28"/>
          <w:szCs w:val="28"/>
        </w:rPr>
        <w:t>石，不仅可以为新员工提供所需要的知识和技</w:t>
      </w:r>
      <w:r>
        <w:rPr>
          <w:rFonts w:ascii="宋体" w:hAnsi="宋体" w:eastAsia="宋体" w:cs="宋体"/>
          <w:spacing w:val="-1"/>
          <w:sz w:val="28"/>
          <w:szCs w:val="28"/>
        </w:rPr>
        <w:t>能，还提供互相交流和学习的平</w:t>
      </w:r>
      <w:r>
        <w:rPr>
          <w:rFonts w:ascii="宋体" w:hAnsi="宋体" w:eastAsia="宋体" w:cs="宋体"/>
          <w:spacing w:val="-14"/>
          <w:sz w:val="28"/>
          <w:szCs w:val="28"/>
        </w:rPr>
        <w:t>台。</w:t>
      </w:r>
    </w:p>
    <w:p w14:paraId="6802A362">
      <w:pPr>
        <w:spacing w:before="4" w:line="219" w:lineRule="auto"/>
        <w:ind w:left="10"/>
        <w:outlineLvl w:val="2"/>
        <w:rPr>
          <w:rFonts w:ascii="宋体" w:hAnsi="宋体" w:eastAsia="宋体" w:cs="宋体"/>
          <w:sz w:val="37"/>
          <w:szCs w:val="37"/>
        </w:rPr>
      </w:pPr>
      <w:bookmarkStart w:id="6" w:name="_Toc8292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2.3</w:t>
      </w:r>
      <w:r>
        <w:rPr>
          <w:rFonts w:ascii="宋体" w:hAnsi="宋体" w:eastAsia="宋体" w:cs="宋体"/>
          <w:spacing w:val="-65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知识和经验的传承</w:t>
      </w:r>
      <w:bookmarkEnd w:id="6"/>
    </w:p>
    <w:p w14:paraId="16514B82">
      <w:pPr>
        <w:spacing w:before="266" w:line="360" w:lineRule="auto"/>
        <w:ind w:firstLine="569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市场经济时代的到来，使得人才流动成为了常态。有的离职员工通过若干</w:t>
      </w:r>
      <w:r>
        <w:rPr>
          <w:rFonts w:ascii="宋体" w:hAnsi="宋体" w:eastAsia="宋体" w:cs="宋体"/>
          <w:sz w:val="28"/>
          <w:szCs w:val="28"/>
        </w:rPr>
        <w:t>年在工作中的摸爬滚打，不仅掌握了这个岗位所应具备</w:t>
      </w:r>
      <w:r>
        <w:rPr>
          <w:rFonts w:ascii="宋体" w:hAnsi="宋体" w:eastAsia="宋体" w:cs="宋体"/>
          <w:spacing w:val="-1"/>
          <w:sz w:val="28"/>
          <w:szCs w:val="28"/>
        </w:rPr>
        <w:t>的能力，有的甚至自己</w:t>
      </w:r>
      <w:r>
        <w:rPr>
          <w:rFonts w:ascii="宋体" w:hAnsi="宋体" w:eastAsia="宋体" w:cs="宋体"/>
          <w:sz w:val="28"/>
          <w:szCs w:val="28"/>
        </w:rPr>
        <w:t>有一套行之有效的技能和方法。他们离职后这些独特的</w:t>
      </w:r>
      <w:r>
        <w:rPr>
          <w:rFonts w:ascii="宋体" w:hAnsi="宋体" w:eastAsia="宋体" w:cs="宋体"/>
          <w:spacing w:val="-1"/>
          <w:sz w:val="28"/>
          <w:szCs w:val="28"/>
        </w:rPr>
        <w:t>技能和方法也会随之不</w:t>
      </w:r>
      <w:r>
        <w:rPr>
          <w:rFonts w:ascii="宋体" w:hAnsi="宋体" w:eastAsia="宋体" w:cs="宋体"/>
          <w:sz w:val="28"/>
          <w:szCs w:val="28"/>
        </w:rPr>
        <w:t>复存在。如果将他们所掌握的技能和方法存入企业的知</w:t>
      </w:r>
      <w:r>
        <w:rPr>
          <w:rFonts w:ascii="宋体" w:hAnsi="宋体" w:eastAsia="宋体" w:cs="宋体"/>
          <w:spacing w:val="-1"/>
          <w:sz w:val="28"/>
          <w:szCs w:val="28"/>
        </w:rPr>
        <w:t>识库中，即使人离开了</w:t>
      </w:r>
      <w:r>
        <w:rPr>
          <w:rFonts w:ascii="宋体" w:hAnsi="宋体" w:eastAsia="宋体" w:cs="宋体"/>
          <w:spacing w:val="-2"/>
          <w:sz w:val="28"/>
          <w:szCs w:val="28"/>
        </w:rPr>
        <w:t>企业，但是他所创造出的工作技能和方法依然可以继续为企业的经营生产</w:t>
      </w:r>
      <w:r>
        <w:rPr>
          <w:rFonts w:ascii="宋体" w:hAnsi="宋体" w:eastAsia="宋体" w:cs="宋体"/>
          <w:spacing w:val="-3"/>
          <w:sz w:val="28"/>
          <w:szCs w:val="28"/>
        </w:rPr>
        <w:t>服务，将员工离职给企业造成的损失降到最低。</w:t>
      </w:r>
    </w:p>
    <w:p w14:paraId="0B759572">
      <w:pPr>
        <w:spacing w:line="360" w:lineRule="auto"/>
        <w:rPr>
          <w:rFonts w:ascii="宋体" w:hAnsi="宋体" w:eastAsia="宋体" w:cs="宋体"/>
          <w:sz w:val="28"/>
          <w:szCs w:val="28"/>
        </w:rPr>
        <w:sectPr>
          <w:headerReference r:id="rId9" w:type="default"/>
          <w:footerReference r:id="rId10" w:type="default"/>
          <w:pgSz w:w="11906" w:h="16839"/>
          <w:pgMar w:top="400" w:right="1088" w:bottom="885" w:left="1088" w:header="0" w:footer="718" w:gutter="0"/>
          <w:cols w:space="720" w:num="1"/>
        </w:sectPr>
      </w:pPr>
    </w:p>
    <w:p w14:paraId="5C2C3279">
      <w:pPr>
        <w:pStyle w:val="2"/>
        <w:spacing w:line="242" w:lineRule="auto"/>
      </w:pPr>
    </w:p>
    <w:p w14:paraId="47CB6805">
      <w:pPr>
        <w:pStyle w:val="2"/>
        <w:spacing w:line="243" w:lineRule="auto"/>
      </w:pPr>
    </w:p>
    <w:p w14:paraId="5E85219A">
      <w:pPr>
        <w:pStyle w:val="2"/>
        <w:spacing w:line="243" w:lineRule="auto"/>
      </w:pPr>
    </w:p>
    <w:p w14:paraId="601B7B59">
      <w:pPr>
        <w:pStyle w:val="2"/>
        <w:spacing w:line="243" w:lineRule="auto"/>
      </w:pPr>
    </w:p>
    <w:p w14:paraId="562875FB">
      <w:pPr>
        <w:spacing w:before="120" w:line="221" w:lineRule="auto"/>
        <w:ind w:left="131"/>
        <w:outlineLvl w:val="2"/>
        <w:rPr>
          <w:rFonts w:ascii="宋体" w:hAnsi="宋体" w:eastAsia="宋体" w:cs="宋体"/>
          <w:sz w:val="37"/>
          <w:szCs w:val="37"/>
        </w:rPr>
      </w:pPr>
      <w:bookmarkStart w:id="7" w:name="_Toc25215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2.4</w:t>
      </w:r>
      <w:r>
        <w:rPr>
          <w:rFonts w:ascii="宋体" w:hAnsi="宋体" w:eastAsia="宋体" w:cs="宋体"/>
          <w:spacing w:val="-69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建设公司的文化</w:t>
      </w:r>
      <w:bookmarkEnd w:id="7"/>
    </w:p>
    <w:p w14:paraId="1A41AB0E">
      <w:pPr>
        <w:spacing w:before="263" w:line="359" w:lineRule="auto"/>
        <w:ind w:left="123" w:right="217" w:firstLine="559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运维服务业务目标和市场定位不同，培训投入</w:t>
      </w:r>
      <w:r>
        <w:rPr>
          <w:rFonts w:ascii="宋体" w:hAnsi="宋体" w:eastAsia="宋体" w:cs="宋体"/>
          <w:spacing w:val="-1"/>
          <w:sz w:val="28"/>
          <w:szCs w:val="28"/>
        </w:rPr>
        <w:t>的侧重点也大不相同。知识</w:t>
      </w:r>
      <w:r>
        <w:rPr>
          <w:rFonts w:ascii="宋体" w:hAnsi="宋体" w:eastAsia="宋体" w:cs="宋体"/>
          <w:sz w:val="28"/>
          <w:szCs w:val="28"/>
        </w:rPr>
        <w:t>库的有效利用可以帮助运维服务人员学到处理问题</w:t>
      </w:r>
      <w:r>
        <w:rPr>
          <w:rFonts w:ascii="宋体" w:hAnsi="宋体" w:eastAsia="宋体" w:cs="宋体"/>
          <w:spacing w:val="-1"/>
          <w:sz w:val="28"/>
          <w:szCs w:val="28"/>
        </w:rPr>
        <w:t>的技巧和方法，减少犯同样</w:t>
      </w:r>
      <w:r>
        <w:rPr>
          <w:rFonts w:ascii="宋体" w:hAnsi="宋体" w:eastAsia="宋体" w:cs="宋体"/>
          <w:spacing w:val="-8"/>
          <w:sz w:val="28"/>
          <w:szCs w:val="28"/>
        </w:rPr>
        <w:t>错误的可能。</w:t>
      </w:r>
    </w:p>
    <w:p w14:paraId="78474CCE">
      <w:pPr>
        <w:spacing w:before="2" w:line="360" w:lineRule="auto"/>
        <w:ind w:left="126" w:right="217" w:firstLine="58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同时通过知识的互动分享，可以让员工有更多的成就感</w:t>
      </w:r>
      <w:r>
        <w:rPr>
          <w:rFonts w:ascii="宋体" w:hAnsi="宋体" w:eastAsia="宋体" w:cs="宋体"/>
          <w:spacing w:val="-2"/>
          <w:sz w:val="28"/>
          <w:szCs w:val="28"/>
        </w:rPr>
        <w:t>；员工可以发布个人工作经验和总结，促使员工的互动和相互认同获得成长性。</w:t>
      </w:r>
    </w:p>
    <w:p w14:paraId="7BA46273">
      <w:pPr>
        <w:spacing w:before="7" w:line="220" w:lineRule="auto"/>
        <w:ind w:left="131"/>
        <w:outlineLvl w:val="2"/>
        <w:rPr>
          <w:rFonts w:ascii="宋体" w:hAnsi="宋体" w:eastAsia="宋体" w:cs="宋体"/>
          <w:sz w:val="37"/>
          <w:szCs w:val="37"/>
        </w:rPr>
      </w:pPr>
      <w:bookmarkStart w:id="8" w:name="_Toc3539"/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2.5</w:t>
      </w:r>
      <w:r>
        <w:rPr>
          <w:rFonts w:ascii="宋体" w:hAnsi="宋体" w:eastAsia="宋体" w:cs="宋体"/>
          <w:spacing w:val="-77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有效提升工作效率</w:t>
      </w:r>
      <w:bookmarkEnd w:id="8"/>
    </w:p>
    <w:p w14:paraId="266C771C">
      <w:pPr>
        <w:spacing w:before="264" w:line="360" w:lineRule="auto"/>
        <w:ind w:left="121" w:firstLine="56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对服务台人员或者一线人员来说，建设知识库的</w:t>
      </w:r>
      <w:r>
        <w:rPr>
          <w:rFonts w:ascii="宋体" w:hAnsi="宋体" w:eastAsia="宋体" w:cs="宋体"/>
          <w:spacing w:val="-1"/>
          <w:sz w:val="28"/>
          <w:szCs w:val="28"/>
        </w:rPr>
        <w:t>目的就是实用。当需要知</w:t>
      </w:r>
      <w:r>
        <w:rPr>
          <w:rFonts w:ascii="宋体" w:hAnsi="宋体" w:eastAsia="宋体" w:cs="宋体"/>
          <w:sz w:val="28"/>
          <w:szCs w:val="28"/>
        </w:rPr>
        <w:t>识时，能够快速地查找，高效地应用。服务台人员接到</w:t>
      </w:r>
      <w:r>
        <w:rPr>
          <w:rFonts w:ascii="宋体" w:hAnsi="宋体" w:eastAsia="宋体" w:cs="宋体"/>
          <w:spacing w:val="-1"/>
          <w:sz w:val="28"/>
          <w:szCs w:val="28"/>
        </w:rPr>
        <w:t>客户的报障后，知识库</w:t>
      </w:r>
      <w:r>
        <w:rPr>
          <w:rFonts w:ascii="宋体" w:hAnsi="宋体" w:eastAsia="宋体" w:cs="宋体"/>
          <w:sz w:val="28"/>
          <w:szCs w:val="28"/>
        </w:rPr>
        <w:t>会自动分析提交事件的关键词，查找统计，分析最贴近</w:t>
      </w:r>
      <w:r>
        <w:rPr>
          <w:rFonts w:ascii="宋体" w:hAnsi="宋体" w:eastAsia="宋体" w:cs="宋体"/>
          <w:spacing w:val="-1"/>
          <w:sz w:val="28"/>
          <w:szCs w:val="28"/>
        </w:rPr>
        <w:t>的方案并推荐给支持人</w:t>
      </w:r>
      <w:r>
        <w:rPr>
          <w:rFonts w:ascii="宋体" w:hAnsi="宋体" w:eastAsia="宋体" w:cs="宋体"/>
          <w:spacing w:val="-2"/>
          <w:sz w:val="28"/>
          <w:szCs w:val="28"/>
        </w:rPr>
        <w:t>员，大大节省支持人员的时间，通过内置的知识库，提升故障解决效率。</w:t>
      </w:r>
      <w:r>
        <w:rPr>
          <w:rFonts w:ascii="宋体" w:hAnsi="宋体" w:eastAsia="宋体" w:cs="宋体"/>
          <w:spacing w:val="-3"/>
          <w:sz w:val="28"/>
          <w:szCs w:val="28"/>
        </w:rPr>
        <w:t>另外，</w:t>
      </w:r>
      <w:r>
        <w:rPr>
          <w:rFonts w:ascii="宋体" w:hAnsi="宋体" w:eastAsia="宋体" w:cs="宋体"/>
          <w:sz w:val="28"/>
          <w:szCs w:val="28"/>
        </w:rPr>
        <w:t>将问题的解决方案，发布成已知错误作为知识，就可以</w:t>
      </w:r>
      <w:r>
        <w:rPr>
          <w:rFonts w:ascii="宋体" w:hAnsi="宋体" w:eastAsia="宋体" w:cs="宋体"/>
          <w:spacing w:val="-1"/>
          <w:sz w:val="28"/>
          <w:szCs w:val="28"/>
        </w:rPr>
        <w:t>随时供事件处理查找和</w:t>
      </w:r>
      <w:r>
        <w:rPr>
          <w:rFonts w:ascii="宋体" w:hAnsi="宋体" w:eastAsia="宋体" w:cs="宋体"/>
          <w:spacing w:val="-11"/>
          <w:sz w:val="28"/>
          <w:szCs w:val="28"/>
        </w:rPr>
        <w:t>参考。</w:t>
      </w:r>
    </w:p>
    <w:p w14:paraId="1E66842B">
      <w:pPr>
        <w:spacing w:before="7" w:line="220" w:lineRule="auto"/>
        <w:ind w:left="131"/>
        <w:outlineLvl w:val="2"/>
        <w:rPr>
          <w:rFonts w:ascii="宋体" w:hAnsi="宋体" w:eastAsia="宋体" w:cs="宋体"/>
          <w:sz w:val="37"/>
          <w:szCs w:val="37"/>
        </w:rPr>
      </w:pPr>
      <w:bookmarkStart w:id="9" w:name="_Toc23513"/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2.6</w:t>
      </w:r>
      <w:r>
        <w:rPr>
          <w:rFonts w:ascii="宋体" w:hAnsi="宋体" w:eastAsia="宋体" w:cs="宋体"/>
          <w:spacing w:val="-69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7"/>
          <w:szCs w:val="37"/>
        </w:rPr>
        <w:t>知识的清晰分类</w:t>
      </w:r>
      <w:bookmarkEnd w:id="9"/>
    </w:p>
    <w:p w14:paraId="62822411">
      <w:pPr>
        <w:spacing w:before="266" w:line="359" w:lineRule="auto"/>
        <w:ind w:left="123" w:right="217" w:firstLine="565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知识库的内容来源涵盖工单系统、公司技术部门的一线经验、厂家等外部</w:t>
      </w:r>
      <w:r>
        <w:rPr>
          <w:rFonts w:ascii="宋体" w:hAnsi="宋体" w:eastAsia="宋体" w:cs="宋体"/>
          <w:sz w:val="28"/>
          <w:szCs w:val="28"/>
        </w:rPr>
        <w:t>知识来源，主要常见问题处理，将问题处理的经验</w:t>
      </w:r>
      <w:r>
        <w:rPr>
          <w:rFonts w:ascii="宋体" w:hAnsi="宋体" w:eastAsia="宋体" w:cs="宋体"/>
          <w:spacing w:val="-1"/>
          <w:sz w:val="28"/>
          <w:szCs w:val="28"/>
        </w:rPr>
        <w:t>以及方法，转化并沉淀为具</w:t>
      </w:r>
      <w:r>
        <w:rPr>
          <w:rFonts w:ascii="宋体" w:hAnsi="宋体" w:eastAsia="宋体" w:cs="宋体"/>
          <w:spacing w:val="-4"/>
          <w:sz w:val="28"/>
          <w:szCs w:val="28"/>
        </w:rPr>
        <w:t>体技术服务环节的技能经验。</w:t>
      </w:r>
    </w:p>
    <w:p w14:paraId="3A911F32">
      <w:pPr>
        <w:spacing w:before="3" w:line="344" w:lineRule="auto"/>
        <w:ind w:left="123" w:right="217" w:firstLine="56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知识库分为两大类，包括硬件运维相关知识库、软件运维相关知识库，每</w:t>
      </w:r>
      <w:r>
        <w:rPr>
          <w:rFonts w:ascii="宋体" w:hAnsi="宋体" w:eastAsia="宋体" w:cs="宋体"/>
          <w:spacing w:val="-4"/>
          <w:sz w:val="28"/>
          <w:szCs w:val="28"/>
        </w:rPr>
        <w:t>个大类包含具体的子类，分类如下所示，</w:t>
      </w:r>
    </w:p>
    <w:tbl>
      <w:tblPr>
        <w:tblStyle w:val="8"/>
        <w:tblW w:w="8754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7083"/>
      </w:tblGrid>
      <w:tr w14:paraId="1510E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671" w:type="dxa"/>
            <w:shd w:val="clear" w:color="auto" w:fill="BFBFBF"/>
            <w:vAlign w:val="top"/>
          </w:tcPr>
          <w:p w14:paraId="3AFAF312">
            <w:pPr>
              <w:pStyle w:val="9"/>
              <w:spacing w:before="36" w:line="220" w:lineRule="auto"/>
              <w:ind w:left="117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知识库</w:t>
            </w:r>
          </w:p>
        </w:tc>
        <w:tc>
          <w:tcPr>
            <w:tcW w:w="7083" w:type="dxa"/>
            <w:shd w:val="clear" w:color="auto" w:fill="BFBFBF"/>
            <w:vAlign w:val="top"/>
          </w:tcPr>
          <w:p w14:paraId="730B898D">
            <w:pPr>
              <w:pStyle w:val="9"/>
              <w:spacing w:before="36" w:line="220" w:lineRule="auto"/>
              <w:ind w:left="114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知识分类</w:t>
            </w:r>
          </w:p>
        </w:tc>
      </w:tr>
      <w:tr w14:paraId="0D929E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671" w:type="dxa"/>
            <w:vAlign w:val="top"/>
          </w:tcPr>
          <w:p w14:paraId="68B92DB5">
            <w:pPr>
              <w:pStyle w:val="9"/>
              <w:spacing w:before="33" w:line="220" w:lineRule="auto"/>
              <w:ind w:left="11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硬件运维知识</w:t>
            </w:r>
          </w:p>
        </w:tc>
        <w:tc>
          <w:tcPr>
            <w:tcW w:w="7083" w:type="dxa"/>
            <w:vAlign w:val="top"/>
          </w:tcPr>
          <w:p w14:paraId="34D4E2E7">
            <w:pPr>
              <w:pStyle w:val="9"/>
              <w:spacing w:before="33" w:line="219" w:lineRule="auto"/>
              <w:ind w:left="12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网络运维服务、主机运维服务、存储运维服务等</w:t>
            </w:r>
          </w:p>
        </w:tc>
      </w:tr>
      <w:tr w14:paraId="664C6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671" w:type="dxa"/>
            <w:vAlign w:val="top"/>
          </w:tcPr>
          <w:p w14:paraId="3BE59EE0">
            <w:pPr>
              <w:pStyle w:val="9"/>
              <w:spacing w:before="35" w:line="220" w:lineRule="auto"/>
              <w:ind w:left="11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软件运维知识</w:t>
            </w:r>
          </w:p>
        </w:tc>
        <w:tc>
          <w:tcPr>
            <w:tcW w:w="7083" w:type="dxa"/>
            <w:vAlign w:val="top"/>
          </w:tcPr>
          <w:p w14:paraId="407D24BE">
            <w:pPr>
              <w:pStyle w:val="9"/>
              <w:spacing w:before="35" w:line="220" w:lineRule="auto"/>
              <w:ind w:left="10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基础软件运维服务、应用软件运维服务等</w:t>
            </w:r>
          </w:p>
        </w:tc>
      </w:tr>
      <w:tr w14:paraId="7762A1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671" w:type="dxa"/>
            <w:vAlign w:val="top"/>
          </w:tcPr>
          <w:p w14:paraId="71997DE5">
            <w:pPr>
              <w:pStyle w:val="9"/>
              <w:spacing w:before="38" w:line="220" w:lineRule="auto"/>
              <w:ind w:left="11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基础环境知识</w:t>
            </w:r>
          </w:p>
        </w:tc>
        <w:tc>
          <w:tcPr>
            <w:tcW w:w="7083" w:type="dxa"/>
            <w:vAlign w:val="top"/>
          </w:tcPr>
          <w:p w14:paraId="0F729A61">
            <w:pPr>
              <w:rPr>
                <w:rFonts w:ascii="Arial"/>
                <w:sz w:val="21"/>
              </w:rPr>
            </w:pPr>
          </w:p>
        </w:tc>
      </w:tr>
      <w:tr w14:paraId="1277CA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8754" w:type="dxa"/>
            <w:gridSpan w:val="2"/>
            <w:vAlign w:val="top"/>
          </w:tcPr>
          <w:p w14:paraId="0F867CAF">
            <w:pPr>
              <w:pStyle w:val="9"/>
              <w:spacing w:before="39" w:line="220" w:lineRule="auto"/>
              <w:ind w:left="117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知识库中的内容包括：</w:t>
            </w:r>
          </w:p>
          <w:p w14:paraId="354A58B4">
            <w:pPr>
              <w:pStyle w:val="9"/>
              <w:spacing w:before="172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2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（设备、软件）使用手册、安装手册、操作手册、故障诊断指南</w:t>
            </w:r>
          </w:p>
        </w:tc>
      </w:tr>
    </w:tbl>
    <w:p w14:paraId="1A1BF4F0">
      <w:pPr>
        <w:pStyle w:val="2"/>
      </w:pPr>
    </w:p>
    <w:p w14:paraId="71E922D1">
      <w:pPr>
        <w:sectPr>
          <w:headerReference r:id="rId11" w:type="default"/>
          <w:footerReference r:id="rId12" w:type="default"/>
          <w:pgSz w:w="11906" w:h="16839"/>
          <w:pgMar w:top="400" w:right="1088" w:bottom="885" w:left="966" w:header="0" w:footer="720" w:gutter="0"/>
          <w:cols w:space="720" w:num="1"/>
        </w:sectPr>
      </w:pPr>
    </w:p>
    <w:p w14:paraId="5678F260">
      <w:pPr>
        <w:spacing w:before="19"/>
      </w:pPr>
    </w:p>
    <w:p w14:paraId="613160D8">
      <w:pPr>
        <w:spacing w:before="19"/>
      </w:pPr>
    </w:p>
    <w:p w14:paraId="4A9141DF">
      <w:pPr>
        <w:spacing w:before="18"/>
      </w:pPr>
    </w:p>
    <w:p w14:paraId="635F495C">
      <w:pPr>
        <w:spacing w:before="18"/>
      </w:pPr>
    </w:p>
    <w:tbl>
      <w:tblPr>
        <w:tblStyle w:val="8"/>
        <w:tblW w:w="875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5"/>
      </w:tblGrid>
      <w:tr w14:paraId="19B9B7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4" w:hRule="atLeast"/>
        </w:trPr>
        <w:tc>
          <w:tcPr>
            <w:tcW w:w="8755" w:type="dxa"/>
            <w:vAlign w:val="top"/>
          </w:tcPr>
          <w:p w14:paraId="1568546E">
            <w:pPr>
              <w:pStyle w:val="9"/>
              <w:spacing w:before="27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  <w:sz w:val="24"/>
                <w:szCs w:val="24"/>
              </w:rPr>
              <w:t xml:space="preserve">  </w:t>
            </w:r>
            <w:r>
              <w:rPr>
                <w:spacing w:val="-7"/>
                <w:sz w:val="24"/>
                <w:szCs w:val="24"/>
              </w:rPr>
              <w:t>故障解决方法或方案；</w:t>
            </w:r>
          </w:p>
          <w:p w14:paraId="615E0920">
            <w:pPr>
              <w:pStyle w:val="9"/>
              <w:spacing w:before="180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5"/>
                <w:sz w:val="24"/>
                <w:szCs w:val="24"/>
              </w:rPr>
              <w:t xml:space="preserve">  </w:t>
            </w:r>
            <w:r>
              <w:rPr>
                <w:spacing w:val="-11"/>
                <w:sz w:val="24"/>
                <w:szCs w:val="24"/>
              </w:rPr>
              <w:t>问题及解决建议；</w:t>
            </w:r>
          </w:p>
          <w:p w14:paraId="2C49E706">
            <w:pPr>
              <w:pStyle w:val="9"/>
              <w:spacing w:before="180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>性能调优方案、性能调优报告</w:t>
            </w:r>
          </w:p>
          <w:p w14:paraId="3B41F71E">
            <w:pPr>
              <w:pStyle w:val="9"/>
              <w:spacing w:before="181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设备巡检检查单</w:t>
            </w:r>
          </w:p>
          <w:p w14:paraId="09706C83">
            <w:pPr>
              <w:pStyle w:val="9"/>
              <w:spacing w:before="181" w:line="220" w:lineRule="auto"/>
              <w:ind w:left="123"/>
              <w:rPr>
                <w:sz w:val="24"/>
                <w:szCs w:val="24"/>
              </w:rPr>
            </w:pP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107950" cy="16891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月度总结、年度总结</w:t>
            </w:r>
          </w:p>
        </w:tc>
      </w:tr>
    </w:tbl>
    <w:p w14:paraId="28F83BE1">
      <w:pPr>
        <w:spacing w:before="44" w:line="361" w:lineRule="auto"/>
        <w:ind w:left="122" w:right="357" w:firstLine="57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随着知识的不断积累，公司对于知识分类的管理不断加强，方便公司员工</w:t>
      </w:r>
      <w:r>
        <w:rPr>
          <w:rFonts w:ascii="宋体" w:hAnsi="宋体" w:eastAsia="宋体" w:cs="宋体"/>
          <w:spacing w:val="-2"/>
          <w:sz w:val="28"/>
          <w:szCs w:val="28"/>
        </w:rPr>
        <w:t>对于知识库的使用，不断提升公司员工的工</w:t>
      </w:r>
      <w:r>
        <w:rPr>
          <w:rFonts w:ascii="宋体" w:hAnsi="宋体" w:eastAsia="宋体" w:cs="宋体"/>
          <w:spacing w:val="-3"/>
          <w:sz w:val="28"/>
          <w:szCs w:val="28"/>
        </w:rPr>
        <w:t>作效率。</w:t>
      </w:r>
    </w:p>
    <w:p w14:paraId="41E4E1B9">
      <w:pPr>
        <w:spacing w:before="6" w:line="220" w:lineRule="auto"/>
        <w:ind w:left="131"/>
        <w:outlineLvl w:val="2"/>
        <w:rPr>
          <w:rFonts w:ascii="宋体" w:hAnsi="宋体" w:eastAsia="宋体" w:cs="宋体"/>
          <w:sz w:val="37"/>
          <w:szCs w:val="37"/>
        </w:rPr>
      </w:pPr>
      <w:bookmarkStart w:id="10" w:name="_Toc21232"/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2.7</w:t>
      </w:r>
      <w:r>
        <w:rPr>
          <w:rFonts w:ascii="宋体" w:hAnsi="宋体" w:eastAsia="宋体" w:cs="宋体"/>
          <w:spacing w:val="-71"/>
          <w:sz w:val="37"/>
          <w:szCs w:val="37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7"/>
          <w:szCs w:val="37"/>
        </w:rPr>
        <w:t>有效管理知识生命周期</w:t>
      </w:r>
      <w:bookmarkEnd w:id="10"/>
    </w:p>
    <w:p w14:paraId="2B27F5A4">
      <w:pPr>
        <w:spacing w:before="266" w:line="359" w:lineRule="auto"/>
        <w:ind w:left="122" w:firstLine="5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进行知识生命周期管理。把知识的创建、待审核、</w:t>
      </w:r>
      <w:r>
        <w:rPr>
          <w:rFonts w:ascii="宋体" w:hAnsi="宋体" w:eastAsia="宋体" w:cs="宋体"/>
          <w:spacing w:val="-1"/>
          <w:sz w:val="28"/>
          <w:szCs w:val="28"/>
        </w:rPr>
        <w:t>已审核、评价、访问量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2"/>
          <w:sz w:val="28"/>
          <w:szCs w:val="28"/>
        </w:rPr>
        <w:t>等具体状态;对知识进行定期体检、更新、修订、传播等。建立知识的评价机</w:t>
      </w:r>
      <w:r>
        <w:rPr>
          <w:rFonts w:ascii="宋体" w:hAnsi="宋体" w:eastAsia="宋体" w:cs="宋体"/>
          <w:spacing w:val="-3"/>
          <w:sz w:val="28"/>
          <w:szCs w:val="28"/>
        </w:rPr>
        <w:t>制，</w:t>
      </w:r>
      <w:r>
        <w:rPr>
          <w:rFonts w:ascii="宋体" w:hAnsi="宋体" w:eastAsia="宋体" w:cs="宋体"/>
          <w:spacing w:val="-2"/>
          <w:sz w:val="28"/>
          <w:szCs w:val="28"/>
        </w:rPr>
        <w:t>对知识的有效性和必要性进行实时掌握最终达到知识生命周期管理。</w:t>
      </w:r>
    </w:p>
    <w:p w14:paraId="7054952E">
      <w:pPr>
        <w:spacing w:line="359" w:lineRule="auto"/>
        <w:ind w:left="128" w:right="357" w:firstLine="55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在现在以技术驱动的服务领域，如何有效的让团</w:t>
      </w:r>
      <w:r>
        <w:rPr>
          <w:rFonts w:ascii="宋体" w:hAnsi="宋体" w:eastAsia="宋体" w:cs="宋体"/>
          <w:spacing w:val="-1"/>
          <w:sz w:val="28"/>
          <w:szCs w:val="28"/>
        </w:rPr>
        <w:t>队迅速的获取新的知识是</w:t>
      </w:r>
      <w:r>
        <w:rPr>
          <w:rFonts w:ascii="宋体" w:hAnsi="宋体" w:eastAsia="宋体" w:cs="宋体"/>
          <w:spacing w:val="-2"/>
          <w:sz w:val="28"/>
          <w:szCs w:val="28"/>
        </w:rPr>
        <w:t>企业生命力和活力的体现，公司构建好有效的知识库，可以减少大量的成本。</w:t>
      </w:r>
    </w:p>
    <w:p w14:paraId="58F5071A">
      <w:pPr>
        <w:spacing w:before="2" w:line="360" w:lineRule="auto"/>
        <w:ind w:left="122" w:right="140" w:firstLine="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譬如近年来我公司根据知识库内容对新员工的培</w:t>
      </w:r>
      <w:r>
        <w:rPr>
          <w:rFonts w:ascii="宋体" w:hAnsi="宋体" w:eastAsia="宋体" w:cs="宋体"/>
          <w:spacing w:val="-1"/>
          <w:sz w:val="28"/>
          <w:szCs w:val="28"/>
        </w:rPr>
        <w:t>训达到40余次，70%的常见问题</w:t>
      </w:r>
      <w:r>
        <w:rPr>
          <w:rFonts w:ascii="宋体" w:hAnsi="宋体" w:eastAsia="宋体" w:cs="宋体"/>
          <w:spacing w:val="-2"/>
          <w:sz w:val="28"/>
          <w:szCs w:val="28"/>
        </w:rPr>
        <w:t>解决方法都能在知识库中找到。知识库作为企业在运维服务过程中的重</w:t>
      </w:r>
      <w:r>
        <w:rPr>
          <w:rFonts w:ascii="宋体" w:hAnsi="宋体" w:eastAsia="宋体" w:cs="宋体"/>
          <w:spacing w:val="-3"/>
          <w:sz w:val="28"/>
          <w:szCs w:val="28"/>
        </w:rPr>
        <w:t>要资源，只要能够进行有效管理，必能发挥其的最大能量。</w:t>
      </w:r>
    </w:p>
    <w:sectPr>
      <w:headerReference r:id="rId13" w:type="default"/>
      <w:footerReference r:id="rId14" w:type="default"/>
      <w:pgSz w:w="11906" w:h="16839"/>
      <w:pgMar w:top="400" w:right="948" w:bottom="885" w:left="966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0EDA4D">
    <w:pPr>
      <w:spacing w:line="178" w:lineRule="auto"/>
      <w:ind w:left="4289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517E6A">
    <w:pPr>
      <w:spacing w:line="176" w:lineRule="auto"/>
      <w:ind w:left="4824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E43FE">
    <w:pPr>
      <w:spacing w:line="178" w:lineRule="auto"/>
      <w:ind w:left="4821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FEE83B">
    <w:pPr>
      <w:spacing w:line="177" w:lineRule="auto"/>
      <w:ind w:left="4949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614544">
    <w:pPr>
      <w:spacing w:line="176" w:lineRule="auto"/>
      <w:ind w:left="4947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B3E4A6">
    <w:pPr>
      <w:pStyle w:val="2"/>
      <w:spacing w:line="14" w:lineRule="auto"/>
      <w:rPr>
        <w:sz w:val="2"/>
      </w:rPr>
    </w:pPr>
    <w:r>
      <w:pict>
        <v:shape id="WordPictureWatermark2" o:spid="_x0000_s4097" o:spt="75" type="#_x0000_t75" style="position:absolute;left:0pt;margin-left:133.35pt;margin-top:255.25pt;height:330.15pt;width:329.55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20AFF6">
    <w:pPr>
      <w:pStyle w:val="2"/>
      <w:spacing w:line="14" w:lineRule="auto"/>
      <w:rPr>
        <w:sz w:val="2"/>
      </w:rPr>
    </w:pPr>
    <w:r>
      <w:pict>
        <v:shape id="WordPictureWatermark4" o:spid="_x0000_s4098" o:spt="75" type="#_x0000_t75" style="position:absolute;left:0pt;margin-left:133.35pt;margin-top:255.25pt;height:330.15pt;width:329.55pt;mso-position-horizontal-relative:page;mso-position-vertical-relative:page;z-index:-251656192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9BB8C5">
    <w:pPr>
      <w:pStyle w:val="2"/>
      <w:spacing w:line="14" w:lineRule="auto"/>
      <w:rPr>
        <w:sz w:val="2"/>
      </w:rPr>
    </w:pPr>
    <w:r>
      <w:pict>
        <v:shape id="WordPictureWatermark6" o:spid="_x0000_s4099" o:spt="75" type="#_x0000_t75" style="position:absolute;left:0pt;margin-left:133.35pt;margin-top:255.25pt;height:330.15pt;width:329.55pt;mso-position-horizontal-relative:page;mso-position-vertical-relative:page;z-index:-251655168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A9E329">
    <w:pPr>
      <w:pStyle w:val="2"/>
      <w:spacing w:line="14" w:lineRule="auto"/>
      <w:rPr>
        <w:sz w:val="2"/>
      </w:rPr>
    </w:pPr>
    <w:r>
      <w:pict>
        <v:shape id="WordPictureWatermark8" o:spid="_x0000_s4100" o:spt="75" type="#_x0000_t75" style="position:absolute;left:0pt;margin-left:133.35pt;margin-top:255.25pt;height:330.15pt;width:329.55pt;mso-position-horizontal-relative:page;mso-position-vertical-relative:page;z-index:-251654144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4E551A">
    <w:pPr>
      <w:pStyle w:val="2"/>
      <w:spacing w:line="14" w:lineRule="auto"/>
      <w:rPr>
        <w:sz w:val="2"/>
      </w:rPr>
    </w:pPr>
    <w:r>
      <w:pict>
        <v:shape id="WordPictureWatermark10" o:spid="_x0000_s4101" o:spt="75" type="#_x0000_t75" style="position:absolute;left:0pt;margin-left:133.35pt;margin-top:255.25pt;height:330.15pt;width:329.55pt;mso-position-horizontal-relative:page;mso-position-vertical-relative:page;z-index:-251653120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F3E76D7"/>
    <w:rsid w:val="16620FD4"/>
    <w:rsid w:val="27B531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  <customShpInfo spid="_x0000_s4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34</Words>
  <Characters>37</Characters>
  <TotalTime>0</TotalTime>
  <ScaleCrop>false</ScaleCrop>
  <LinksUpToDate>false</LinksUpToDate>
  <CharactersWithSpaces>43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2025-08-15T15:14:00Z</dcterms:created>
  <dc:creator>健 张</dc:creator>
  <cp:lastModifiedBy>郝宇</cp:lastModifiedBy>
  <dcterms:modified xsi:type="dcterms:W3CDTF">2025-08-24T18:29:19Z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2025-08-21T23:13:37Z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A1008F9BB68447CABCE7A15A42A94F38_12</vt:lpwstr>
  </property>
</Properties>
</file>