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633160">
      <w:pPr>
        <w:pStyle w:val="11"/>
        <w:spacing w:line="260" w:lineRule="auto"/>
      </w:pPr>
    </w:p>
    <w:p w14:paraId="2EFF6607">
      <w:pPr>
        <w:pStyle w:val="11"/>
        <w:spacing w:line="260" w:lineRule="auto"/>
      </w:pPr>
    </w:p>
    <w:p w14:paraId="570A707E">
      <w:pPr>
        <w:pStyle w:val="11"/>
        <w:spacing w:line="260" w:lineRule="auto"/>
      </w:pPr>
    </w:p>
    <w:p w14:paraId="4C8D3EE1">
      <w:pPr>
        <w:pStyle w:val="11"/>
        <w:spacing w:line="260" w:lineRule="auto"/>
      </w:pPr>
    </w:p>
    <w:p w14:paraId="2637FDB4">
      <w:pPr>
        <w:pStyle w:val="11"/>
        <w:spacing w:line="260" w:lineRule="auto"/>
      </w:pPr>
    </w:p>
    <w:p w14:paraId="7257D876">
      <w:pPr>
        <w:pStyle w:val="11"/>
        <w:spacing w:line="260" w:lineRule="auto"/>
      </w:pPr>
    </w:p>
    <w:p w14:paraId="66327E46">
      <w:pPr>
        <w:pStyle w:val="11"/>
        <w:spacing w:line="260" w:lineRule="auto"/>
      </w:pPr>
    </w:p>
    <w:p w14:paraId="2AAD8A0F">
      <w:pPr>
        <w:pStyle w:val="11"/>
        <w:spacing w:line="260" w:lineRule="auto"/>
      </w:pPr>
    </w:p>
    <w:p w14:paraId="25993CEC">
      <w:pPr>
        <w:pStyle w:val="11"/>
        <w:spacing w:line="260" w:lineRule="auto"/>
      </w:pPr>
    </w:p>
    <w:p w14:paraId="37770F6B">
      <w:pPr>
        <w:pStyle w:val="11"/>
        <w:spacing w:line="260" w:lineRule="auto"/>
      </w:pPr>
    </w:p>
    <w:p w14:paraId="5E33C924">
      <w:pPr>
        <w:spacing w:before="169" w:line="220" w:lineRule="auto"/>
        <w:ind w:left="1345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23657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最终软件库</w:t>
      </w: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应用提升情况说明</w:t>
      </w:r>
      <w:bookmarkEnd w:id="0"/>
    </w:p>
    <w:p w14:paraId="738BA7DF">
      <w:pPr>
        <w:pStyle w:val="11"/>
        <w:spacing w:line="247" w:lineRule="auto"/>
      </w:pPr>
    </w:p>
    <w:p w14:paraId="5E5CD739">
      <w:pPr>
        <w:pStyle w:val="11"/>
        <w:spacing w:line="247" w:lineRule="auto"/>
      </w:pPr>
    </w:p>
    <w:p w14:paraId="4C4698A0">
      <w:pPr>
        <w:pStyle w:val="11"/>
        <w:spacing w:line="247" w:lineRule="auto"/>
      </w:pPr>
    </w:p>
    <w:p w14:paraId="64686779">
      <w:pPr>
        <w:pStyle w:val="11"/>
        <w:spacing w:line="247" w:lineRule="auto"/>
      </w:pPr>
    </w:p>
    <w:p w14:paraId="3DF7DC7D">
      <w:pPr>
        <w:pStyle w:val="11"/>
        <w:spacing w:line="247" w:lineRule="auto"/>
      </w:pPr>
    </w:p>
    <w:p w14:paraId="5A28B3FC">
      <w:pPr>
        <w:pStyle w:val="11"/>
        <w:spacing w:line="247" w:lineRule="auto"/>
      </w:pPr>
    </w:p>
    <w:p w14:paraId="038527AF">
      <w:pPr>
        <w:pStyle w:val="11"/>
        <w:spacing w:line="248" w:lineRule="auto"/>
      </w:pPr>
    </w:p>
    <w:p w14:paraId="59A486A8">
      <w:pPr>
        <w:pStyle w:val="11"/>
        <w:spacing w:line="248" w:lineRule="auto"/>
      </w:pPr>
    </w:p>
    <w:p w14:paraId="1FF09466">
      <w:pPr>
        <w:spacing w:line="1570" w:lineRule="exact"/>
        <w:ind w:firstLine="1553"/>
      </w:pPr>
      <w:r>
        <w:rPr>
          <w:position w:val="-31"/>
        </w:rPr>
        <w:drawing>
          <wp:inline distT="0" distB="0" distL="0" distR="0">
            <wp:extent cx="3341370" cy="99631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9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3D46">
      <w:pPr>
        <w:pStyle w:val="11"/>
        <w:spacing w:line="246" w:lineRule="auto"/>
      </w:pPr>
    </w:p>
    <w:p w14:paraId="0E9D47D3">
      <w:pPr>
        <w:pStyle w:val="11"/>
        <w:spacing w:line="246" w:lineRule="auto"/>
      </w:pPr>
    </w:p>
    <w:p w14:paraId="7B664223">
      <w:pPr>
        <w:pStyle w:val="11"/>
        <w:spacing w:line="246" w:lineRule="auto"/>
      </w:pPr>
    </w:p>
    <w:p w14:paraId="54285839">
      <w:pPr>
        <w:pStyle w:val="11"/>
        <w:spacing w:line="246" w:lineRule="auto"/>
      </w:pPr>
    </w:p>
    <w:p w14:paraId="0C6AF818">
      <w:pPr>
        <w:pStyle w:val="11"/>
        <w:spacing w:line="247" w:lineRule="auto"/>
      </w:pPr>
    </w:p>
    <w:p w14:paraId="2A5E11A0">
      <w:pPr>
        <w:pStyle w:val="11"/>
        <w:spacing w:line="247" w:lineRule="auto"/>
      </w:pPr>
    </w:p>
    <w:p w14:paraId="0D48B551">
      <w:pPr>
        <w:pStyle w:val="11"/>
        <w:spacing w:line="247" w:lineRule="auto"/>
      </w:pPr>
    </w:p>
    <w:p w14:paraId="19B4C6A4">
      <w:pPr>
        <w:pStyle w:val="11"/>
        <w:spacing w:line="247" w:lineRule="auto"/>
      </w:pPr>
    </w:p>
    <w:p w14:paraId="015BC7A3">
      <w:pPr>
        <w:pStyle w:val="11"/>
        <w:spacing w:line="247" w:lineRule="auto"/>
      </w:pPr>
    </w:p>
    <w:p w14:paraId="17EC7B22">
      <w:pPr>
        <w:pStyle w:val="11"/>
        <w:spacing w:line="247" w:lineRule="auto"/>
      </w:pPr>
    </w:p>
    <w:p w14:paraId="6767DC12">
      <w:pPr>
        <w:pStyle w:val="11"/>
        <w:spacing w:line="247" w:lineRule="auto"/>
      </w:pPr>
    </w:p>
    <w:p w14:paraId="7CC67398">
      <w:pPr>
        <w:pStyle w:val="11"/>
        <w:spacing w:line="247" w:lineRule="auto"/>
      </w:pPr>
    </w:p>
    <w:p w14:paraId="64B3FD78">
      <w:pPr>
        <w:pStyle w:val="11"/>
        <w:spacing w:line="247" w:lineRule="auto"/>
      </w:pPr>
    </w:p>
    <w:p w14:paraId="5ECF4DB4">
      <w:pPr>
        <w:pStyle w:val="11"/>
        <w:spacing w:line="247" w:lineRule="auto"/>
      </w:pPr>
    </w:p>
    <w:p w14:paraId="4F28633F">
      <w:pPr>
        <w:pStyle w:val="11"/>
        <w:spacing w:line="247" w:lineRule="auto"/>
      </w:pPr>
    </w:p>
    <w:p w14:paraId="7F62DF68">
      <w:pPr>
        <w:pStyle w:val="11"/>
        <w:spacing w:line="247" w:lineRule="auto"/>
      </w:pPr>
    </w:p>
    <w:p w14:paraId="01E3F5C2">
      <w:pPr>
        <w:spacing w:before="117" w:line="219" w:lineRule="auto"/>
        <w:ind w:left="1679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3BABA94C">
      <w:pPr>
        <w:spacing w:before="224" w:line="220" w:lineRule="auto"/>
        <w:ind w:left="2808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0"/>
          <w:sz w:val="36"/>
          <w:szCs w:val="36"/>
        </w:rPr>
        <w:t>2025年</w:t>
      </w:r>
      <w:r>
        <w:rPr>
          <w:rFonts w:ascii="宋体" w:hAnsi="宋体" w:eastAsia="宋体" w:cs="宋体"/>
          <w:spacing w:val="-7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6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月</w:t>
      </w:r>
      <w:r>
        <w:rPr>
          <w:rFonts w:ascii="宋体" w:hAnsi="宋体" w:eastAsia="宋体" w:cs="宋体"/>
          <w:spacing w:val="-7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2</w:t>
      </w:r>
      <w:r>
        <w:rPr>
          <w:rFonts w:ascii="宋体" w:hAnsi="宋体" w:eastAsia="宋体" w:cs="宋体"/>
          <w:spacing w:val="-73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0 日</w:t>
      </w:r>
    </w:p>
    <w:p w14:paraId="114D9B04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headerReference r:id="rId5" w:type="default"/>
          <w:pgSz w:w="11906" w:h="16839"/>
          <w:pgMar w:top="1097" w:right="1767" w:bottom="0" w:left="1768" w:header="1082" w:footer="0" w:gutter="0"/>
          <w:cols w:space="720" w:num="1"/>
        </w:sectPr>
      </w:pPr>
    </w:p>
    <w:p w14:paraId="6896B4A1">
      <w:pPr>
        <w:pStyle w:val="11"/>
        <w:spacing w:line="297" w:lineRule="auto"/>
      </w:pPr>
    </w:p>
    <w:p w14:paraId="64E2EE8B">
      <w:pPr>
        <w:pStyle w:val="11"/>
        <w:spacing w:line="297" w:lineRule="auto"/>
      </w:pPr>
    </w:p>
    <w:p w14:paraId="74409F5A">
      <w:pPr>
        <w:pStyle w:val="11"/>
        <w:spacing w:line="298" w:lineRule="auto"/>
      </w:pPr>
    </w:p>
    <w:p w14:paraId="796FD7FA">
      <w:pPr>
        <w:spacing w:before="91" w:line="220" w:lineRule="auto"/>
        <w:ind w:left="3778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20455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6F7C5F87">
      <w:pPr>
        <w:spacing w:line="131" w:lineRule="exact"/>
      </w:pPr>
    </w:p>
    <w:tbl>
      <w:tblPr>
        <w:tblStyle w:val="18"/>
        <w:tblW w:w="863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1557"/>
        <w:gridCol w:w="2121"/>
        <w:gridCol w:w="1698"/>
        <w:gridCol w:w="1561"/>
      </w:tblGrid>
      <w:tr w14:paraId="6C73E7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2" w:type="dxa"/>
            <w:vAlign w:val="top"/>
          </w:tcPr>
          <w:p w14:paraId="0A271C58">
            <w:pPr>
              <w:pStyle w:val="19"/>
              <w:spacing w:before="139" w:line="220" w:lineRule="auto"/>
              <w:ind w:left="224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37" w:type="dxa"/>
            <w:gridSpan w:val="4"/>
            <w:vAlign w:val="top"/>
          </w:tcPr>
          <w:p w14:paraId="64B7A832">
            <w:pPr>
              <w:pStyle w:val="19"/>
              <w:spacing w:before="139" w:line="220" w:lineRule="auto"/>
              <w:ind w:left="10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-1"/>
                <w:lang w:val="en-US" w:eastAsia="zh-CN"/>
              </w:rPr>
              <w:t>最终软件库</w:t>
            </w:r>
            <w:r>
              <w:rPr>
                <w:spacing w:val="-1"/>
              </w:rPr>
              <w:t>应用提升情况说明</w:t>
            </w:r>
            <w:r>
              <w:rPr>
                <w:rFonts w:hint="eastAsia"/>
                <w:spacing w:val="-1"/>
                <w:lang w:val="en-US" w:eastAsia="zh-CN"/>
              </w:rPr>
              <w:t>(HHLZ-ITSS-ZZRJK)</w:t>
            </w:r>
          </w:p>
        </w:tc>
      </w:tr>
      <w:tr w14:paraId="5299C4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2" w:type="dxa"/>
            <w:vAlign w:val="top"/>
          </w:tcPr>
          <w:p w14:paraId="1F22C9DA">
            <w:pPr>
              <w:pStyle w:val="19"/>
              <w:spacing w:before="136" w:line="220" w:lineRule="auto"/>
              <w:ind w:left="434"/>
            </w:pPr>
            <w:r>
              <w:rPr>
                <w:spacing w:val="-2"/>
              </w:rPr>
              <w:t>编制单位</w:t>
            </w:r>
          </w:p>
        </w:tc>
        <w:tc>
          <w:tcPr>
            <w:tcW w:w="6937" w:type="dxa"/>
            <w:gridSpan w:val="4"/>
            <w:vAlign w:val="top"/>
          </w:tcPr>
          <w:p w14:paraId="1847A1D9">
            <w:pPr>
              <w:pStyle w:val="19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645964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2" w:type="dxa"/>
            <w:vAlign w:val="top"/>
          </w:tcPr>
          <w:p w14:paraId="03894C85">
            <w:pPr>
              <w:pStyle w:val="19"/>
              <w:spacing w:before="139" w:line="219" w:lineRule="auto"/>
              <w:ind w:left="434"/>
            </w:pPr>
            <w:r>
              <w:rPr>
                <w:spacing w:val="-2"/>
              </w:rPr>
              <w:t>文档版本</w:t>
            </w:r>
          </w:p>
        </w:tc>
        <w:tc>
          <w:tcPr>
            <w:tcW w:w="1557" w:type="dxa"/>
            <w:vAlign w:val="top"/>
          </w:tcPr>
          <w:p w14:paraId="70047507">
            <w:pPr>
              <w:pStyle w:val="19"/>
              <w:spacing w:before="139" w:line="219" w:lineRule="auto"/>
              <w:ind w:left="360"/>
            </w:pPr>
            <w:r>
              <w:rPr>
                <w:spacing w:val="-2"/>
              </w:rPr>
              <w:t>版本日期</w:t>
            </w:r>
          </w:p>
        </w:tc>
        <w:tc>
          <w:tcPr>
            <w:tcW w:w="2121" w:type="dxa"/>
            <w:vAlign w:val="top"/>
          </w:tcPr>
          <w:p w14:paraId="1EDF90ED">
            <w:pPr>
              <w:pStyle w:val="19"/>
              <w:spacing w:before="139" w:line="219" w:lineRule="auto"/>
              <w:ind w:left="645"/>
            </w:pPr>
            <w:r>
              <w:rPr>
                <w:spacing w:val="-2"/>
              </w:rPr>
              <w:t>版本说明</w:t>
            </w:r>
          </w:p>
        </w:tc>
        <w:tc>
          <w:tcPr>
            <w:tcW w:w="1698" w:type="dxa"/>
            <w:vAlign w:val="top"/>
          </w:tcPr>
          <w:p w14:paraId="67A677EA">
            <w:pPr>
              <w:pStyle w:val="19"/>
              <w:spacing w:before="139" w:line="220" w:lineRule="auto"/>
              <w:ind w:left="593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1" w:type="dxa"/>
            <w:vAlign w:val="top"/>
          </w:tcPr>
          <w:p w14:paraId="48D19791">
            <w:pPr>
              <w:pStyle w:val="19"/>
              <w:spacing w:before="139" w:line="220" w:lineRule="auto"/>
              <w:ind w:left="586"/>
            </w:pPr>
            <w:r>
              <w:rPr>
                <w:spacing w:val="-5"/>
              </w:rPr>
              <w:t>审核</w:t>
            </w:r>
          </w:p>
        </w:tc>
      </w:tr>
      <w:tr w14:paraId="66E7C0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2" w:type="dxa"/>
            <w:vAlign w:val="top"/>
          </w:tcPr>
          <w:p w14:paraId="32DCE708">
            <w:pPr>
              <w:pStyle w:val="19"/>
              <w:spacing w:before="104" w:line="239" w:lineRule="auto"/>
              <w:ind w:left="637"/>
            </w:pPr>
            <w:r>
              <w:rPr>
                <w:spacing w:val="-1"/>
              </w:rPr>
              <w:t>V1.0</w:t>
            </w:r>
          </w:p>
        </w:tc>
        <w:tc>
          <w:tcPr>
            <w:tcW w:w="1557" w:type="dxa"/>
            <w:vAlign w:val="top"/>
          </w:tcPr>
          <w:p w14:paraId="3FEEFC3F">
            <w:pPr>
              <w:pStyle w:val="19"/>
              <w:spacing w:before="104"/>
              <w:ind w:left="362"/>
            </w:pPr>
            <w:r>
              <w:rPr>
                <w:spacing w:val="-2"/>
              </w:rPr>
              <w:t>2025-6-20</w:t>
            </w:r>
          </w:p>
        </w:tc>
        <w:tc>
          <w:tcPr>
            <w:tcW w:w="2121" w:type="dxa"/>
            <w:vAlign w:val="top"/>
          </w:tcPr>
          <w:p w14:paraId="3BF3DD72">
            <w:pPr>
              <w:pStyle w:val="19"/>
              <w:spacing w:before="74" w:line="219" w:lineRule="auto"/>
              <w:ind w:left="647"/>
            </w:pPr>
            <w:r>
              <w:rPr>
                <w:spacing w:val="-3"/>
              </w:rPr>
              <w:t>发布版本</w:t>
            </w:r>
          </w:p>
        </w:tc>
        <w:tc>
          <w:tcPr>
            <w:tcW w:w="1698" w:type="dxa"/>
            <w:vAlign w:val="top"/>
          </w:tcPr>
          <w:p w14:paraId="6221AC9B">
            <w:pPr>
              <w:pStyle w:val="19"/>
              <w:spacing w:before="75" w:line="220" w:lineRule="auto"/>
              <w:ind w:left="5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郑永伟</w:t>
            </w:r>
          </w:p>
        </w:tc>
        <w:tc>
          <w:tcPr>
            <w:tcW w:w="1561" w:type="dxa"/>
            <w:vAlign w:val="top"/>
          </w:tcPr>
          <w:p w14:paraId="1400F166">
            <w:pPr>
              <w:pStyle w:val="19"/>
              <w:spacing w:before="74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1C388D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2" w:type="dxa"/>
            <w:vAlign w:val="top"/>
          </w:tcPr>
          <w:p w14:paraId="031C4FD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6BD590B">
            <w:pPr>
              <w:rPr>
                <w:rFonts w:ascii="Arial"/>
                <w:sz w:val="21"/>
              </w:rPr>
            </w:pPr>
          </w:p>
        </w:tc>
        <w:tc>
          <w:tcPr>
            <w:tcW w:w="2121" w:type="dxa"/>
            <w:vAlign w:val="top"/>
          </w:tcPr>
          <w:p w14:paraId="041474DB">
            <w:pPr>
              <w:rPr>
                <w:rFonts w:ascii="Arial"/>
                <w:sz w:val="21"/>
              </w:rPr>
            </w:pPr>
          </w:p>
        </w:tc>
        <w:tc>
          <w:tcPr>
            <w:tcW w:w="1698" w:type="dxa"/>
            <w:vAlign w:val="top"/>
          </w:tcPr>
          <w:p w14:paraId="6BADAA54">
            <w:pPr>
              <w:rPr>
                <w:rFonts w:ascii="Arial"/>
                <w:sz w:val="21"/>
              </w:rPr>
            </w:pPr>
          </w:p>
        </w:tc>
        <w:tc>
          <w:tcPr>
            <w:tcW w:w="1561" w:type="dxa"/>
            <w:vAlign w:val="top"/>
          </w:tcPr>
          <w:p w14:paraId="5D189245">
            <w:pPr>
              <w:rPr>
                <w:rFonts w:ascii="Arial"/>
                <w:sz w:val="21"/>
              </w:rPr>
            </w:pPr>
          </w:p>
        </w:tc>
      </w:tr>
      <w:tr w14:paraId="6257E1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702" w:type="dxa"/>
            <w:vAlign w:val="top"/>
          </w:tcPr>
          <w:p w14:paraId="0C207C78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3CE4D6EA">
            <w:pPr>
              <w:rPr>
                <w:rFonts w:ascii="Arial"/>
                <w:sz w:val="21"/>
              </w:rPr>
            </w:pPr>
          </w:p>
        </w:tc>
        <w:tc>
          <w:tcPr>
            <w:tcW w:w="2121" w:type="dxa"/>
            <w:vAlign w:val="top"/>
          </w:tcPr>
          <w:p w14:paraId="13180122">
            <w:pPr>
              <w:rPr>
                <w:rFonts w:ascii="Arial"/>
                <w:sz w:val="21"/>
              </w:rPr>
            </w:pPr>
          </w:p>
        </w:tc>
        <w:tc>
          <w:tcPr>
            <w:tcW w:w="1698" w:type="dxa"/>
            <w:vAlign w:val="top"/>
          </w:tcPr>
          <w:p w14:paraId="5BC7C3FC">
            <w:pPr>
              <w:rPr>
                <w:rFonts w:ascii="Arial"/>
                <w:sz w:val="21"/>
              </w:rPr>
            </w:pPr>
          </w:p>
        </w:tc>
        <w:tc>
          <w:tcPr>
            <w:tcW w:w="1561" w:type="dxa"/>
            <w:vAlign w:val="top"/>
          </w:tcPr>
          <w:p w14:paraId="5D407DE5">
            <w:pPr>
              <w:rPr>
                <w:rFonts w:ascii="Arial"/>
                <w:sz w:val="21"/>
              </w:rPr>
            </w:pPr>
          </w:p>
        </w:tc>
      </w:tr>
      <w:tr w14:paraId="15E8F6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2" w:type="dxa"/>
            <w:vAlign w:val="top"/>
          </w:tcPr>
          <w:p w14:paraId="5EB51B8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E763D3C">
            <w:pPr>
              <w:rPr>
                <w:rFonts w:ascii="Arial"/>
                <w:sz w:val="21"/>
              </w:rPr>
            </w:pPr>
          </w:p>
        </w:tc>
        <w:tc>
          <w:tcPr>
            <w:tcW w:w="2121" w:type="dxa"/>
            <w:vAlign w:val="top"/>
          </w:tcPr>
          <w:p w14:paraId="0E50EF06">
            <w:pPr>
              <w:rPr>
                <w:rFonts w:ascii="Arial"/>
                <w:sz w:val="21"/>
              </w:rPr>
            </w:pPr>
          </w:p>
        </w:tc>
        <w:tc>
          <w:tcPr>
            <w:tcW w:w="1698" w:type="dxa"/>
            <w:vAlign w:val="top"/>
          </w:tcPr>
          <w:p w14:paraId="5C369CC1">
            <w:pPr>
              <w:rPr>
                <w:rFonts w:ascii="Arial"/>
                <w:sz w:val="21"/>
              </w:rPr>
            </w:pPr>
          </w:p>
        </w:tc>
        <w:tc>
          <w:tcPr>
            <w:tcW w:w="1561" w:type="dxa"/>
            <w:vAlign w:val="top"/>
          </w:tcPr>
          <w:p w14:paraId="5E85FDA4">
            <w:pPr>
              <w:rPr>
                <w:rFonts w:ascii="Arial"/>
                <w:sz w:val="21"/>
              </w:rPr>
            </w:pPr>
          </w:p>
        </w:tc>
      </w:tr>
    </w:tbl>
    <w:p w14:paraId="0FCC609A">
      <w:pPr>
        <w:pStyle w:val="11"/>
      </w:pPr>
    </w:p>
    <w:p w14:paraId="66A88464">
      <w:pPr>
        <w:sectPr>
          <w:headerReference r:id="rId6" w:type="default"/>
          <w:pgSz w:w="11906" w:h="16839"/>
          <w:pgMar w:top="1097" w:right="1627" w:bottom="0" w:left="1628" w:header="1082" w:footer="0" w:gutter="0"/>
          <w:cols w:space="720" w:num="1"/>
        </w:sectPr>
      </w:pPr>
    </w:p>
    <w:p w14:paraId="663AAC5B">
      <w:pPr>
        <w:pStyle w:val="11"/>
        <w:spacing w:line="258" w:lineRule="auto"/>
      </w:pPr>
    </w:p>
    <w:p w14:paraId="021F5442">
      <w:pPr>
        <w:pStyle w:val="11"/>
        <w:spacing w:line="258" w:lineRule="auto"/>
      </w:pPr>
    </w:p>
    <w:p w14:paraId="05ECEDBA">
      <w:pPr>
        <w:pStyle w:val="11"/>
        <w:spacing w:line="258" w:lineRule="auto"/>
      </w:pPr>
    </w:p>
    <w:p w14:paraId="3B6D8B3F">
      <w:pPr>
        <w:pStyle w:val="11"/>
        <w:spacing w:line="258" w:lineRule="auto"/>
      </w:pPr>
    </w:p>
    <w:p w14:paraId="041BE505">
      <w:pPr>
        <w:pStyle w:val="11"/>
        <w:spacing w:line="258" w:lineRule="auto"/>
      </w:pPr>
    </w:p>
    <w:p w14:paraId="6EE8CBDC">
      <w:pPr>
        <w:pStyle w:val="11"/>
        <w:spacing w:line="258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3109"/>
        <w15:color w:val="DBDBDB"/>
        <w:docPartObj>
          <w:docPartGallery w:val="Table of Contents"/>
          <w:docPartUnique/>
        </w:docPartObj>
      </w:sdtPr>
      <w:sdtEndPr>
        <w:rPr>
          <w:rFonts w:ascii="Cambria" w:hAnsi="Cambria" w:eastAsia="Cambria" w:cs="Cambria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3B5C45B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75E3C02">
          <w:pPr>
            <w:pStyle w:val="14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 w:val="24"/>
              <w:szCs w:val="24"/>
            </w:rPr>
            <w:fldChar w:fldCharType="begin"/>
          </w:r>
          <w:r>
            <w:rPr>
              <w:rFonts w:ascii="Cambria" w:hAnsi="Cambria" w:eastAsia="Cambria" w:cs="Cambria"/>
              <w:sz w:val="24"/>
              <w:szCs w:val="24"/>
            </w:rPr>
            <w:instrText xml:space="preserve">TOC \o "1-3" \h \u </w:instrText>
          </w:r>
          <w:r>
            <w:rPr>
              <w:rFonts w:ascii="Cambria" w:hAnsi="Cambria" w:eastAsia="Cambria" w:cs="Cambria"/>
              <w:sz w:val="24"/>
              <w:szCs w:val="24"/>
            </w:rPr>
            <w:fldChar w:fldCharType="separate"/>
          </w: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_Toc23657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8"/>
              <w:szCs w:val="52"/>
              <w:lang w:val="en-US" w:eastAsia="zh-CN"/>
            </w:rPr>
            <w:t>最终软件库</w:t>
          </w:r>
          <w:r>
            <w:rPr>
              <w:rFonts w:ascii="宋体" w:hAnsi="宋体" w:eastAsia="宋体" w:cs="宋体"/>
              <w:bCs/>
              <w:spacing w:val="-8"/>
              <w:szCs w:val="52"/>
            </w:rPr>
            <w:t>应用提升情况说明</w:t>
          </w:r>
          <w:r>
            <w:tab/>
          </w:r>
          <w:r>
            <w:fldChar w:fldCharType="begin"/>
          </w:r>
          <w:r>
            <w:instrText xml:space="preserve"> PAGEREF _Toc23657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64465D05">
          <w:pPr>
            <w:pStyle w:val="14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_Toc20455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ascii="宋体" w:hAnsi="宋体" w:eastAsia="宋体" w:cs="宋体"/>
              <w:spacing w:val="-3"/>
              <w:szCs w:val="28"/>
            </w:rPr>
            <w:t>文档信息</w:t>
          </w:r>
          <w:r>
            <w:tab/>
          </w:r>
          <w:r>
            <w:fldChar w:fldCharType="begin"/>
          </w:r>
          <w:r>
            <w:instrText xml:space="preserve"> PAGEREF _Toc20455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2DD013AC">
          <w:pPr>
            <w:pStyle w:val="14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_Toc7947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1.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最终软件库</w:t>
          </w:r>
          <w:r>
            <w:rPr>
              <w:rFonts w:hint="eastAsia" w:ascii="宋体" w:hAnsi="宋体" w:eastAsia="宋体" w:cs="宋体"/>
              <w:szCs w:val="28"/>
            </w:rPr>
            <w:t>概况</w:t>
          </w:r>
          <w:r>
            <w:tab/>
          </w:r>
          <w:r>
            <w:fldChar w:fldCharType="begin"/>
          </w:r>
          <w:r>
            <w:instrText xml:space="preserve"> PAGEREF _Toc7947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7A26CB67">
          <w:pPr>
            <w:pStyle w:val="14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_Toc8817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Github代码托管优势</w:t>
          </w:r>
          <w:r>
            <w:tab/>
          </w:r>
          <w:r>
            <w:fldChar w:fldCharType="begin"/>
          </w:r>
          <w:r>
            <w:instrText xml:space="preserve"> PAGEREF _Toc8817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67644D9C">
          <w:pPr>
            <w:pStyle w:val="15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_Toc15548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2.1. </w:t>
          </w:r>
          <w:r>
            <w:rPr>
              <w:rFonts w:hint="eastAsia" w:ascii="宋体" w:hAnsi="宋体" w:eastAsia="宋体" w:cs="宋体"/>
              <w:bCs/>
              <w:spacing w:val="-6"/>
              <w:szCs w:val="28"/>
              <w:lang w:val="en-US" w:eastAsia="zh-CN"/>
            </w:rPr>
            <w:t>软件版本正确率</w:t>
          </w:r>
          <w:r>
            <w:tab/>
          </w:r>
          <w:r>
            <w:fldChar w:fldCharType="begin"/>
          </w:r>
          <w:r>
            <w:instrText xml:space="preserve"> PAGEREF _Toc15548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2EF61BF5">
          <w:pPr>
            <w:pStyle w:val="15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_Toc23444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问题改进</w:t>
          </w:r>
          <w:r>
            <w:tab/>
          </w:r>
          <w:r>
            <w:fldChar w:fldCharType="begin"/>
          </w:r>
          <w:r>
            <w:instrText xml:space="preserve"> PAGEREF _Toc23444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5AA19AEF">
          <w:pPr>
            <w:spacing w:line="220" w:lineRule="auto"/>
            <w:rPr>
              <w:rFonts w:ascii="Cambria" w:hAnsi="Cambria" w:eastAsia="Cambria" w:cs="Cambria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Cambria" w:hAnsi="Cambria" w:eastAsia="Cambria" w:cs="Cambria"/>
              <w:szCs w:val="24"/>
            </w:rPr>
            <w:fldChar w:fldCharType="end"/>
          </w:r>
        </w:p>
      </w:sdtContent>
    </w:sdt>
    <w:p w14:paraId="74519158">
      <w:pPr>
        <w:spacing w:line="220" w:lineRule="auto"/>
        <w:rPr>
          <w:rFonts w:ascii="Cambria" w:hAnsi="Cambria" w:eastAsia="Cambria" w:cs="Cambria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headerReference r:id="rId7" w:type="default"/>
          <w:footerReference r:id="rId8" w:type="default"/>
          <w:pgSz w:w="11906" w:h="16839"/>
          <w:pgMar w:top="400" w:right="1090" w:bottom="1157" w:left="1092" w:header="0" w:footer="990" w:gutter="0"/>
          <w:cols w:space="720" w:num="1"/>
        </w:sectPr>
      </w:pPr>
    </w:p>
    <w:p w14:paraId="068CED0B">
      <w:pPr>
        <w:pStyle w:val="11"/>
        <w:spacing w:line="242" w:lineRule="auto"/>
      </w:pPr>
    </w:p>
    <w:p w14:paraId="352F270E">
      <w:pPr>
        <w:pStyle w:val="11"/>
        <w:spacing w:line="242" w:lineRule="auto"/>
      </w:pPr>
    </w:p>
    <w:p w14:paraId="5C3A3182">
      <w:pPr>
        <w:pStyle w:val="11"/>
        <w:spacing w:line="243" w:lineRule="auto"/>
      </w:pPr>
    </w:p>
    <w:p w14:paraId="3BD5A88C">
      <w:pPr>
        <w:pStyle w:val="11"/>
        <w:spacing w:line="243" w:lineRule="auto"/>
      </w:pPr>
    </w:p>
    <w:p w14:paraId="76E76724">
      <w:pPr>
        <w:pStyle w:val="20"/>
        <w:bidi w:val="0"/>
        <w:rPr>
          <w:rFonts w:hint="eastAsia" w:ascii="宋体" w:hAnsi="宋体" w:eastAsia="宋体" w:cs="宋体"/>
          <w:sz w:val="28"/>
          <w:szCs w:val="28"/>
        </w:rPr>
      </w:pPr>
      <w:bookmarkStart w:id="2" w:name="bookmark1"/>
      <w:bookmarkEnd w:id="2"/>
      <w:bookmarkStart w:id="3" w:name="_Toc794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最终软件库</w:t>
      </w:r>
      <w:r>
        <w:rPr>
          <w:rFonts w:hint="eastAsia" w:ascii="宋体" w:hAnsi="宋体" w:eastAsia="宋体" w:cs="宋体"/>
          <w:sz w:val="28"/>
          <w:szCs w:val="28"/>
        </w:rPr>
        <w:t>概况</w:t>
      </w:r>
      <w:bookmarkEnd w:id="3"/>
    </w:p>
    <w:p w14:paraId="6C6AF3ED">
      <w:pPr>
        <w:spacing w:before="266" w:line="348" w:lineRule="auto"/>
        <w:ind w:left="1" w:right="287" w:firstLine="559"/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为</w:t>
      </w:r>
      <w:r>
        <w:rPr>
          <w:rFonts w:ascii="宋体" w:hAnsi="宋体" w:eastAsia="宋体" w:cs="宋体"/>
          <w:spacing w:val="-1"/>
          <w:sz w:val="28"/>
          <w:szCs w:val="28"/>
        </w:rPr>
        <w:t>确保软件发布的一致性、可靠性与可追溯性，从源头减少了因版本问题引发的故障，为生产环境的稳定运行筑牢了根基。服务数据则驱动运维从“被动响应 ”向“主动优化 ”转型，通过数据的分析与应用，提升了运维效率，降低了运维成本，同时也为公司的业务发展提供了数据支撑。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公司使用Gihub进行代码托管。</w:t>
      </w:r>
    </w:p>
    <w:p w14:paraId="7EF5E8CA">
      <w:pPr>
        <w:spacing w:before="266" w:line="348" w:lineRule="auto"/>
        <w:ind w:left="1" w:right="287" w:firstLine="559"/>
      </w:pPr>
      <w:r>
        <w:drawing>
          <wp:inline distT="0" distB="0" distL="114300" distR="114300">
            <wp:extent cx="6035040" cy="277876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A935">
      <w:pPr>
        <w:spacing w:before="266" w:line="348" w:lineRule="auto"/>
        <w:ind w:left="1" w:right="287" w:firstLine="559"/>
        <w:rPr>
          <w:rFonts w:hint="default"/>
          <w:lang w:val="en-US" w:eastAsia="zh-CN"/>
        </w:rPr>
      </w:pPr>
      <w:r>
        <w:drawing>
          <wp:inline distT="0" distB="0" distL="114300" distR="114300">
            <wp:extent cx="6040120" cy="2767330"/>
            <wp:effectExtent l="0" t="0" r="1016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84AB">
      <w:pPr>
        <w:rPr>
          <w:rFonts w:hint="eastAsia"/>
          <w:lang w:val="en-US" w:eastAsia="zh-CN"/>
        </w:rPr>
      </w:pPr>
      <w:bookmarkStart w:id="4" w:name="bookmark1"/>
      <w:bookmarkEnd w:id="4"/>
      <w:bookmarkStart w:id="5" w:name="bookmark1"/>
      <w:bookmarkEnd w:id="5"/>
      <w:r>
        <w:rPr>
          <w:rFonts w:hint="eastAsia"/>
          <w:lang w:val="en-US" w:eastAsia="zh-CN"/>
        </w:rPr>
        <w:br w:type="page"/>
      </w:r>
    </w:p>
    <w:p w14:paraId="476C1821">
      <w:pPr>
        <w:pStyle w:val="20"/>
        <w:bidi w:val="0"/>
        <w:rPr>
          <w:rFonts w:hint="eastAsia"/>
          <w:lang w:val="en-US" w:eastAsia="zh-CN"/>
        </w:rPr>
      </w:pPr>
      <w:bookmarkStart w:id="6" w:name="_Toc8817"/>
      <w:r>
        <w:rPr>
          <w:rFonts w:hint="eastAsia"/>
          <w:lang w:val="en-US" w:eastAsia="zh-CN"/>
        </w:rPr>
        <w:t>Github代码托管优势</w:t>
      </w:r>
      <w:bookmarkEnd w:id="6"/>
    </w:p>
    <w:p w14:paraId="0E56D7D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52" w:firstLineChars="200"/>
        <w:jc w:val="left"/>
        <w:textAlignment w:val="baseline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1.轻量高效，资源占用低</w:t>
      </w:r>
    </w:p>
    <w:p w14:paraId="75D0C24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52" w:firstLineChars="200"/>
        <w:jc w:val="left"/>
        <w:textAlignment w:val="baseline"/>
        <w:rPr>
          <w:rFonts w:hint="default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1.1简化运维，团队可更好的专注开发</w:t>
      </w:r>
    </w:p>
    <w:p w14:paraId="21A7C31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52" w:firstLineChars="200"/>
        <w:jc w:val="left"/>
        <w:textAlignment w:val="baseline"/>
        <w:rPr>
          <w:rFonts w:hint="default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1.2无限制的免费托管</w:t>
      </w:r>
    </w:p>
    <w:p w14:paraId="69DC3F61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52" w:firstLineChars="200"/>
        <w:jc w:val="left"/>
        <w:textAlignment w:val="baseline"/>
        <w:rPr>
          <w:rFonts w:hint="default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核心代码协作与版本控制</w:t>
      </w:r>
    </w:p>
    <w:p w14:paraId="4448CD51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rightChars="0" w:firstLine="500" w:firstLineChars="0"/>
        <w:jc w:val="left"/>
        <w:textAlignment w:val="baseline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2.1完整的Git支持，提供仓库托管、分支管理、标签。</w:t>
      </w:r>
    </w:p>
    <w:p w14:paraId="280A6921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rightChars="0" w:firstLine="500" w:firstLineChars="0"/>
        <w:jc w:val="left"/>
        <w:textAlignment w:val="baseline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2.2 高效的push、pull</w:t>
      </w:r>
    </w:p>
    <w:p w14:paraId="5A048DE9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rightChars="0" w:firstLine="500" w:firstLineChars="0"/>
        <w:jc w:val="left"/>
        <w:textAlignment w:val="baseline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2.3代码在线浏览、编辑</w:t>
      </w:r>
    </w:p>
    <w:p w14:paraId="1919B915">
      <w:pPr>
        <w:pStyle w:val="21"/>
        <w:bidi w:val="0"/>
        <w:rPr>
          <w:rFonts w:ascii="宋体" w:hAnsi="宋体" w:eastAsia="宋体" w:cs="宋体"/>
          <w:sz w:val="28"/>
          <w:szCs w:val="28"/>
        </w:rPr>
      </w:pPr>
      <w:bookmarkStart w:id="7" w:name="_Toc15548"/>
      <w:r>
        <w:rPr>
          <w:rFonts w:hint="eastAsia" w:ascii="宋体" w:hAnsi="宋体" w:cs="宋体"/>
          <w:b/>
          <w:bCs/>
          <w:spacing w:val="-6"/>
          <w:sz w:val="28"/>
          <w:szCs w:val="28"/>
          <w:lang w:val="en-US" w:eastAsia="zh-CN"/>
        </w:rPr>
        <w:t>考核指标</w:t>
      </w:r>
      <w:bookmarkEnd w:id="7"/>
    </w:p>
    <w:p w14:paraId="24626801">
      <w:pPr>
        <w:spacing w:before="267" w:line="360" w:lineRule="auto"/>
        <w:ind w:right="357" w:firstLine="593"/>
        <w:jc w:val="both"/>
        <w:rPr>
          <w:rFonts w:ascii="宋体" w:hAnsi="宋体" w:eastAsia="宋体" w:cs="宋体"/>
          <w:spacing w:val="-1"/>
          <w:sz w:val="28"/>
          <w:szCs w:val="28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依据</w:t>
      </w:r>
      <w:r>
        <w:rPr>
          <w:rFonts w:ascii="宋体" w:hAnsi="宋体" w:eastAsia="宋体" w:cs="宋体"/>
          <w:spacing w:val="-2"/>
          <w:sz w:val="28"/>
          <w:szCs w:val="28"/>
        </w:rPr>
        <w:t>实现</w:t>
      </w: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最终软件库管理制度，实现了代码管理的</w:t>
      </w:r>
      <w:r>
        <w:rPr>
          <w:rFonts w:ascii="宋体" w:hAnsi="宋体" w:eastAsia="宋体" w:cs="宋体"/>
          <w:spacing w:val="-2"/>
          <w:sz w:val="28"/>
          <w:szCs w:val="28"/>
        </w:rPr>
        <w:t>标准化及制度化，</w:t>
      </w: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提高</w:t>
      </w:r>
      <w:r>
        <w:rPr>
          <w:rFonts w:ascii="宋体" w:hAnsi="宋体" w:eastAsia="宋体" w:cs="宋体"/>
          <w:spacing w:val="-2"/>
          <w:sz w:val="28"/>
          <w:szCs w:val="28"/>
        </w:rPr>
        <w:t>运维人员</w:t>
      </w: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功率效率，极大的降低了版本出错情况</w:t>
      </w:r>
      <w:r>
        <w:rPr>
          <w:rFonts w:ascii="宋体" w:hAnsi="宋体" w:eastAsia="宋体" w:cs="宋体"/>
          <w:spacing w:val="-2"/>
          <w:sz w:val="28"/>
          <w:szCs w:val="28"/>
        </w:rPr>
        <w:t>，</w:t>
      </w:r>
      <w:r>
        <w:rPr>
          <w:rFonts w:ascii="宋体" w:hAnsi="宋体" w:eastAsia="宋体" w:cs="宋体"/>
          <w:sz w:val="28"/>
          <w:szCs w:val="28"/>
        </w:rPr>
        <w:t>因此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软件版本正确</w:t>
      </w:r>
      <w:r>
        <w:rPr>
          <w:rFonts w:ascii="宋体" w:hAnsi="宋体" w:eastAsia="宋体" w:cs="宋体"/>
          <w:sz w:val="28"/>
          <w:szCs w:val="28"/>
        </w:rPr>
        <w:t>率逐年提升</w:t>
      </w:r>
      <w:r>
        <w:rPr>
          <w:rFonts w:ascii="宋体" w:hAnsi="宋体" w:eastAsia="宋体" w:cs="宋体"/>
          <w:spacing w:val="-1"/>
          <w:sz w:val="28"/>
          <w:szCs w:val="28"/>
        </w:rPr>
        <w:t>，2025年设定的目标均为95%，经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考核</w:t>
      </w:r>
      <w:r>
        <w:rPr>
          <w:rFonts w:ascii="宋体" w:hAnsi="宋体" w:eastAsia="宋体" w:cs="宋体"/>
          <w:spacing w:val="-1"/>
          <w:sz w:val="28"/>
          <w:szCs w:val="28"/>
        </w:rPr>
        <w:t>，2025年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第一、二季度软件版本正确率分别是90%、</w:t>
      </w:r>
      <w:bookmarkStart w:id="9" w:name="_GoBack"/>
      <w:bookmarkEnd w:id="9"/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94%</w:t>
      </w:r>
      <w:r>
        <w:rPr>
          <w:rFonts w:ascii="宋体" w:hAnsi="宋体" w:eastAsia="宋体" w:cs="宋体"/>
          <w:spacing w:val="-1"/>
          <w:sz w:val="28"/>
          <w:szCs w:val="28"/>
        </w:rPr>
        <w:t>%。</w:t>
      </w:r>
    </w:p>
    <w:p w14:paraId="2759C149">
      <w:pPr>
        <w:pStyle w:val="21"/>
        <w:bidi w:val="0"/>
        <w:rPr>
          <w:rFonts w:hint="default"/>
          <w:lang w:val="en-US" w:eastAsia="zh-CN"/>
        </w:rPr>
      </w:pPr>
      <w:bookmarkStart w:id="8" w:name="_Toc23444"/>
      <w:r>
        <w:rPr>
          <w:rFonts w:hint="eastAsia"/>
          <w:lang w:val="en-US" w:eastAsia="zh-CN"/>
        </w:rPr>
        <w:t>问题改进</w:t>
      </w:r>
      <w:bookmarkEnd w:id="8"/>
    </w:p>
    <w:p w14:paraId="5ACB12C3">
      <w:pPr>
        <w:spacing w:before="267" w:line="360" w:lineRule="auto"/>
        <w:ind w:right="357" w:firstLine="593"/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虽未能达到考核指标要求，但是仍然在一定程度上提高了提高了开发效率，根据需要需要组织研发中心及相关人员学习最终软件库管理制度，争取达到考核目标值。</w:t>
      </w:r>
    </w:p>
    <w:sectPr>
      <w:headerReference r:id="rId9" w:type="default"/>
      <w:footerReference r:id="rId10" w:type="default"/>
      <w:pgSz w:w="11906" w:h="16839"/>
      <w:pgMar w:top="400" w:right="1305" w:bottom="885" w:left="1088" w:header="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162F6A">
    <w:pPr>
      <w:spacing w:line="178" w:lineRule="auto"/>
      <w:ind w:left="4822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15CB47">
    <w:pPr>
      <w:spacing w:line="177" w:lineRule="auto"/>
      <w:ind w:left="4827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385341">
    <w:pPr>
      <w:pStyle w:val="11"/>
      <w:spacing w:line="52" w:lineRule="auto"/>
      <w:rPr>
        <w:sz w:val="2"/>
      </w:rPr>
    </w:pPr>
    <w:r>
      <w:pict>
        <v:shape id="_x0000_s4097" o:spid="_x0000_s4097" style="position:absolute;left:0pt;margin-left:88.4pt;margin-top:54.1pt;height:0.75pt;width:418.5pt;mso-position-horizontal-relative:page;mso-position-vertical-relative:page;z-index:251659264;mso-width-relative:page;mso-height-relative:page;" filled="f" stroked="t" coordsize="8370,15" o:allowincell="f" path="m0,7l8369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95873A">
    <w:pPr>
      <w:pStyle w:val="11"/>
      <w:spacing w:line="52" w:lineRule="auto"/>
      <w:rPr>
        <w:sz w:val="2"/>
      </w:rPr>
    </w:pPr>
    <w:r>
      <w:pict>
        <v:shape id="_x0000_s4098" o:spid="_x0000_s4098" style="position:absolute;left:0pt;margin-left:88.4pt;margin-top:54.1pt;height:0.75pt;width:418.5pt;mso-position-horizontal-relative:page;mso-position-vertical-relative:page;z-index:251660288;mso-width-relative:page;mso-height-relative:page;" filled="f" stroked="t" coordsize="8370,15" o:allowincell="f" path="m0,7l8369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34C966">
    <w:pPr>
      <w:pStyle w:val="11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234E94">
    <w:pPr>
      <w:pStyle w:val="11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EBFB4F7"/>
    <w:multiLevelType w:val="multilevel"/>
    <w:tmpl w:val="4EBFB4F7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312627"/>
    <w:rsid w:val="00EE260F"/>
    <w:rsid w:val="0261487E"/>
    <w:rsid w:val="03DD1CE2"/>
    <w:rsid w:val="04044D63"/>
    <w:rsid w:val="04216C12"/>
    <w:rsid w:val="0633208D"/>
    <w:rsid w:val="07EC6998"/>
    <w:rsid w:val="0A7964DD"/>
    <w:rsid w:val="0A8455AD"/>
    <w:rsid w:val="0C937D2A"/>
    <w:rsid w:val="0C9E67B7"/>
    <w:rsid w:val="0D9F625A"/>
    <w:rsid w:val="109A0F5B"/>
    <w:rsid w:val="10F15C76"/>
    <w:rsid w:val="11963E18"/>
    <w:rsid w:val="13884674"/>
    <w:rsid w:val="13C44C6D"/>
    <w:rsid w:val="14482D93"/>
    <w:rsid w:val="147A0C8E"/>
    <w:rsid w:val="147B69EE"/>
    <w:rsid w:val="16661B6F"/>
    <w:rsid w:val="172E45E9"/>
    <w:rsid w:val="175B745E"/>
    <w:rsid w:val="179D1063"/>
    <w:rsid w:val="17BD7F23"/>
    <w:rsid w:val="183879D7"/>
    <w:rsid w:val="18DA0A8E"/>
    <w:rsid w:val="1A543EDD"/>
    <w:rsid w:val="1AE424C0"/>
    <w:rsid w:val="1D7A639C"/>
    <w:rsid w:val="1DB918CB"/>
    <w:rsid w:val="1DCD0BC2"/>
    <w:rsid w:val="1EA35FEA"/>
    <w:rsid w:val="1EFB52BB"/>
    <w:rsid w:val="20453899"/>
    <w:rsid w:val="217A4BBD"/>
    <w:rsid w:val="21D267A7"/>
    <w:rsid w:val="22275D7A"/>
    <w:rsid w:val="222C235B"/>
    <w:rsid w:val="22C933EA"/>
    <w:rsid w:val="2416325E"/>
    <w:rsid w:val="253F05F7"/>
    <w:rsid w:val="257B07C6"/>
    <w:rsid w:val="261F21D6"/>
    <w:rsid w:val="2674607E"/>
    <w:rsid w:val="26D94133"/>
    <w:rsid w:val="28CA642A"/>
    <w:rsid w:val="29EE439A"/>
    <w:rsid w:val="2A1D2DF3"/>
    <w:rsid w:val="2AE00267"/>
    <w:rsid w:val="2AE87C5D"/>
    <w:rsid w:val="2BD33847"/>
    <w:rsid w:val="2BEB4AF2"/>
    <w:rsid w:val="2BF30A26"/>
    <w:rsid w:val="2C245E51"/>
    <w:rsid w:val="2D1934DC"/>
    <w:rsid w:val="2E9B40BA"/>
    <w:rsid w:val="30BA6D84"/>
    <w:rsid w:val="318068F9"/>
    <w:rsid w:val="3186745D"/>
    <w:rsid w:val="329D695D"/>
    <w:rsid w:val="356E638F"/>
    <w:rsid w:val="35731BF7"/>
    <w:rsid w:val="357F059C"/>
    <w:rsid w:val="36F6488E"/>
    <w:rsid w:val="3922196A"/>
    <w:rsid w:val="3B767F91"/>
    <w:rsid w:val="3C153A08"/>
    <w:rsid w:val="3C3025F0"/>
    <w:rsid w:val="3C9F280A"/>
    <w:rsid w:val="3D7477C9"/>
    <w:rsid w:val="3D9E24A4"/>
    <w:rsid w:val="404B17A6"/>
    <w:rsid w:val="408847A8"/>
    <w:rsid w:val="412F0DC7"/>
    <w:rsid w:val="414D154E"/>
    <w:rsid w:val="416845DA"/>
    <w:rsid w:val="417D7DF9"/>
    <w:rsid w:val="422B0EBE"/>
    <w:rsid w:val="42B24968"/>
    <w:rsid w:val="42B850ED"/>
    <w:rsid w:val="4440539A"/>
    <w:rsid w:val="444430DC"/>
    <w:rsid w:val="45232CF2"/>
    <w:rsid w:val="45412E3A"/>
    <w:rsid w:val="45442C68"/>
    <w:rsid w:val="45576E3F"/>
    <w:rsid w:val="471054F8"/>
    <w:rsid w:val="4750669E"/>
    <w:rsid w:val="482C45B3"/>
    <w:rsid w:val="48906E9A"/>
    <w:rsid w:val="49523BA5"/>
    <w:rsid w:val="496B4C67"/>
    <w:rsid w:val="49EB7B56"/>
    <w:rsid w:val="4B6A6206"/>
    <w:rsid w:val="4CFD4B8D"/>
    <w:rsid w:val="4D432AB4"/>
    <w:rsid w:val="4E233D62"/>
    <w:rsid w:val="4F960564"/>
    <w:rsid w:val="515661FD"/>
    <w:rsid w:val="51C370F3"/>
    <w:rsid w:val="51D650B0"/>
    <w:rsid w:val="530028C4"/>
    <w:rsid w:val="538916D4"/>
    <w:rsid w:val="54E11E32"/>
    <w:rsid w:val="54E65AEA"/>
    <w:rsid w:val="5697353F"/>
    <w:rsid w:val="56D6261E"/>
    <w:rsid w:val="56EC2EAE"/>
    <w:rsid w:val="585F62DF"/>
    <w:rsid w:val="5A2F55FE"/>
    <w:rsid w:val="5A5359CF"/>
    <w:rsid w:val="5BEA4111"/>
    <w:rsid w:val="5C29043E"/>
    <w:rsid w:val="5C390BF5"/>
    <w:rsid w:val="5C9F0AF8"/>
    <w:rsid w:val="5E7D301B"/>
    <w:rsid w:val="5F9B59EE"/>
    <w:rsid w:val="5FDC1FC3"/>
    <w:rsid w:val="64504D2E"/>
    <w:rsid w:val="65B65064"/>
    <w:rsid w:val="66124991"/>
    <w:rsid w:val="66F552F2"/>
    <w:rsid w:val="6B865305"/>
    <w:rsid w:val="6B9F6CC6"/>
    <w:rsid w:val="6D635AD2"/>
    <w:rsid w:val="6DEC3D19"/>
    <w:rsid w:val="6DFE57FA"/>
    <w:rsid w:val="6F173018"/>
    <w:rsid w:val="71B77266"/>
    <w:rsid w:val="72007D93"/>
    <w:rsid w:val="72751E03"/>
    <w:rsid w:val="72BB3CBA"/>
    <w:rsid w:val="7319311D"/>
    <w:rsid w:val="741B5358"/>
    <w:rsid w:val="7463285B"/>
    <w:rsid w:val="74F11C15"/>
    <w:rsid w:val="76634D94"/>
    <w:rsid w:val="7664249B"/>
    <w:rsid w:val="769B008A"/>
    <w:rsid w:val="77A2100B"/>
    <w:rsid w:val="77F02662"/>
    <w:rsid w:val="788A03B6"/>
    <w:rsid w:val="7BFE17E7"/>
    <w:rsid w:val="7C013085"/>
    <w:rsid w:val="7C266648"/>
    <w:rsid w:val="7D4508A4"/>
    <w:rsid w:val="7D821FA4"/>
    <w:rsid w:val="7DBD122E"/>
    <w:rsid w:val="7DC205F3"/>
    <w:rsid w:val="7E0E72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link w:val="24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character" w:customStyle="1" w:styleId="24">
    <w:name w:val="柴_标题2 Char"/>
    <w:link w:val="21"/>
    <w:qFormat/>
    <w:uiPriority w:val="0"/>
    <w:rPr>
      <w:rFonts w:ascii="Arial" w:hAnsi="Arial" w:eastAsia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576</Words>
  <Characters>658</Characters>
  <TotalTime>0</TotalTime>
  <ScaleCrop>false</ScaleCrop>
  <LinksUpToDate>false</LinksUpToDate>
  <CharactersWithSpaces>689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2025-08-19T16:09:00Z</dcterms:created>
  <dc:creator>健 张</dc:creator>
  <cp:lastModifiedBy>郝宇</cp:lastModifiedBy>
  <dcterms:modified xsi:type="dcterms:W3CDTF">2025-08-29T22:33:26Z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2025-08-19T16:30:13Z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EA03877D88BA48329BBA99C646CC4FBF_12</vt:lpwstr>
  </property>
</Properties>
</file>