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3381F87D">
      <w:pPr>
        <w:pStyle w:val="12"/>
        <w:spacing w:line="284" w:lineRule="auto"/>
      </w:pPr>
    </w:p>
    <w:p w14:paraId="0E4D35AE">
      <w:pPr>
        <w:spacing w:before="169" w:line="220" w:lineRule="auto"/>
        <w:jc w:val="center"/>
        <w:outlineLvl w:val="0"/>
        <w:rPr>
          <w:rFonts w:hint="default" w:ascii="宋体" w:hAnsi="宋体" w:eastAsia="宋体" w:cs="宋体"/>
          <w:sz w:val="52"/>
          <w:szCs w:val="52"/>
          <w:lang w:val="en-US" w:eastAsia="zh-CN"/>
        </w:rPr>
      </w:pPr>
      <w:r>
        <w:rPr>
          <w:rFonts w:hint="eastAsia" w:ascii="宋体" w:hAnsi="宋体" w:cs="宋体"/>
          <w:b/>
          <w:bCs/>
          <w:spacing w:val="-8"/>
          <w:sz w:val="52"/>
          <w:szCs w:val="52"/>
          <w:lang w:val="en-US" w:eastAsia="zh-CN"/>
        </w:rPr>
        <w:t>组织级交付管理制度</w:t>
      </w:r>
    </w:p>
    <w:p w14:paraId="0E3AD7F3">
      <w:pPr>
        <w:pStyle w:val="12"/>
        <w:spacing w:line="259" w:lineRule="auto"/>
      </w:pPr>
    </w:p>
    <w:p w14:paraId="682FA42E">
      <w:pPr>
        <w:pStyle w:val="12"/>
        <w:spacing w:line="259" w:lineRule="auto"/>
      </w:pPr>
    </w:p>
    <w:p w14:paraId="7163D500">
      <w:pPr>
        <w:pStyle w:val="12"/>
        <w:spacing w:line="259" w:lineRule="auto"/>
      </w:pPr>
    </w:p>
    <w:p w14:paraId="15D18578">
      <w:pPr>
        <w:pStyle w:val="12"/>
        <w:spacing w:line="259" w:lineRule="auto"/>
      </w:pPr>
    </w:p>
    <w:p w14:paraId="0851C5B3">
      <w:pPr>
        <w:pStyle w:val="12"/>
        <w:spacing w:line="259" w:lineRule="auto"/>
      </w:pPr>
    </w:p>
    <w:p w14:paraId="691B768F">
      <w:pPr>
        <w:pStyle w:val="12"/>
        <w:spacing w:line="260" w:lineRule="auto"/>
      </w:pPr>
    </w:p>
    <w:p w14:paraId="386A63A2">
      <w:pPr>
        <w:pStyle w:val="12"/>
        <w:spacing w:line="260" w:lineRule="auto"/>
      </w:pPr>
    </w:p>
    <w:p w14:paraId="62386F0A">
      <w:pPr>
        <w:spacing w:line="1293" w:lineRule="exact"/>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6"/>
                    <a:stretch>
                      <a:fillRect/>
                    </a:stretch>
                  </pic:blipFill>
                  <pic:spPr>
                    <a:xfrm>
                      <a:off x="0" y="0"/>
                      <a:ext cx="2757599" cy="820799"/>
                    </a:xfrm>
                    <a:prstGeom prst="rect">
                      <a:avLst/>
                    </a:prstGeom>
                  </pic:spPr>
                </pic:pic>
              </a:graphicData>
            </a:graphic>
          </wp:inline>
        </w:drawing>
      </w:r>
    </w:p>
    <w:p w14:paraId="3E2EAECF">
      <w:pPr>
        <w:pStyle w:val="12"/>
        <w:spacing w:line="245" w:lineRule="auto"/>
      </w:pPr>
    </w:p>
    <w:p w14:paraId="65C3EEA3">
      <w:pPr>
        <w:pStyle w:val="12"/>
        <w:spacing w:line="245" w:lineRule="auto"/>
      </w:pPr>
    </w:p>
    <w:p w14:paraId="23E6F599">
      <w:pPr>
        <w:pStyle w:val="12"/>
        <w:spacing w:line="245" w:lineRule="auto"/>
      </w:pPr>
    </w:p>
    <w:p w14:paraId="6C4CB0B8">
      <w:pPr>
        <w:pStyle w:val="12"/>
        <w:spacing w:line="245" w:lineRule="auto"/>
      </w:pPr>
    </w:p>
    <w:p w14:paraId="43FA5B40">
      <w:pPr>
        <w:pStyle w:val="12"/>
        <w:spacing w:line="245" w:lineRule="auto"/>
      </w:pPr>
    </w:p>
    <w:p w14:paraId="66DDE666">
      <w:pPr>
        <w:pStyle w:val="12"/>
        <w:spacing w:line="245" w:lineRule="auto"/>
      </w:pPr>
    </w:p>
    <w:p w14:paraId="53A9C8A5">
      <w:pPr>
        <w:pStyle w:val="12"/>
        <w:spacing w:line="245" w:lineRule="auto"/>
      </w:pPr>
    </w:p>
    <w:p w14:paraId="1986E5BC">
      <w:pPr>
        <w:pStyle w:val="12"/>
        <w:spacing w:line="245" w:lineRule="auto"/>
      </w:pPr>
    </w:p>
    <w:p w14:paraId="39B0EDE3">
      <w:pPr>
        <w:pStyle w:val="12"/>
        <w:spacing w:line="245" w:lineRule="auto"/>
      </w:pPr>
    </w:p>
    <w:p w14:paraId="1BABDE98">
      <w:pPr>
        <w:pStyle w:val="12"/>
        <w:spacing w:line="245" w:lineRule="auto"/>
      </w:pPr>
    </w:p>
    <w:p w14:paraId="136F2CD5">
      <w:pPr>
        <w:pStyle w:val="12"/>
        <w:spacing w:line="245" w:lineRule="auto"/>
      </w:pPr>
    </w:p>
    <w:p w14:paraId="3E4BE39B">
      <w:pPr>
        <w:pStyle w:val="12"/>
        <w:spacing w:line="245" w:lineRule="auto"/>
      </w:pPr>
    </w:p>
    <w:p w14:paraId="5EFD7F07">
      <w:pPr>
        <w:pStyle w:val="12"/>
        <w:spacing w:line="245" w:lineRule="auto"/>
      </w:pPr>
    </w:p>
    <w:p w14:paraId="5908EAFD">
      <w:pPr>
        <w:pStyle w:val="12"/>
        <w:spacing w:line="245" w:lineRule="auto"/>
      </w:pPr>
    </w:p>
    <w:p w14:paraId="3986BC7F">
      <w:pPr>
        <w:pStyle w:val="12"/>
        <w:spacing w:line="245" w:lineRule="auto"/>
      </w:pPr>
    </w:p>
    <w:p w14:paraId="39C9E1CF">
      <w:pPr>
        <w:pStyle w:val="12"/>
        <w:spacing w:line="245" w:lineRule="auto"/>
      </w:pPr>
    </w:p>
    <w:p w14:paraId="08BC4FA1">
      <w:pPr>
        <w:pStyle w:val="12"/>
        <w:spacing w:line="245" w:lineRule="auto"/>
      </w:pPr>
    </w:p>
    <w:p w14:paraId="6902F57C">
      <w:pPr>
        <w:pStyle w:val="12"/>
        <w:spacing w:line="245" w:lineRule="auto"/>
      </w:pPr>
    </w:p>
    <w:p w14:paraId="422F1708">
      <w:pPr>
        <w:pStyle w:val="12"/>
        <w:spacing w:line="245" w:lineRule="auto"/>
      </w:pPr>
    </w:p>
    <w:p w14:paraId="14C27A00">
      <w:pPr>
        <w:pStyle w:val="12"/>
        <w:spacing w:line="245" w:lineRule="auto"/>
      </w:pPr>
    </w:p>
    <w:p w14:paraId="42FDBCFF">
      <w:pPr>
        <w:spacing w:before="117" w:line="219" w:lineRule="auto"/>
        <w:ind w:left="1661"/>
        <w:jc w:val="center"/>
        <w:rPr>
          <w:rFonts w:ascii="宋体" w:hAnsi="宋体" w:eastAsia="宋体" w:cs="宋体"/>
          <w:sz w:val="36"/>
          <w:szCs w:val="36"/>
        </w:rPr>
      </w:pPr>
      <w:r>
        <w:rPr>
          <w:rFonts w:ascii="宋体" w:hAnsi="宋体" w:eastAsia="宋体" w:cs="宋体"/>
          <w:spacing w:val="-1"/>
          <w:sz w:val="36"/>
          <w:szCs w:val="36"/>
        </w:rPr>
        <w:t>青岛慧海联创信息技术有限公司</w:t>
      </w:r>
    </w:p>
    <w:p w14:paraId="63B8470F">
      <w:pPr>
        <w:spacing w:before="117" w:line="219" w:lineRule="auto"/>
        <w:ind w:left="1661"/>
        <w:jc w:val="center"/>
        <w:rPr>
          <w:rFonts w:hint="default" w:ascii="宋体" w:hAnsi="宋体" w:eastAsia="宋体" w:cs="宋体"/>
          <w:spacing w:val="-1"/>
          <w:sz w:val="36"/>
          <w:szCs w:val="36"/>
          <w:lang w:val="en-US" w:eastAsia="zh-CN"/>
        </w:rPr>
      </w:pPr>
      <w:r>
        <w:rPr>
          <w:rFonts w:ascii="宋体" w:hAnsi="宋体" w:eastAsia="宋体" w:cs="宋体"/>
          <w:spacing w:val="-1"/>
          <w:sz w:val="36"/>
          <w:szCs w:val="36"/>
        </w:rPr>
        <w:t>202</w:t>
      </w:r>
      <w:r>
        <w:rPr>
          <w:rFonts w:hint="eastAsia" w:ascii="宋体" w:hAnsi="宋体" w:eastAsia="宋体" w:cs="宋体"/>
          <w:spacing w:val="-1"/>
          <w:sz w:val="36"/>
          <w:szCs w:val="36"/>
          <w:lang w:val="en-US" w:eastAsia="zh-CN"/>
        </w:rPr>
        <w:t>5</w:t>
      </w:r>
      <w:r>
        <w:rPr>
          <w:rFonts w:ascii="宋体" w:hAnsi="宋体" w:eastAsia="宋体" w:cs="宋体"/>
          <w:spacing w:val="-1"/>
          <w:sz w:val="36"/>
          <w:szCs w:val="36"/>
        </w:rPr>
        <w:t>-0</w:t>
      </w:r>
      <w:r>
        <w:rPr>
          <w:rFonts w:hint="eastAsia" w:ascii="宋体" w:hAnsi="宋体" w:cs="宋体"/>
          <w:spacing w:val="-1"/>
          <w:sz w:val="36"/>
          <w:szCs w:val="36"/>
          <w:lang w:val="en-US" w:eastAsia="zh-CN"/>
        </w:rPr>
        <w:t>1</w:t>
      </w:r>
      <w:r>
        <w:rPr>
          <w:rFonts w:ascii="宋体" w:hAnsi="宋体" w:eastAsia="宋体" w:cs="宋体"/>
          <w:spacing w:val="-1"/>
          <w:sz w:val="36"/>
          <w:szCs w:val="36"/>
        </w:rPr>
        <w:t>-</w:t>
      </w:r>
      <w:r>
        <w:rPr>
          <w:rFonts w:hint="eastAsia" w:ascii="宋体" w:hAnsi="宋体" w:cs="宋体"/>
          <w:spacing w:val="-1"/>
          <w:sz w:val="36"/>
          <w:szCs w:val="36"/>
          <w:lang w:val="en-US" w:eastAsia="zh-CN"/>
        </w:rPr>
        <w:t>04</w:t>
      </w:r>
    </w:p>
    <w:p w14:paraId="0D4FAE90">
      <w:pPr>
        <w:rPr>
          <w:rFonts w:ascii="宋体" w:hAnsi="宋体" w:eastAsia="宋体" w:cs="宋体"/>
          <w:spacing w:val="-2"/>
          <w:sz w:val="21"/>
          <w:szCs w:val="21"/>
        </w:rPr>
      </w:pPr>
      <w:r>
        <w:rPr>
          <w:rFonts w:ascii="宋体" w:hAnsi="宋体" w:eastAsia="宋体" w:cs="宋体"/>
          <w:spacing w:val="-2"/>
          <w:sz w:val="21"/>
          <w:szCs w:val="21"/>
        </w:rPr>
        <w:br w:type="page"/>
      </w:r>
    </w:p>
    <w:p w14:paraId="78AE1390">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3C9A308F">
      <w:pPr>
        <w:spacing w:line="16" w:lineRule="exact"/>
      </w:pPr>
    </w:p>
    <w:p w14:paraId="252ED3DD">
      <w:pPr>
        <w:spacing w:before="116" w:line="221" w:lineRule="auto"/>
        <w:ind w:left="5767" w:leftChars="0"/>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1646"/>
        <w:gridCol w:w="1646"/>
        <w:gridCol w:w="1646"/>
        <w:gridCol w:w="1124"/>
      </w:tblGrid>
      <w:tr w14:paraId="1C242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506C99B7">
            <w:pPr>
              <w:pStyle w:val="26"/>
              <w:widowControl w:val="0"/>
              <w:spacing w:before="199" w:line="220" w:lineRule="auto"/>
              <w:rPr>
                <w:rFonts w:ascii="宋体" w:hAnsi="宋体" w:eastAsia="宋体" w:cs="宋体"/>
                <w:kern w:val="2"/>
                <w:sz w:val="28"/>
                <w:szCs w:val="28"/>
                <w:lang w:val="en-US" w:eastAsia="en-US" w:bidi="ar-SA"/>
              </w:rPr>
            </w:pPr>
            <w:r>
              <w:rPr>
                <w:spacing w:val="-2"/>
              </w:rPr>
              <w:t>文档名称编号</w:t>
            </w:r>
          </w:p>
        </w:tc>
        <w:tc>
          <w:tcPr>
            <w:tcW w:w="6062" w:type="dxa"/>
            <w:gridSpan w:val="4"/>
            <w:shd w:val="clear" w:color="auto" w:fill="auto"/>
            <w:vAlign w:val="top"/>
          </w:tcPr>
          <w:p w14:paraId="4AB8FA8C">
            <w:pPr>
              <w:pStyle w:val="26"/>
              <w:widowControl w:val="0"/>
              <w:spacing w:before="200" w:line="218" w:lineRule="auto"/>
              <w:ind w:left="108" w:leftChars="0"/>
              <w:rPr>
                <w:rFonts w:ascii="宋体" w:hAnsi="宋体" w:eastAsia="宋体" w:cs="宋体"/>
                <w:kern w:val="2"/>
                <w:sz w:val="28"/>
                <w:szCs w:val="28"/>
                <w:lang w:val="en-US" w:eastAsia="en-US" w:bidi="ar-SA"/>
              </w:rPr>
            </w:pPr>
            <w:r>
              <w:rPr>
                <w:rFonts w:hint="eastAsia"/>
                <w:spacing w:val="-1"/>
                <w:lang w:val="en-US" w:eastAsia="zh-CN"/>
              </w:rPr>
              <w:t>组织级交付管理制度</w:t>
            </w:r>
            <w:r>
              <w:rPr>
                <w:spacing w:val="-1"/>
              </w:rPr>
              <w:t>（HHLC-ITSS-</w:t>
            </w:r>
            <w:r>
              <w:rPr>
                <w:rFonts w:hint="eastAsia"/>
                <w:spacing w:val="-1"/>
                <w:lang w:val="en-US" w:eastAsia="zh-CN"/>
              </w:rPr>
              <w:t>ZZJJFGL</w:t>
            </w:r>
            <w:r>
              <w:rPr>
                <w:spacing w:val="-1"/>
              </w:rPr>
              <w:t>）</w:t>
            </w:r>
          </w:p>
        </w:tc>
      </w:tr>
      <w:tr w14:paraId="64565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1F7EEB2A">
            <w:pPr>
              <w:pStyle w:val="26"/>
              <w:widowControl w:val="0"/>
              <w:spacing w:before="196" w:line="220" w:lineRule="auto"/>
              <w:ind w:left="435" w:leftChars="0"/>
              <w:rPr>
                <w:rFonts w:ascii="宋体" w:hAnsi="宋体" w:eastAsia="宋体" w:cs="宋体"/>
                <w:kern w:val="2"/>
                <w:sz w:val="28"/>
                <w:szCs w:val="28"/>
                <w:lang w:val="en-US" w:eastAsia="en-US" w:bidi="ar-SA"/>
              </w:rPr>
            </w:pPr>
            <w:r>
              <w:rPr>
                <w:spacing w:val="-2"/>
              </w:rPr>
              <w:t>编制单位</w:t>
            </w:r>
          </w:p>
        </w:tc>
        <w:tc>
          <w:tcPr>
            <w:tcW w:w="6062" w:type="dxa"/>
            <w:gridSpan w:val="4"/>
            <w:shd w:val="clear" w:color="auto" w:fill="auto"/>
            <w:vAlign w:val="top"/>
          </w:tcPr>
          <w:p w14:paraId="65CD7FCC">
            <w:pPr>
              <w:pStyle w:val="26"/>
              <w:widowControl w:val="0"/>
              <w:spacing w:before="197" w:line="219" w:lineRule="auto"/>
              <w:ind w:left="108" w:leftChars="0"/>
              <w:rPr>
                <w:rFonts w:ascii="宋体" w:hAnsi="宋体" w:eastAsia="宋体" w:cs="宋体"/>
                <w:kern w:val="2"/>
                <w:sz w:val="28"/>
                <w:szCs w:val="28"/>
                <w:lang w:val="en-US" w:eastAsia="en-US" w:bidi="ar-SA"/>
              </w:rPr>
            </w:pPr>
            <w:r>
              <w:rPr>
                <w:spacing w:val="-1"/>
              </w:rPr>
              <w:t>青岛慧海联创信息技术有限公司</w:t>
            </w:r>
          </w:p>
        </w:tc>
      </w:tr>
      <w:tr w14:paraId="5E629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0CFAFAFC">
            <w:pPr>
              <w:pStyle w:val="26"/>
              <w:widowControl w:val="0"/>
              <w:spacing w:before="199" w:line="219" w:lineRule="auto"/>
              <w:ind w:left="435" w:leftChars="0"/>
              <w:rPr>
                <w:rFonts w:ascii="宋体" w:hAnsi="宋体" w:eastAsia="宋体" w:cs="宋体"/>
                <w:kern w:val="2"/>
                <w:sz w:val="28"/>
                <w:szCs w:val="28"/>
                <w:lang w:val="en-US" w:eastAsia="en-US" w:bidi="ar-SA"/>
              </w:rPr>
            </w:pPr>
            <w:r>
              <w:rPr>
                <w:spacing w:val="-2"/>
              </w:rPr>
              <w:t>文档版本</w:t>
            </w:r>
          </w:p>
        </w:tc>
        <w:tc>
          <w:tcPr>
            <w:tcW w:w="1646" w:type="dxa"/>
            <w:shd w:val="clear" w:color="auto" w:fill="auto"/>
            <w:vAlign w:val="top"/>
          </w:tcPr>
          <w:p w14:paraId="55732FC2">
            <w:pPr>
              <w:pStyle w:val="26"/>
              <w:widowControl w:val="0"/>
              <w:spacing w:before="199" w:line="219" w:lineRule="auto"/>
              <w:rPr>
                <w:rFonts w:ascii="宋体" w:hAnsi="宋体" w:eastAsia="宋体" w:cs="宋体"/>
                <w:kern w:val="2"/>
                <w:sz w:val="28"/>
                <w:szCs w:val="28"/>
                <w:lang w:val="en-US" w:eastAsia="en-US" w:bidi="ar-SA"/>
              </w:rPr>
            </w:pPr>
            <w:r>
              <w:rPr>
                <w:spacing w:val="-2"/>
              </w:rPr>
              <w:t>版本日期</w:t>
            </w:r>
          </w:p>
        </w:tc>
        <w:tc>
          <w:tcPr>
            <w:tcW w:w="1646" w:type="dxa"/>
            <w:shd w:val="clear" w:color="auto" w:fill="auto"/>
            <w:vAlign w:val="top"/>
          </w:tcPr>
          <w:p w14:paraId="1C0B0454">
            <w:pPr>
              <w:pStyle w:val="26"/>
              <w:widowControl w:val="0"/>
              <w:spacing w:before="199" w:line="219" w:lineRule="auto"/>
              <w:rPr>
                <w:rFonts w:ascii="宋体" w:hAnsi="宋体" w:eastAsia="宋体" w:cs="宋体"/>
                <w:kern w:val="2"/>
                <w:sz w:val="28"/>
                <w:szCs w:val="28"/>
                <w:lang w:val="en-US" w:eastAsia="en-US" w:bidi="ar-SA"/>
              </w:rPr>
            </w:pPr>
            <w:r>
              <w:rPr>
                <w:spacing w:val="-2"/>
              </w:rPr>
              <w:t>版本说明</w:t>
            </w:r>
          </w:p>
        </w:tc>
        <w:tc>
          <w:tcPr>
            <w:tcW w:w="1646" w:type="dxa"/>
            <w:shd w:val="clear" w:color="auto" w:fill="auto"/>
            <w:vAlign w:val="top"/>
          </w:tcPr>
          <w:p w14:paraId="37936BC7">
            <w:pPr>
              <w:pStyle w:val="26"/>
              <w:widowControl w:val="0"/>
              <w:spacing w:before="199" w:line="220" w:lineRule="auto"/>
              <w:rPr>
                <w:rFonts w:ascii="宋体" w:hAnsi="宋体" w:eastAsia="宋体" w:cs="宋体"/>
                <w:kern w:val="2"/>
                <w:sz w:val="28"/>
                <w:szCs w:val="28"/>
                <w:lang w:val="en-US" w:eastAsia="en-US" w:bidi="ar-SA"/>
              </w:rPr>
            </w:pPr>
            <w:r>
              <w:rPr>
                <w:spacing w:val="-3"/>
              </w:rPr>
              <w:t>作者</w:t>
            </w:r>
          </w:p>
        </w:tc>
        <w:tc>
          <w:tcPr>
            <w:tcW w:w="1124" w:type="dxa"/>
            <w:shd w:val="clear" w:color="auto" w:fill="auto"/>
            <w:vAlign w:val="top"/>
          </w:tcPr>
          <w:p w14:paraId="578DBCC8">
            <w:pPr>
              <w:pStyle w:val="26"/>
              <w:widowControl w:val="0"/>
              <w:spacing w:before="199" w:line="220" w:lineRule="auto"/>
              <w:rPr>
                <w:rFonts w:ascii="宋体" w:hAnsi="宋体" w:eastAsia="宋体" w:cs="宋体"/>
                <w:kern w:val="2"/>
                <w:sz w:val="28"/>
                <w:szCs w:val="28"/>
                <w:lang w:val="en-US" w:eastAsia="en-US" w:bidi="ar-SA"/>
              </w:rPr>
            </w:pPr>
            <w:r>
              <w:rPr>
                <w:spacing w:val="-5"/>
              </w:rPr>
              <w:t>审核</w:t>
            </w:r>
          </w:p>
        </w:tc>
      </w:tr>
      <w:tr w14:paraId="7FC50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0" w:type="auto"/>
            <w:shd w:val="clear" w:color="auto" w:fill="auto"/>
            <w:vAlign w:val="top"/>
          </w:tcPr>
          <w:p w14:paraId="27129100">
            <w:pPr>
              <w:pStyle w:val="26"/>
              <w:widowControl w:val="0"/>
              <w:spacing w:before="163" w:line="239" w:lineRule="auto"/>
              <w:ind w:left="638" w:leftChars="0"/>
              <w:rPr>
                <w:rFonts w:ascii="宋体" w:hAnsi="宋体" w:eastAsia="宋体" w:cs="宋体"/>
                <w:kern w:val="2"/>
                <w:sz w:val="28"/>
                <w:szCs w:val="28"/>
                <w:lang w:val="en-US" w:eastAsia="en-US" w:bidi="ar-SA"/>
              </w:rPr>
            </w:pPr>
            <w:r>
              <w:rPr>
                <w:spacing w:val="-1"/>
              </w:rPr>
              <w:t>V1.0</w:t>
            </w:r>
          </w:p>
        </w:tc>
        <w:tc>
          <w:tcPr>
            <w:tcW w:w="0" w:type="auto"/>
            <w:shd w:val="clear" w:color="auto" w:fill="auto"/>
            <w:vAlign w:val="top"/>
          </w:tcPr>
          <w:p w14:paraId="76C833A8">
            <w:pPr>
              <w:pStyle w:val="26"/>
              <w:widowControl w:val="0"/>
              <w:spacing w:before="163"/>
              <w:rPr>
                <w:rFonts w:hint="default" w:ascii="宋体" w:hAnsi="宋体" w:eastAsia="宋体" w:cs="宋体"/>
                <w:kern w:val="2"/>
                <w:sz w:val="28"/>
                <w:szCs w:val="28"/>
                <w:lang w:val="en-US" w:eastAsia="zh-CN" w:bidi="ar-SA"/>
              </w:rPr>
            </w:pPr>
            <w:r>
              <w:rPr>
                <w:spacing w:val="-2"/>
              </w:rPr>
              <w:t>20</w:t>
            </w:r>
            <w:r>
              <w:rPr>
                <w:rFonts w:hint="eastAsia" w:eastAsia="宋体"/>
                <w:spacing w:val="-2"/>
                <w:lang w:val="en-US" w:eastAsia="zh-CN"/>
              </w:rPr>
              <w:t>25</w:t>
            </w:r>
            <w:r>
              <w:rPr>
                <w:spacing w:val="-2"/>
              </w:rPr>
              <w:t>-</w:t>
            </w:r>
            <w:r>
              <w:rPr>
                <w:rFonts w:hint="eastAsia"/>
                <w:spacing w:val="-2"/>
                <w:lang w:val="en-US" w:eastAsia="zh-CN"/>
              </w:rPr>
              <w:t>1</w:t>
            </w:r>
            <w:r>
              <w:rPr>
                <w:spacing w:val="-2"/>
              </w:rPr>
              <w:t>-</w:t>
            </w:r>
            <w:r>
              <w:rPr>
                <w:rFonts w:hint="eastAsia"/>
                <w:spacing w:val="-2"/>
                <w:lang w:val="en-US" w:eastAsia="zh-CN"/>
              </w:rPr>
              <w:t>4</w:t>
            </w:r>
          </w:p>
        </w:tc>
        <w:tc>
          <w:tcPr>
            <w:tcW w:w="0" w:type="auto"/>
            <w:shd w:val="clear" w:color="auto" w:fill="auto"/>
            <w:vAlign w:val="top"/>
          </w:tcPr>
          <w:p w14:paraId="15443572">
            <w:pPr>
              <w:pStyle w:val="26"/>
              <w:widowControl w:val="0"/>
              <w:spacing w:before="133" w:line="219" w:lineRule="auto"/>
              <w:rPr>
                <w:rFonts w:ascii="宋体" w:hAnsi="宋体" w:eastAsia="宋体" w:cs="宋体"/>
                <w:kern w:val="2"/>
                <w:sz w:val="28"/>
                <w:szCs w:val="28"/>
                <w:lang w:val="en-US" w:eastAsia="en-US" w:bidi="ar-SA"/>
              </w:rPr>
            </w:pPr>
            <w:r>
              <w:rPr>
                <w:spacing w:val="-3"/>
              </w:rPr>
              <w:t>发布版本</w:t>
            </w:r>
          </w:p>
        </w:tc>
        <w:tc>
          <w:tcPr>
            <w:tcW w:w="0" w:type="auto"/>
            <w:shd w:val="clear" w:color="auto" w:fill="auto"/>
            <w:vAlign w:val="top"/>
          </w:tcPr>
          <w:p w14:paraId="26D22F84">
            <w:pPr>
              <w:pStyle w:val="26"/>
              <w:widowControl w:val="0"/>
              <w:spacing w:before="134" w:line="220" w:lineRule="auto"/>
              <w:rPr>
                <w:rFonts w:hint="eastAsia" w:ascii="宋体" w:hAnsi="宋体" w:eastAsia="宋体" w:cs="宋体"/>
                <w:kern w:val="2"/>
                <w:sz w:val="28"/>
                <w:szCs w:val="28"/>
                <w:lang w:val="en-US" w:eastAsia="zh-CN" w:bidi="ar-SA"/>
              </w:rPr>
            </w:pPr>
            <w:r>
              <w:rPr>
                <w:rFonts w:hint="eastAsia" w:cs="宋体"/>
                <w:kern w:val="2"/>
                <w:sz w:val="28"/>
                <w:szCs w:val="28"/>
                <w:lang w:val="en-US" w:eastAsia="zh-CN" w:bidi="ar-SA"/>
              </w:rPr>
              <w:t>郑永伟</w:t>
            </w:r>
          </w:p>
        </w:tc>
        <w:tc>
          <w:tcPr>
            <w:tcW w:w="1124" w:type="dxa"/>
            <w:shd w:val="clear" w:color="auto" w:fill="auto"/>
            <w:vAlign w:val="top"/>
          </w:tcPr>
          <w:p w14:paraId="11E2D727">
            <w:pPr>
              <w:pStyle w:val="26"/>
              <w:widowControl w:val="0"/>
              <w:spacing w:before="133" w:line="220" w:lineRule="auto"/>
              <w:rPr>
                <w:rFonts w:ascii="宋体" w:hAnsi="宋体" w:eastAsia="宋体" w:cs="宋体"/>
                <w:kern w:val="2"/>
                <w:sz w:val="28"/>
                <w:szCs w:val="28"/>
                <w:lang w:val="en-US" w:eastAsia="en-US" w:bidi="ar-SA"/>
              </w:rPr>
            </w:pPr>
            <w:r>
              <w:rPr>
                <w:spacing w:val="-3"/>
              </w:rPr>
              <w:t>张仲全</w:t>
            </w:r>
          </w:p>
        </w:tc>
      </w:tr>
      <w:tr w14:paraId="0C5B6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07DE20">
            <w:pPr>
              <w:pStyle w:val="26"/>
              <w:widowControl w:val="0"/>
              <w:spacing w:before="163" w:line="239" w:lineRule="auto"/>
              <w:ind w:left="638" w:leftChars="0"/>
              <w:rPr>
                <w:spacing w:val="-1"/>
              </w:rPr>
            </w:pPr>
          </w:p>
        </w:tc>
        <w:tc>
          <w:tcPr>
            <w:tcW w:w="0" w:type="auto"/>
            <w:shd w:val="clear" w:color="auto" w:fill="auto"/>
            <w:vAlign w:val="top"/>
          </w:tcPr>
          <w:p w14:paraId="124DCA61">
            <w:pPr>
              <w:pStyle w:val="26"/>
              <w:widowControl w:val="0"/>
              <w:spacing w:before="163"/>
              <w:ind w:left="361" w:leftChars="0"/>
              <w:rPr>
                <w:spacing w:val="-2"/>
              </w:rPr>
            </w:pPr>
          </w:p>
        </w:tc>
        <w:tc>
          <w:tcPr>
            <w:tcW w:w="0" w:type="auto"/>
            <w:shd w:val="clear" w:color="auto" w:fill="auto"/>
            <w:vAlign w:val="top"/>
          </w:tcPr>
          <w:p w14:paraId="315EFC3B">
            <w:pPr>
              <w:pStyle w:val="26"/>
              <w:widowControl w:val="0"/>
              <w:spacing w:before="133" w:line="219" w:lineRule="auto"/>
              <w:rPr>
                <w:spacing w:val="-3"/>
              </w:rPr>
            </w:pPr>
          </w:p>
        </w:tc>
        <w:tc>
          <w:tcPr>
            <w:tcW w:w="0" w:type="auto"/>
            <w:shd w:val="clear" w:color="auto" w:fill="auto"/>
            <w:vAlign w:val="top"/>
          </w:tcPr>
          <w:p w14:paraId="2278060F">
            <w:pPr>
              <w:pStyle w:val="26"/>
              <w:widowControl w:val="0"/>
              <w:spacing w:before="134" w:line="220" w:lineRule="auto"/>
              <w:ind w:left="480" w:leftChars="0"/>
              <w:rPr>
                <w:spacing w:val="-5"/>
              </w:rPr>
            </w:pPr>
          </w:p>
        </w:tc>
        <w:tc>
          <w:tcPr>
            <w:tcW w:w="1124" w:type="dxa"/>
            <w:shd w:val="clear" w:color="auto" w:fill="auto"/>
            <w:vAlign w:val="top"/>
          </w:tcPr>
          <w:p w14:paraId="1F1F27D2">
            <w:pPr>
              <w:pStyle w:val="26"/>
              <w:widowControl w:val="0"/>
              <w:spacing w:before="133" w:line="220" w:lineRule="auto"/>
              <w:rPr>
                <w:spacing w:val="-3"/>
              </w:rPr>
            </w:pPr>
          </w:p>
        </w:tc>
      </w:tr>
      <w:tr w14:paraId="7EE1B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39E7D2">
            <w:pPr>
              <w:pStyle w:val="26"/>
              <w:widowControl w:val="0"/>
              <w:spacing w:before="163" w:line="239" w:lineRule="auto"/>
              <w:ind w:left="638" w:leftChars="0"/>
              <w:rPr>
                <w:spacing w:val="-1"/>
              </w:rPr>
            </w:pPr>
          </w:p>
        </w:tc>
        <w:tc>
          <w:tcPr>
            <w:tcW w:w="0" w:type="auto"/>
            <w:shd w:val="clear" w:color="auto" w:fill="auto"/>
            <w:vAlign w:val="top"/>
          </w:tcPr>
          <w:p w14:paraId="7715811E">
            <w:pPr>
              <w:pStyle w:val="26"/>
              <w:widowControl w:val="0"/>
              <w:spacing w:before="163"/>
              <w:ind w:left="361" w:leftChars="0"/>
              <w:rPr>
                <w:spacing w:val="-2"/>
              </w:rPr>
            </w:pPr>
          </w:p>
        </w:tc>
        <w:tc>
          <w:tcPr>
            <w:tcW w:w="0" w:type="auto"/>
            <w:shd w:val="clear" w:color="auto" w:fill="auto"/>
            <w:vAlign w:val="top"/>
          </w:tcPr>
          <w:p w14:paraId="5BBE9771">
            <w:pPr>
              <w:pStyle w:val="26"/>
              <w:widowControl w:val="0"/>
              <w:spacing w:before="133" w:line="219" w:lineRule="auto"/>
              <w:rPr>
                <w:spacing w:val="-3"/>
              </w:rPr>
            </w:pPr>
          </w:p>
        </w:tc>
        <w:tc>
          <w:tcPr>
            <w:tcW w:w="0" w:type="auto"/>
            <w:shd w:val="clear" w:color="auto" w:fill="auto"/>
            <w:vAlign w:val="top"/>
          </w:tcPr>
          <w:p w14:paraId="45562AFB">
            <w:pPr>
              <w:pStyle w:val="26"/>
              <w:widowControl w:val="0"/>
              <w:spacing w:before="134" w:line="220" w:lineRule="auto"/>
              <w:ind w:left="480" w:leftChars="0"/>
              <w:rPr>
                <w:spacing w:val="-5"/>
              </w:rPr>
            </w:pPr>
          </w:p>
        </w:tc>
        <w:tc>
          <w:tcPr>
            <w:tcW w:w="1124" w:type="dxa"/>
            <w:shd w:val="clear" w:color="auto" w:fill="auto"/>
            <w:vAlign w:val="top"/>
          </w:tcPr>
          <w:p w14:paraId="10730223">
            <w:pPr>
              <w:pStyle w:val="26"/>
              <w:widowControl w:val="0"/>
              <w:spacing w:before="133" w:line="220" w:lineRule="auto"/>
              <w:rPr>
                <w:spacing w:val="-3"/>
              </w:rPr>
            </w:pPr>
          </w:p>
        </w:tc>
      </w:tr>
    </w:tbl>
    <w:p w14:paraId="21AB004F">
      <w:pPr>
        <w:bidi w:val="0"/>
        <w:spacing w:line="360" w:lineRule="auto"/>
        <w:rPr>
          <w:rFonts w:ascii="宋体" w:hAnsi="宋体"/>
          <w:szCs w:val="21"/>
        </w:rPr>
      </w:pPr>
    </w:p>
    <w:p w14:paraId="3443AC19">
      <w:r>
        <w:br w:type="page"/>
      </w:r>
    </w:p>
    <w:p w14:paraId="52C0DBC4">
      <w:pPr>
        <w:rPr>
          <w:rFonts w:hint="eastAsia"/>
          <w:lang w:val="en-US" w:eastAsia="zh-CN"/>
        </w:rPr>
      </w:pPr>
    </w:p>
    <w:sdt>
      <w:sdtPr>
        <w:rPr>
          <w:rFonts w:ascii="宋体" w:hAnsi="宋体" w:eastAsia="宋体" w:cs="Times New Roman"/>
          <w:kern w:val="2"/>
          <w:sz w:val="21"/>
          <w:szCs w:val="24"/>
          <w:lang w:val="en-US" w:eastAsia="zh-CN" w:bidi="ar-SA"/>
        </w:rPr>
        <w:id w:val="147457548"/>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14:paraId="7542077C">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02EEDF4">
          <w:pPr>
            <w:pStyle w:val="1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_Toc3529 </w:instrText>
          </w:r>
          <w:r>
            <w:rPr>
              <w:rFonts w:hint="eastAsia"/>
              <w:lang w:val="en-US" w:eastAsia="zh-CN"/>
            </w:rPr>
            <w:fldChar w:fldCharType="separate"/>
          </w:r>
          <w:r>
            <w:rPr>
              <w:rFonts w:hint="eastAsia"/>
              <w:lang w:val="en-US" w:eastAsia="zh-CN"/>
            </w:rPr>
            <w:t>1.目的</w:t>
          </w:r>
          <w:r>
            <w:tab/>
          </w:r>
          <w:r>
            <w:fldChar w:fldCharType="begin"/>
          </w:r>
          <w:r>
            <w:instrText xml:space="preserve"> PAGEREF _Toc3529 \h </w:instrText>
          </w:r>
          <w:r>
            <w:fldChar w:fldCharType="separate"/>
          </w:r>
          <w:r>
            <w:t>3</w:t>
          </w:r>
          <w:r>
            <w:fldChar w:fldCharType="end"/>
          </w:r>
          <w:r>
            <w:rPr>
              <w:rFonts w:hint="eastAsia"/>
              <w:lang w:val="en-US" w:eastAsia="zh-CN"/>
            </w:rPr>
            <w:fldChar w:fldCharType="end"/>
          </w:r>
        </w:p>
        <w:p w14:paraId="6AD5A319">
          <w:pPr>
            <w:pStyle w:val="16"/>
            <w:tabs>
              <w:tab w:val="right" w:leader="dot" w:pos="8306"/>
            </w:tabs>
          </w:pPr>
          <w:r>
            <w:rPr>
              <w:rFonts w:hint="eastAsia"/>
              <w:lang w:val="en-US" w:eastAsia="zh-CN"/>
            </w:rPr>
            <w:fldChar w:fldCharType="begin"/>
          </w:r>
          <w:r>
            <w:rPr>
              <w:rFonts w:hint="eastAsia"/>
              <w:lang w:val="en-US" w:eastAsia="zh-CN"/>
            </w:rPr>
            <w:instrText xml:space="preserve"> HYPERLINK \l _Toc31074 </w:instrText>
          </w:r>
          <w:r>
            <w:rPr>
              <w:rFonts w:hint="eastAsia"/>
              <w:lang w:val="en-US" w:eastAsia="zh-CN"/>
            </w:rPr>
            <w:fldChar w:fldCharType="separate"/>
          </w:r>
          <w:r>
            <w:rPr>
              <w:rFonts w:hint="eastAsia"/>
              <w:lang w:val="en-US" w:eastAsia="zh-CN"/>
            </w:rPr>
            <w:t>2. 适用范围</w:t>
          </w:r>
          <w:r>
            <w:tab/>
          </w:r>
          <w:r>
            <w:fldChar w:fldCharType="begin"/>
          </w:r>
          <w:r>
            <w:instrText xml:space="preserve"> PAGEREF _Toc31074 \h </w:instrText>
          </w:r>
          <w:r>
            <w:fldChar w:fldCharType="separate"/>
          </w:r>
          <w:r>
            <w:t>4</w:t>
          </w:r>
          <w:r>
            <w:fldChar w:fldCharType="end"/>
          </w:r>
          <w:r>
            <w:rPr>
              <w:rFonts w:hint="eastAsia"/>
              <w:lang w:val="en-US" w:eastAsia="zh-CN"/>
            </w:rPr>
            <w:fldChar w:fldCharType="end"/>
          </w:r>
        </w:p>
        <w:p w14:paraId="2E3CA226">
          <w:pPr>
            <w:pStyle w:val="16"/>
            <w:tabs>
              <w:tab w:val="right" w:leader="dot" w:pos="8306"/>
            </w:tabs>
          </w:pPr>
          <w:r>
            <w:rPr>
              <w:rFonts w:hint="eastAsia"/>
              <w:lang w:val="en-US" w:eastAsia="zh-CN"/>
            </w:rPr>
            <w:fldChar w:fldCharType="begin"/>
          </w:r>
          <w:r>
            <w:rPr>
              <w:rFonts w:hint="eastAsia"/>
              <w:lang w:val="en-US" w:eastAsia="zh-CN"/>
            </w:rPr>
            <w:instrText xml:space="preserve"> HYPERLINK \l _Toc12924 </w:instrText>
          </w:r>
          <w:r>
            <w:rPr>
              <w:rFonts w:hint="eastAsia"/>
              <w:lang w:val="en-US" w:eastAsia="zh-CN"/>
            </w:rPr>
            <w:fldChar w:fldCharType="separate"/>
          </w:r>
          <w:r>
            <w:rPr>
              <w:rFonts w:hint="eastAsia"/>
              <w:lang w:val="en-US" w:eastAsia="zh-CN"/>
            </w:rPr>
            <w:t>3. 术语和定义</w:t>
          </w:r>
          <w:r>
            <w:tab/>
          </w:r>
          <w:r>
            <w:fldChar w:fldCharType="begin"/>
          </w:r>
          <w:r>
            <w:instrText xml:space="preserve"> PAGEREF _Toc12924 \h </w:instrText>
          </w:r>
          <w:r>
            <w:fldChar w:fldCharType="separate"/>
          </w:r>
          <w:r>
            <w:t>4</w:t>
          </w:r>
          <w:r>
            <w:fldChar w:fldCharType="end"/>
          </w:r>
          <w:r>
            <w:rPr>
              <w:rFonts w:hint="eastAsia"/>
              <w:lang w:val="en-US" w:eastAsia="zh-CN"/>
            </w:rPr>
            <w:fldChar w:fldCharType="end"/>
          </w:r>
        </w:p>
        <w:p w14:paraId="6AC28E12">
          <w:pPr>
            <w:pStyle w:val="16"/>
            <w:tabs>
              <w:tab w:val="right" w:leader="dot" w:pos="8306"/>
            </w:tabs>
          </w:pPr>
          <w:r>
            <w:rPr>
              <w:rFonts w:hint="eastAsia"/>
              <w:lang w:val="en-US" w:eastAsia="zh-CN"/>
            </w:rPr>
            <w:fldChar w:fldCharType="begin"/>
          </w:r>
          <w:r>
            <w:rPr>
              <w:rFonts w:hint="eastAsia"/>
              <w:lang w:val="en-US" w:eastAsia="zh-CN"/>
            </w:rPr>
            <w:instrText xml:space="preserve"> HYPERLINK \l _Toc7789 </w:instrText>
          </w:r>
          <w:r>
            <w:rPr>
              <w:rFonts w:hint="eastAsia"/>
              <w:lang w:val="en-US" w:eastAsia="zh-CN"/>
            </w:rPr>
            <w:fldChar w:fldCharType="separate"/>
          </w:r>
          <w:r>
            <w:rPr>
              <w:rFonts w:hint="default"/>
              <w:lang w:val="en-US" w:eastAsia="zh-CN"/>
            </w:rPr>
            <w:t>4 交付管理</w:t>
          </w:r>
          <w:r>
            <w:tab/>
          </w:r>
          <w:r>
            <w:fldChar w:fldCharType="begin"/>
          </w:r>
          <w:r>
            <w:instrText xml:space="preserve"> PAGEREF _Toc7789 \h </w:instrText>
          </w:r>
          <w:r>
            <w:fldChar w:fldCharType="separate"/>
          </w:r>
          <w:r>
            <w:t>5</w:t>
          </w:r>
          <w:r>
            <w:fldChar w:fldCharType="end"/>
          </w:r>
          <w:r>
            <w:rPr>
              <w:rFonts w:hint="eastAsia"/>
              <w:lang w:val="en-US" w:eastAsia="zh-CN"/>
            </w:rPr>
            <w:fldChar w:fldCharType="end"/>
          </w:r>
        </w:p>
        <w:p w14:paraId="6046F6B4">
          <w:pPr>
            <w:pStyle w:val="16"/>
            <w:tabs>
              <w:tab w:val="right" w:leader="dot" w:pos="8306"/>
            </w:tabs>
          </w:pPr>
          <w:r>
            <w:rPr>
              <w:rFonts w:hint="eastAsia"/>
              <w:lang w:val="en-US" w:eastAsia="zh-CN"/>
            </w:rPr>
            <w:fldChar w:fldCharType="begin"/>
          </w:r>
          <w:r>
            <w:rPr>
              <w:rFonts w:hint="eastAsia"/>
              <w:lang w:val="en-US" w:eastAsia="zh-CN"/>
            </w:rPr>
            <w:instrText xml:space="preserve"> HYPERLINK \l _Toc13328 </w:instrText>
          </w:r>
          <w:r>
            <w:rPr>
              <w:rFonts w:hint="eastAsia"/>
              <w:lang w:val="en-US" w:eastAsia="zh-CN"/>
            </w:rPr>
            <w:fldChar w:fldCharType="separate"/>
          </w:r>
          <w:r>
            <w:rPr>
              <w:rFonts w:hint="default"/>
              <w:lang w:val="en-US" w:eastAsia="zh-CN"/>
            </w:rPr>
            <w:t>5 交付内容管理</w:t>
          </w:r>
          <w:r>
            <w:tab/>
          </w:r>
          <w:r>
            <w:fldChar w:fldCharType="begin"/>
          </w:r>
          <w:r>
            <w:instrText xml:space="preserve"> PAGEREF _Toc13328 \h </w:instrText>
          </w:r>
          <w:r>
            <w:fldChar w:fldCharType="separate"/>
          </w:r>
          <w:r>
            <w:t>7</w:t>
          </w:r>
          <w:r>
            <w:fldChar w:fldCharType="end"/>
          </w:r>
          <w:r>
            <w:rPr>
              <w:rFonts w:hint="eastAsia"/>
              <w:lang w:val="en-US" w:eastAsia="zh-CN"/>
            </w:rPr>
            <w:fldChar w:fldCharType="end"/>
          </w:r>
        </w:p>
        <w:p w14:paraId="16CB165B">
          <w:pPr>
            <w:pStyle w:val="16"/>
            <w:tabs>
              <w:tab w:val="right" w:leader="dot" w:pos="8306"/>
            </w:tabs>
          </w:pPr>
          <w:r>
            <w:rPr>
              <w:rFonts w:hint="eastAsia"/>
              <w:lang w:val="en-US" w:eastAsia="zh-CN"/>
            </w:rPr>
            <w:fldChar w:fldCharType="begin"/>
          </w:r>
          <w:r>
            <w:rPr>
              <w:rFonts w:hint="eastAsia"/>
              <w:lang w:val="en-US" w:eastAsia="zh-CN"/>
            </w:rPr>
            <w:instrText xml:space="preserve"> HYPERLINK \l _Toc18740 </w:instrText>
          </w:r>
          <w:r>
            <w:rPr>
              <w:rFonts w:hint="eastAsia"/>
              <w:lang w:val="en-US" w:eastAsia="zh-CN"/>
            </w:rPr>
            <w:fldChar w:fldCharType="separate"/>
          </w:r>
          <w:r>
            <w:rPr>
              <w:rFonts w:hint="default"/>
              <w:lang w:val="en-US" w:eastAsia="zh-CN"/>
            </w:rPr>
            <w:t>6 交付方式管理</w:t>
          </w:r>
          <w:r>
            <w:tab/>
          </w:r>
          <w:r>
            <w:fldChar w:fldCharType="begin"/>
          </w:r>
          <w:r>
            <w:instrText xml:space="preserve"> PAGEREF _Toc18740 \h </w:instrText>
          </w:r>
          <w:r>
            <w:fldChar w:fldCharType="separate"/>
          </w:r>
          <w:r>
            <w:t>8</w:t>
          </w:r>
          <w:r>
            <w:fldChar w:fldCharType="end"/>
          </w:r>
          <w:r>
            <w:rPr>
              <w:rFonts w:hint="eastAsia"/>
              <w:lang w:val="en-US" w:eastAsia="zh-CN"/>
            </w:rPr>
            <w:fldChar w:fldCharType="end"/>
          </w:r>
        </w:p>
        <w:p w14:paraId="014F4ED2">
          <w:pPr>
            <w:pStyle w:val="16"/>
            <w:tabs>
              <w:tab w:val="right" w:leader="dot" w:pos="8306"/>
            </w:tabs>
          </w:pPr>
          <w:r>
            <w:rPr>
              <w:rFonts w:hint="eastAsia"/>
              <w:lang w:val="en-US" w:eastAsia="zh-CN"/>
            </w:rPr>
            <w:fldChar w:fldCharType="begin"/>
          </w:r>
          <w:r>
            <w:rPr>
              <w:rFonts w:hint="eastAsia"/>
              <w:lang w:val="en-US" w:eastAsia="zh-CN"/>
            </w:rPr>
            <w:instrText xml:space="preserve"> HYPERLINK \l _Toc8269 </w:instrText>
          </w:r>
          <w:r>
            <w:rPr>
              <w:rFonts w:hint="eastAsia"/>
              <w:lang w:val="en-US" w:eastAsia="zh-CN"/>
            </w:rPr>
            <w:fldChar w:fldCharType="separate"/>
          </w:r>
          <w:r>
            <w:rPr>
              <w:rFonts w:hint="default"/>
              <w:lang w:val="en-US" w:eastAsia="zh-CN"/>
            </w:rPr>
            <w:t>7 交付成果管理</w:t>
          </w:r>
          <w:r>
            <w:tab/>
          </w:r>
          <w:r>
            <w:fldChar w:fldCharType="begin"/>
          </w:r>
          <w:r>
            <w:instrText xml:space="preserve"> PAGEREF _Toc8269 \h </w:instrText>
          </w:r>
          <w:r>
            <w:fldChar w:fldCharType="separate"/>
          </w:r>
          <w:r>
            <w:t>9</w:t>
          </w:r>
          <w:r>
            <w:fldChar w:fldCharType="end"/>
          </w:r>
          <w:r>
            <w:rPr>
              <w:rFonts w:hint="eastAsia"/>
              <w:lang w:val="en-US" w:eastAsia="zh-CN"/>
            </w:rPr>
            <w:fldChar w:fldCharType="end"/>
          </w:r>
        </w:p>
        <w:p w14:paraId="28F493E9">
          <w:pPr>
            <w:pStyle w:val="16"/>
            <w:tabs>
              <w:tab w:val="right" w:leader="dot" w:pos="8306"/>
            </w:tabs>
          </w:pPr>
          <w:r>
            <w:rPr>
              <w:rFonts w:hint="eastAsia"/>
              <w:lang w:val="en-US" w:eastAsia="zh-CN"/>
            </w:rPr>
            <w:fldChar w:fldCharType="begin"/>
          </w:r>
          <w:r>
            <w:rPr>
              <w:rFonts w:hint="eastAsia"/>
              <w:lang w:val="en-US" w:eastAsia="zh-CN"/>
            </w:rPr>
            <w:instrText xml:space="preserve"> HYPERLINK \l _Toc19813 </w:instrText>
          </w:r>
          <w:r>
            <w:rPr>
              <w:rFonts w:hint="eastAsia"/>
              <w:lang w:val="en-US" w:eastAsia="zh-CN"/>
            </w:rPr>
            <w:fldChar w:fldCharType="separate"/>
          </w:r>
          <w:r>
            <w:rPr>
              <w:rFonts w:hint="eastAsia"/>
              <w:lang w:val="en-US" w:eastAsia="zh-CN"/>
            </w:rPr>
            <w:t>8</w:t>
          </w:r>
          <w:r>
            <w:rPr>
              <w:rFonts w:hint="default"/>
              <w:lang w:val="en-US" w:eastAsia="zh-CN"/>
            </w:rPr>
            <w:t xml:space="preserve"> </w:t>
          </w:r>
          <w:r>
            <w:rPr>
              <w:rFonts w:hint="eastAsia"/>
              <w:lang w:val="en-US" w:eastAsia="zh-CN"/>
            </w:rPr>
            <w:t>交付要素管理</w:t>
          </w:r>
          <w:r>
            <w:tab/>
          </w:r>
          <w:r>
            <w:fldChar w:fldCharType="begin"/>
          </w:r>
          <w:r>
            <w:instrText xml:space="preserve"> PAGEREF _Toc19813 \h </w:instrText>
          </w:r>
          <w:r>
            <w:fldChar w:fldCharType="separate"/>
          </w:r>
          <w:r>
            <w:t>9</w:t>
          </w:r>
          <w:r>
            <w:fldChar w:fldCharType="end"/>
          </w:r>
          <w:r>
            <w:rPr>
              <w:rFonts w:hint="eastAsia"/>
              <w:lang w:val="en-US" w:eastAsia="zh-CN"/>
            </w:rPr>
            <w:fldChar w:fldCharType="end"/>
          </w:r>
        </w:p>
        <w:p w14:paraId="2565DED5">
          <w:pPr>
            <w:pStyle w:val="17"/>
            <w:tabs>
              <w:tab w:val="right" w:leader="dot" w:pos="8306"/>
            </w:tabs>
          </w:pPr>
          <w:r>
            <w:rPr>
              <w:rFonts w:hint="eastAsia"/>
              <w:lang w:val="en-US" w:eastAsia="zh-CN"/>
            </w:rPr>
            <w:fldChar w:fldCharType="begin"/>
          </w:r>
          <w:r>
            <w:rPr>
              <w:rFonts w:hint="eastAsia"/>
              <w:lang w:val="en-US" w:eastAsia="zh-CN"/>
            </w:rPr>
            <w:instrText xml:space="preserve"> HYPERLINK \l _Toc3368 </w:instrText>
          </w:r>
          <w:r>
            <w:rPr>
              <w:rFonts w:hint="eastAsia"/>
              <w:lang w:val="en-US" w:eastAsia="zh-CN"/>
            </w:rPr>
            <w:fldChar w:fldCharType="separate"/>
          </w:r>
          <w:r>
            <w:rPr>
              <w:rFonts w:hint="eastAsia"/>
              <w:szCs w:val="24"/>
              <w:lang w:val="en-US" w:eastAsia="zh-CN"/>
            </w:rPr>
            <w:t>8.1人员管理</w:t>
          </w:r>
          <w:r>
            <w:tab/>
          </w:r>
          <w:r>
            <w:fldChar w:fldCharType="begin"/>
          </w:r>
          <w:r>
            <w:instrText xml:space="preserve"> PAGEREF _Toc3368 \h </w:instrText>
          </w:r>
          <w:r>
            <w:fldChar w:fldCharType="separate"/>
          </w:r>
          <w:r>
            <w:t>9</w:t>
          </w:r>
          <w:r>
            <w:fldChar w:fldCharType="end"/>
          </w:r>
          <w:r>
            <w:rPr>
              <w:rFonts w:hint="eastAsia"/>
              <w:lang w:val="en-US" w:eastAsia="zh-CN"/>
            </w:rPr>
            <w:fldChar w:fldCharType="end"/>
          </w:r>
        </w:p>
        <w:p w14:paraId="24FEDA1C">
          <w:pPr>
            <w:pStyle w:val="13"/>
            <w:tabs>
              <w:tab w:val="right" w:leader="dot" w:pos="8306"/>
            </w:tabs>
          </w:pPr>
          <w:r>
            <w:rPr>
              <w:rFonts w:hint="eastAsia"/>
              <w:lang w:val="en-US" w:eastAsia="zh-CN"/>
            </w:rPr>
            <w:fldChar w:fldCharType="begin"/>
          </w:r>
          <w:r>
            <w:rPr>
              <w:rFonts w:hint="eastAsia"/>
              <w:lang w:val="en-US" w:eastAsia="zh-CN"/>
            </w:rPr>
            <w:instrText xml:space="preserve"> HYPERLINK \l _Toc7725 </w:instrText>
          </w:r>
          <w:r>
            <w:rPr>
              <w:rFonts w:hint="eastAsia"/>
              <w:lang w:val="en-US" w:eastAsia="zh-CN"/>
            </w:rPr>
            <w:fldChar w:fldCharType="separate"/>
          </w:r>
          <w:r>
            <w:rPr>
              <w:rFonts w:hint="eastAsia"/>
              <w:szCs w:val="28"/>
              <w:lang w:val="en-US" w:eastAsia="zh-CN"/>
            </w:rPr>
            <w:t>8.1.1岗位职责</w:t>
          </w:r>
          <w:r>
            <w:tab/>
          </w:r>
          <w:r>
            <w:fldChar w:fldCharType="begin"/>
          </w:r>
          <w:r>
            <w:instrText xml:space="preserve"> PAGEREF _Toc7725 \h </w:instrText>
          </w:r>
          <w:r>
            <w:fldChar w:fldCharType="separate"/>
          </w:r>
          <w:r>
            <w:t>9</w:t>
          </w:r>
          <w:r>
            <w:fldChar w:fldCharType="end"/>
          </w:r>
          <w:r>
            <w:rPr>
              <w:rFonts w:hint="eastAsia"/>
              <w:lang w:val="en-US" w:eastAsia="zh-CN"/>
            </w:rPr>
            <w:fldChar w:fldCharType="end"/>
          </w:r>
        </w:p>
        <w:p w14:paraId="5DCF5BB4">
          <w:pPr>
            <w:pStyle w:val="13"/>
            <w:tabs>
              <w:tab w:val="right" w:leader="dot" w:pos="8306"/>
            </w:tabs>
          </w:pPr>
          <w:r>
            <w:rPr>
              <w:rFonts w:hint="eastAsia"/>
              <w:lang w:val="en-US" w:eastAsia="zh-CN"/>
            </w:rPr>
            <w:fldChar w:fldCharType="begin"/>
          </w:r>
          <w:r>
            <w:rPr>
              <w:rFonts w:hint="eastAsia"/>
              <w:lang w:val="en-US" w:eastAsia="zh-CN"/>
            </w:rPr>
            <w:instrText xml:space="preserve"> HYPERLINK \l _Toc18909 </w:instrText>
          </w:r>
          <w:r>
            <w:rPr>
              <w:rFonts w:hint="eastAsia"/>
              <w:lang w:val="en-US" w:eastAsia="zh-CN"/>
            </w:rPr>
            <w:fldChar w:fldCharType="separate"/>
          </w:r>
          <w:r>
            <w:rPr>
              <w:rFonts w:hint="eastAsia"/>
              <w:szCs w:val="24"/>
              <w:lang w:val="en-US" w:eastAsia="zh-CN"/>
            </w:rPr>
            <w:t>8.1.2人员储备、培训、考核管理</w:t>
          </w:r>
          <w:r>
            <w:tab/>
          </w:r>
          <w:r>
            <w:fldChar w:fldCharType="begin"/>
          </w:r>
          <w:r>
            <w:instrText xml:space="preserve"> PAGEREF _Toc18909 \h </w:instrText>
          </w:r>
          <w:r>
            <w:fldChar w:fldCharType="separate"/>
          </w:r>
          <w:r>
            <w:t>14</w:t>
          </w:r>
          <w:r>
            <w:fldChar w:fldCharType="end"/>
          </w:r>
          <w:r>
            <w:rPr>
              <w:rFonts w:hint="eastAsia"/>
              <w:lang w:val="en-US" w:eastAsia="zh-CN"/>
            </w:rPr>
            <w:fldChar w:fldCharType="end"/>
          </w:r>
        </w:p>
        <w:p w14:paraId="29D5E30D">
          <w:pPr>
            <w:pStyle w:val="17"/>
            <w:tabs>
              <w:tab w:val="right" w:leader="dot" w:pos="8306"/>
            </w:tabs>
          </w:pPr>
          <w:r>
            <w:rPr>
              <w:rFonts w:hint="eastAsia"/>
              <w:lang w:val="en-US" w:eastAsia="zh-CN"/>
            </w:rPr>
            <w:fldChar w:fldCharType="begin"/>
          </w:r>
          <w:r>
            <w:rPr>
              <w:rFonts w:hint="eastAsia"/>
              <w:lang w:val="en-US" w:eastAsia="zh-CN"/>
            </w:rPr>
            <w:instrText xml:space="preserve"> HYPERLINK \l _Toc31616 </w:instrText>
          </w:r>
          <w:r>
            <w:rPr>
              <w:rFonts w:hint="eastAsia"/>
              <w:lang w:val="en-US" w:eastAsia="zh-CN"/>
            </w:rPr>
            <w:fldChar w:fldCharType="separate"/>
          </w:r>
          <w:r>
            <w:rPr>
              <w:rFonts w:hint="eastAsia"/>
              <w:lang w:val="en-US" w:eastAsia="zh-CN"/>
            </w:rPr>
            <w:t>8.2 资源管理</w:t>
          </w:r>
          <w:r>
            <w:tab/>
          </w:r>
          <w:r>
            <w:fldChar w:fldCharType="begin"/>
          </w:r>
          <w:r>
            <w:instrText xml:space="preserve"> PAGEREF _Toc31616 \h </w:instrText>
          </w:r>
          <w:r>
            <w:fldChar w:fldCharType="separate"/>
          </w:r>
          <w:r>
            <w:t>14</w:t>
          </w:r>
          <w:r>
            <w:fldChar w:fldCharType="end"/>
          </w:r>
          <w:r>
            <w:rPr>
              <w:rFonts w:hint="eastAsia"/>
              <w:lang w:val="en-US" w:eastAsia="zh-CN"/>
            </w:rPr>
            <w:fldChar w:fldCharType="end"/>
          </w:r>
        </w:p>
        <w:p w14:paraId="23C813AA">
          <w:pPr>
            <w:pStyle w:val="13"/>
            <w:tabs>
              <w:tab w:val="right" w:leader="dot" w:pos="8306"/>
            </w:tabs>
          </w:pPr>
          <w:r>
            <w:rPr>
              <w:rFonts w:hint="eastAsia"/>
              <w:lang w:val="en-US" w:eastAsia="zh-CN"/>
            </w:rPr>
            <w:fldChar w:fldCharType="begin"/>
          </w:r>
          <w:r>
            <w:rPr>
              <w:rFonts w:hint="eastAsia"/>
              <w:lang w:val="en-US" w:eastAsia="zh-CN"/>
            </w:rPr>
            <w:instrText xml:space="preserve"> HYPERLINK \l _Toc5554 </w:instrText>
          </w:r>
          <w:r>
            <w:rPr>
              <w:rFonts w:hint="eastAsia"/>
              <w:lang w:val="en-US" w:eastAsia="zh-CN"/>
            </w:rPr>
            <w:fldChar w:fldCharType="separate"/>
          </w:r>
          <w:r>
            <w:rPr>
              <w:rFonts w:hint="eastAsia"/>
              <w:szCs w:val="24"/>
              <w:lang w:val="en-US" w:eastAsia="zh-CN"/>
            </w:rPr>
            <w:t>8.2.1服务台</w:t>
          </w:r>
          <w:r>
            <w:tab/>
          </w:r>
          <w:r>
            <w:fldChar w:fldCharType="begin"/>
          </w:r>
          <w:r>
            <w:instrText xml:space="preserve"> PAGEREF _Toc5554 \h </w:instrText>
          </w:r>
          <w:r>
            <w:fldChar w:fldCharType="separate"/>
          </w:r>
          <w:r>
            <w:t>14</w:t>
          </w:r>
          <w:r>
            <w:fldChar w:fldCharType="end"/>
          </w:r>
          <w:r>
            <w:rPr>
              <w:rFonts w:hint="eastAsia"/>
              <w:lang w:val="en-US" w:eastAsia="zh-CN"/>
            </w:rPr>
            <w:fldChar w:fldCharType="end"/>
          </w:r>
        </w:p>
        <w:p w14:paraId="30F5661D">
          <w:pPr>
            <w:pStyle w:val="13"/>
            <w:tabs>
              <w:tab w:val="right" w:leader="dot" w:pos="8306"/>
            </w:tabs>
          </w:pPr>
          <w:r>
            <w:rPr>
              <w:rFonts w:hint="eastAsia"/>
              <w:lang w:val="en-US" w:eastAsia="zh-CN"/>
            </w:rPr>
            <w:fldChar w:fldCharType="begin"/>
          </w:r>
          <w:r>
            <w:rPr>
              <w:rFonts w:hint="eastAsia"/>
              <w:lang w:val="en-US" w:eastAsia="zh-CN"/>
            </w:rPr>
            <w:instrText xml:space="preserve"> HYPERLINK \l _Toc4665 </w:instrText>
          </w:r>
          <w:r>
            <w:rPr>
              <w:rFonts w:hint="eastAsia"/>
              <w:lang w:val="en-US" w:eastAsia="zh-CN"/>
            </w:rPr>
            <w:fldChar w:fldCharType="separate"/>
          </w:r>
          <w:r>
            <w:rPr>
              <w:rFonts w:hint="eastAsia"/>
              <w:szCs w:val="24"/>
              <w:lang w:val="en-US" w:eastAsia="zh-CN"/>
            </w:rPr>
            <w:t>8.2.2运维工具</w:t>
          </w:r>
          <w:r>
            <w:tab/>
          </w:r>
          <w:r>
            <w:fldChar w:fldCharType="begin"/>
          </w:r>
          <w:r>
            <w:instrText xml:space="preserve"> PAGEREF _Toc4665 \h </w:instrText>
          </w:r>
          <w:r>
            <w:fldChar w:fldCharType="separate"/>
          </w:r>
          <w:r>
            <w:t>14</w:t>
          </w:r>
          <w:r>
            <w:fldChar w:fldCharType="end"/>
          </w:r>
          <w:r>
            <w:rPr>
              <w:rFonts w:hint="eastAsia"/>
              <w:lang w:val="en-US" w:eastAsia="zh-CN"/>
            </w:rPr>
            <w:fldChar w:fldCharType="end"/>
          </w:r>
        </w:p>
        <w:p w14:paraId="661D6CE6">
          <w:pPr>
            <w:pStyle w:val="13"/>
            <w:tabs>
              <w:tab w:val="right" w:leader="dot" w:pos="8306"/>
            </w:tabs>
          </w:pPr>
          <w:r>
            <w:rPr>
              <w:rFonts w:hint="eastAsia"/>
              <w:lang w:val="en-US" w:eastAsia="zh-CN"/>
            </w:rPr>
            <w:fldChar w:fldCharType="begin"/>
          </w:r>
          <w:r>
            <w:rPr>
              <w:rFonts w:hint="eastAsia"/>
              <w:lang w:val="en-US" w:eastAsia="zh-CN"/>
            </w:rPr>
            <w:instrText xml:space="preserve"> HYPERLINK \l _Toc29180 </w:instrText>
          </w:r>
          <w:r>
            <w:rPr>
              <w:rFonts w:hint="eastAsia"/>
              <w:lang w:val="en-US" w:eastAsia="zh-CN"/>
            </w:rPr>
            <w:fldChar w:fldCharType="separate"/>
          </w:r>
          <w:r>
            <w:rPr>
              <w:rFonts w:hint="eastAsia"/>
              <w:szCs w:val="24"/>
              <w:lang w:val="en-US" w:eastAsia="zh-CN"/>
            </w:rPr>
            <w:t>8.2.3备件管理</w:t>
          </w:r>
          <w:r>
            <w:tab/>
          </w:r>
          <w:r>
            <w:fldChar w:fldCharType="begin"/>
          </w:r>
          <w:r>
            <w:instrText xml:space="preserve"> PAGEREF _Toc29180 \h </w:instrText>
          </w:r>
          <w:r>
            <w:fldChar w:fldCharType="separate"/>
          </w:r>
          <w:r>
            <w:t>15</w:t>
          </w:r>
          <w:r>
            <w:fldChar w:fldCharType="end"/>
          </w:r>
          <w:r>
            <w:rPr>
              <w:rFonts w:hint="eastAsia"/>
              <w:lang w:val="en-US" w:eastAsia="zh-CN"/>
            </w:rPr>
            <w:fldChar w:fldCharType="end"/>
          </w:r>
        </w:p>
        <w:p w14:paraId="70242BB2">
          <w:pPr>
            <w:pStyle w:val="13"/>
            <w:tabs>
              <w:tab w:val="right" w:leader="dot" w:pos="8306"/>
            </w:tabs>
          </w:pPr>
          <w:r>
            <w:rPr>
              <w:rFonts w:hint="eastAsia"/>
              <w:lang w:val="en-US" w:eastAsia="zh-CN"/>
            </w:rPr>
            <w:fldChar w:fldCharType="begin"/>
          </w:r>
          <w:r>
            <w:rPr>
              <w:rFonts w:hint="eastAsia"/>
              <w:lang w:val="en-US" w:eastAsia="zh-CN"/>
            </w:rPr>
            <w:instrText xml:space="preserve"> HYPERLINK \l _Toc28321 </w:instrText>
          </w:r>
          <w:r>
            <w:rPr>
              <w:rFonts w:hint="eastAsia"/>
              <w:lang w:val="en-US" w:eastAsia="zh-CN"/>
            </w:rPr>
            <w:fldChar w:fldCharType="separate"/>
          </w:r>
          <w:r>
            <w:rPr>
              <w:rFonts w:hint="eastAsia"/>
              <w:szCs w:val="24"/>
              <w:lang w:val="en-US" w:eastAsia="zh-CN"/>
            </w:rPr>
            <w:t>8.2.4服务知识管理</w:t>
          </w:r>
          <w:r>
            <w:tab/>
          </w:r>
          <w:r>
            <w:fldChar w:fldCharType="begin"/>
          </w:r>
          <w:r>
            <w:instrText xml:space="preserve"> PAGEREF _Toc28321 \h </w:instrText>
          </w:r>
          <w:r>
            <w:fldChar w:fldCharType="separate"/>
          </w:r>
          <w:r>
            <w:t>15</w:t>
          </w:r>
          <w:r>
            <w:fldChar w:fldCharType="end"/>
          </w:r>
          <w:r>
            <w:rPr>
              <w:rFonts w:hint="eastAsia"/>
              <w:lang w:val="en-US" w:eastAsia="zh-CN"/>
            </w:rPr>
            <w:fldChar w:fldCharType="end"/>
          </w:r>
        </w:p>
        <w:p w14:paraId="6734D2E6">
          <w:pPr>
            <w:pStyle w:val="13"/>
            <w:tabs>
              <w:tab w:val="right" w:leader="dot" w:pos="8306"/>
            </w:tabs>
          </w:pPr>
          <w:r>
            <w:rPr>
              <w:rFonts w:hint="eastAsia"/>
              <w:lang w:val="en-US" w:eastAsia="zh-CN"/>
            </w:rPr>
            <w:fldChar w:fldCharType="begin"/>
          </w:r>
          <w:r>
            <w:rPr>
              <w:rFonts w:hint="eastAsia"/>
              <w:lang w:val="en-US" w:eastAsia="zh-CN"/>
            </w:rPr>
            <w:instrText xml:space="preserve"> HYPERLINK \l _Toc4377 </w:instrText>
          </w:r>
          <w:r>
            <w:rPr>
              <w:rFonts w:hint="eastAsia"/>
              <w:lang w:val="en-US" w:eastAsia="zh-CN"/>
            </w:rPr>
            <w:fldChar w:fldCharType="separate"/>
          </w:r>
          <w:r>
            <w:rPr>
              <w:rFonts w:hint="eastAsia"/>
              <w:szCs w:val="24"/>
              <w:lang w:val="en-US" w:eastAsia="zh-CN"/>
            </w:rPr>
            <w:t>8.2.5最终软件库</w:t>
          </w:r>
          <w:r>
            <w:tab/>
          </w:r>
          <w:r>
            <w:fldChar w:fldCharType="begin"/>
          </w:r>
          <w:r>
            <w:instrText xml:space="preserve"> PAGEREF _Toc4377 \h </w:instrText>
          </w:r>
          <w:r>
            <w:fldChar w:fldCharType="separate"/>
          </w:r>
          <w:r>
            <w:t>15</w:t>
          </w:r>
          <w:r>
            <w:fldChar w:fldCharType="end"/>
          </w:r>
          <w:r>
            <w:rPr>
              <w:rFonts w:hint="eastAsia"/>
              <w:lang w:val="en-US" w:eastAsia="zh-CN"/>
            </w:rPr>
            <w:fldChar w:fldCharType="end"/>
          </w:r>
        </w:p>
        <w:p w14:paraId="3EAFCDB6">
          <w:pPr>
            <w:pStyle w:val="13"/>
            <w:tabs>
              <w:tab w:val="right" w:leader="dot" w:pos="8306"/>
            </w:tabs>
          </w:pPr>
          <w:r>
            <w:rPr>
              <w:rFonts w:hint="eastAsia"/>
              <w:lang w:val="en-US" w:eastAsia="zh-CN"/>
            </w:rPr>
            <w:fldChar w:fldCharType="begin"/>
          </w:r>
          <w:r>
            <w:rPr>
              <w:rFonts w:hint="eastAsia"/>
              <w:lang w:val="en-US" w:eastAsia="zh-CN"/>
            </w:rPr>
            <w:instrText xml:space="preserve"> HYPERLINK \l _Toc23529 </w:instrText>
          </w:r>
          <w:r>
            <w:rPr>
              <w:rFonts w:hint="eastAsia"/>
              <w:lang w:val="en-US" w:eastAsia="zh-CN"/>
            </w:rPr>
            <w:fldChar w:fldCharType="separate"/>
          </w:r>
          <w:r>
            <w:rPr>
              <w:rFonts w:hint="eastAsia"/>
              <w:szCs w:val="24"/>
              <w:lang w:val="en-US" w:eastAsia="zh-CN"/>
            </w:rPr>
            <w:t>8.2.6服务数据</w:t>
          </w:r>
          <w:r>
            <w:tab/>
          </w:r>
          <w:r>
            <w:fldChar w:fldCharType="begin"/>
          </w:r>
          <w:r>
            <w:instrText xml:space="preserve"> PAGEREF _Toc23529 \h </w:instrText>
          </w:r>
          <w:r>
            <w:fldChar w:fldCharType="separate"/>
          </w:r>
          <w:r>
            <w:t>15</w:t>
          </w:r>
          <w:r>
            <w:fldChar w:fldCharType="end"/>
          </w:r>
          <w:r>
            <w:rPr>
              <w:rFonts w:hint="eastAsia"/>
              <w:lang w:val="en-US" w:eastAsia="zh-CN"/>
            </w:rPr>
            <w:fldChar w:fldCharType="end"/>
          </w:r>
        </w:p>
        <w:p w14:paraId="095E8F83">
          <w:pPr>
            <w:pStyle w:val="17"/>
            <w:tabs>
              <w:tab w:val="right" w:leader="dot" w:pos="8306"/>
            </w:tabs>
          </w:pPr>
          <w:r>
            <w:rPr>
              <w:rFonts w:hint="eastAsia"/>
              <w:lang w:val="en-US" w:eastAsia="zh-CN"/>
            </w:rPr>
            <w:fldChar w:fldCharType="begin"/>
          </w:r>
          <w:r>
            <w:rPr>
              <w:rFonts w:hint="eastAsia"/>
              <w:lang w:val="en-US" w:eastAsia="zh-CN"/>
            </w:rPr>
            <w:instrText xml:space="preserve"> HYPERLINK \l _Toc12930 </w:instrText>
          </w:r>
          <w:r>
            <w:rPr>
              <w:rFonts w:hint="eastAsia"/>
              <w:lang w:val="en-US" w:eastAsia="zh-CN"/>
            </w:rPr>
            <w:fldChar w:fldCharType="separate"/>
          </w:r>
          <w:r>
            <w:rPr>
              <w:rFonts w:hint="eastAsia"/>
              <w:lang w:val="en-US" w:eastAsia="zh-CN"/>
            </w:rPr>
            <w:t>8.3 技术管理</w:t>
          </w:r>
          <w:r>
            <w:tab/>
          </w:r>
          <w:r>
            <w:fldChar w:fldCharType="begin"/>
          </w:r>
          <w:r>
            <w:instrText xml:space="preserve"> PAGEREF _Toc12930 \h </w:instrText>
          </w:r>
          <w:r>
            <w:fldChar w:fldCharType="separate"/>
          </w:r>
          <w:r>
            <w:t>15</w:t>
          </w:r>
          <w:r>
            <w:fldChar w:fldCharType="end"/>
          </w:r>
          <w:r>
            <w:rPr>
              <w:rFonts w:hint="eastAsia"/>
              <w:lang w:val="en-US" w:eastAsia="zh-CN"/>
            </w:rPr>
            <w:fldChar w:fldCharType="end"/>
          </w:r>
        </w:p>
        <w:p w14:paraId="2DCFD35F">
          <w:pPr>
            <w:pStyle w:val="17"/>
            <w:tabs>
              <w:tab w:val="right" w:leader="dot" w:pos="8306"/>
            </w:tabs>
          </w:pPr>
          <w:r>
            <w:rPr>
              <w:rFonts w:hint="eastAsia"/>
              <w:lang w:val="en-US" w:eastAsia="zh-CN"/>
            </w:rPr>
            <w:fldChar w:fldCharType="begin"/>
          </w:r>
          <w:r>
            <w:rPr>
              <w:rFonts w:hint="eastAsia"/>
              <w:lang w:val="en-US" w:eastAsia="zh-CN"/>
            </w:rPr>
            <w:instrText xml:space="preserve"> HYPERLINK \l _Toc24715 </w:instrText>
          </w:r>
          <w:r>
            <w:rPr>
              <w:rFonts w:hint="eastAsia"/>
              <w:lang w:val="en-US" w:eastAsia="zh-CN"/>
            </w:rPr>
            <w:fldChar w:fldCharType="separate"/>
          </w:r>
          <w:r>
            <w:rPr>
              <w:rFonts w:hint="eastAsia"/>
              <w:lang w:val="en-US" w:eastAsia="zh-CN"/>
            </w:rPr>
            <w:t>8.4 过程管理</w:t>
          </w:r>
          <w:r>
            <w:tab/>
          </w:r>
          <w:r>
            <w:fldChar w:fldCharType="begin"/>
          </w:r>
          <w:r>
            <w:instrText xml:space="preserve"> PAGEREF _Toc24715 \h </w:instrText>
          </w:r>
          <w:r>
            <w:fldChar w:fldCharType="separate"/>
          </w:r>
          <w:r>
            <w:t>16</w:t>
          </w:r>
          <w:r>
            <w:fldChar w:fldCharType="end"/>
          </w:r>
          <w:r>
            <w:rPr>
              <w:rFonts w:hint="eastAsia"/>
              <w:lang w:val="en-US" w:eastAsia="zh-CN"/>
            </w:rPr>
            <w:fldChar w:fldCharType="end"/>
          </w:r>
        </w:p>
        <w:p w14:paraId="50F39C45">
          <w:pPr>
            <w:pStyle w:val="13"/>
            <w:tabs>
              <w:tab w:val="right" w:leader="dot" w:pos="8306"/>
            </w:tabs>
          </w:pPr>
          <w:r>
            <w:rPr>
              <w:rFonts w:hint="eastAsia"/>
              <w:lang w:val="en-US" w:eastAsia="zh-CN"/>
            </w:rPr>
            <w:fldChar w:fldCharType="begin"/>
          </w:r>
          <w:r>
            <w:rPr>
              <w:rFonts w:hint="eastAsia"/>
              <w:lang w:val="en-US" w:eastAsia="zh-CN"/>
            </w:rPr>
            <w:instrText xml:space="preserve"> HYPERLINK \l _Toc31778 </w:instrText>
          </w:r>
          <w:r>
            <w:rPr>
              <w:rFonts w:hint="eastAsia"/>
              <w:lang w:val="en-US" w:eastAsia="zh-CN"/>
            </w:rPr>
            <w:fldChar w:fldCharType="separate"/>
          </w:r>
          <w:r>
            <w:rPr>
              <w:rFonts w:hint="eastAsia"/>
              <w:szCs w:val="24"/>
              <w:lang w:val="en-US" w:eastAsia="zh-CN"/>
            </w:rPr>
            <w:t>8.4.1运维过程间的关系</w:t>
          </w:r>
          <w:r>
            <w:tab/>
          </w:r>
          <w:r>
            <w:fldChar w:fldCharType="begin"/>
          </w:r>
          <w:r>
            <w:instrText xml:space="preserve"> PAGEREF _Toc31778 \h </w:instrText>
          </w:r>
          <w:r>
            <w:fldChar w:fldCharType="separate"/>
          </w:r>
          <w:r>
            <w:t>16</w:t>
          </w:r>
          <w:r>
            <w:fldChar w:fldCharType="end"/>
          </w:r>
          <w:r>
            <w:rPr>
              <w:rFonts w:hint="eastAsia"/>
              <w:lang w:val="en-US" w:eastAsia="zh-CN"/>
            </w:rPr>
            <w:fldChar w:fldCharType="end"/>
          </w:r>
        </w:p>
        <w:p w14:paraId="2D226190">
          <w:pPr>
            <w:pStyle w:val="13"/>
            <w:tabs>
              <w:tab w:val="right" w:leader="dot" w:pos="8306"/>
            </w:tabs>
          </w:pPr>
          <w:r>
            <w:rPr>
              <w:rFonts w:hint="eastAsia"/>
              <w:lang w:val="en-US" w:eastAsia="zh-CN"/>
            </w:rPr>
            <w:fldChar w:fldCharType="begin"/>
          </w:r>
          <w:r>
            <w:rPr>
              <w:rFonts w:hint="eastAsia"/>
              <w:lang w:val="en-US" w:eastAsia="zh-CN"/>
            </w:rPr>
            <w:instrText xml:space="preserve"> HYPERLINK \l _Toc18106 </w:instrText>
          </w:r>
          <w:r>
            <w:rPr>
              <w:rFonts w:hint="eastAsia"/>
              <w:lang w:val="en-US" w:eastAsia="zh-CN"/>
            </w:rPr>
            <w:fldChar w:fldCharType="separate"/>
          </w:r>
          <w:r>
            <w:rPr>
              <w:rFonts w:hint="eastAsia"/>
              <w:szCs w:val="24"/>
              <w:lang w:val="en-US" w:eastAsia="zh-CN"/>
            </w:rPr>
            <w:t>8.4.2运维过程活动</w:t>
          </w:r>
          <w:r>
            <w:tab/>
          </w:r>
          <w:r>
            <w:fldChar w:fldCharType="begin"/>
          </w:r>
          <w:r>
            <w:instrText xml:space="preserve"> PAGEREF _Toc18106 \h </w:instrText>
          </w:r>
          <w:r>
            <w:fldChar w:fldCharType="separate"/>
          </w:r>
          <w:r>
            <w:t>16</w:t>
          </w:r>
          <w:r>
            <w:fldChar w:fldCharType="end"/>
          </w:r>
          <w:r>
            <w:rPr>
              <w:rFonts w:hint="eastAsia"/>
              <w:lang w:val="en-US" w:eastAsia="zh-CN"/>
            </w:rPr>
            <w:fldChar w:fldCharType="end"/>
          </w:r>
        </w:p>
        <w:p w14:paraId="17A1B8A9">
          <w:pPr>
            <w:pStyle w:val="17"/>
            <w:tabs>
              <w:tab w:val="right" w:leader="dot" w:pos="8306"/>
            </w:tabs>
          </w:pPr>
          <w:r>
            <w:rPr>
              <w:rFonts w:hint="eastAsia"/>
              <w:lang w:val="en-US" w:eastAsia="zh-CN"/>
            </w:rPr>
            <w:fldChar w:fldCharType="begin"/>
          </w:r>
          <w:r>
            <w:rPr>
              <w:rFonts w:hint="eastAsia"/>
              <w:lang w:val="en-US" w:eastAsia="zh-CN"/>
            </w:rPr>
            <w:instrText xml:space="preserve"> HYPERLINK \l _Toc9097 </w:instrText>
          </w:r>
          <w:r>
            <w:rPr>
              <w:rFonts w:hint="eastAsia"/>
              <w:lang w:val="en-US" w:eastAsia="zh-CN"/>
            </w:rPr>
            <w:fldChar w:fldCharType="separate"/>
          </w:r>
          <w:r>
            <w:rPr>
              <w:rFonts w:hint="eastAsia"/>
              <w:lang w:val="en-US" w:eastAsia="zh-CN"/>
            </w:rPr>
            <w:t>8.5质量管理</w:t>
          </w:r>
          <w:r>
            <w:tab/>
          </w:r>
          <w:r>
            <w:fldChar w:fldCharType="begin"/>
          </w:r>
          <w:r>
            <w:instrText xml:space="preserve"> PAGEREF _Toc9097 \h </w:instrText>
          </w:r>
          <w:r>
            <w:fldChar w:fldCharType="separate"/>
          </w:r>
          <w:r>
            <w:t>16</w:t>
          </w:r>
          <w:r>
            <w:fldChar w:fldCharType="end"/>
          </w:r>
          <w:r>
            <w:rPr>
              <w:rFonts w:hint="eastAsia"/>
              <w:lang w:val="en-US" w:eastAsia="zh-CN"/>
            </w:rPr>
            <w:fldChar w:fldCharType="end"/>
          </w:r>
        </w:p>
        <w:p w14:paraId="2F7651F8">
          <w:pPr>
            <w:pStyle w:val="17"/>
            <w:tabs>
              <w:tab w:val="right" w:leader="dot" w:pos="8306"/>
            </w:tabs>
          </w:pPr>
          <w:r>
            <w:rPr>
              <w:rFonts w:hint="eastAsia"/>
              <w:lang w:val="en-US" w:eastAsia="zh-CN"/>
            </w:rPr>
            <w:fldChar w:fldCharType="begin"/>
          </w:r>
          <w:r>
            <w:rPr>
              <w:rFonts w:hint="eastAsia"/>
              <w:lang w:val="en-US" w:eastAsia="zh-CN"/>
            </w:rPr>
            <w:instrText xml:space="preserve"> HYPERLINK \l _Toc22854 </w:instrText>
          </w:r>
          <w:r>
            <w:rPr>
              <w:rFonts w:hint="eastAsia"/>
              <w:lang w:val="en-US" w:eastAsia="zh-CN"/>
            </w:rPr>
            <w:fldChar w:fldCharType="separate"/>
          </w:r>
          <w:r>
            <w:rPr>
              <w:rFonts w:hint="eastAsia"/>
              <w:lang w:val="en-US" w:eastAsia="zh-CN"/>
            </w:rPr>
            <w:t>8.6 应急管理</w:t>
          </w:r>
          <w:r>
            <w:tab/>
          </w:r>
          <w:r>
            <w:fldChar w:fldCharType="begin"/>
          </w:r>
          <w:r>
            <w:instrText xml:space="preserve"> PAGEREF _Toc22854 \h </w:instrText>
          </w:r>
          <w:r>
            <w:fldChar w:fldCharType="separate"/>
          </w:r>
          <w:r>
            <w:t>17</w:t>
          </w:r>
          <w:r>
            <w:fldChar w:fldCharType="end"/>
          </w:r>
          <w:r>
            <w:rPr>
              <w:rFonts w:hint="eastAsia"/>
              <w:lang w:val="en-US" w:eastAsia="zh-CN"/>
            </w:rPr>
            <w:fldChar w:fldCharType="end"/>
          </w:r>
        </w:p>
        <w:p w14:paraId="43E68968">
          <w:pPr>
            <w:pStyle w:val="17"/>
            <w:tabs>
              <w:tab w:val="right" w:leader="dot" w:pos="8306"/>
            </w:tabs>
          </w:pPr>
          <w:r>
            <w:rPr>
              <w:rFonts w:hint="eastAsia"/>
              <w:lang w:val="en-US" w:eastAsia="zh-CN"/>
            </w:rPr>
            <w:fldChar w:fldCharType="begin"/>
          </w:r>
          <w:r>
            <w:rPr>
              <w:rFonts w:hint="eastAsia"/>
              <w:lang w:val="en-US" w:eastAsia="zh-CN"/>
            </w:rPr>
            <w:instrText xml:space="preserve"> HYPERLINK \l _Toc3524 </w:instrText>
          </w:r>
          <w:r>
            <w:rPr>
              <w:rFonts w:hint="eastAsia"/>
              <w:lang w:val="en-US" w:eastAsia="zh-CN"/>
            </w:rPr>
            <w:fldChar w:fldCharType="separate"/>
          </w:r>
          <w:r>
            <w:rPr>
              <w:rFonts w:hint="eastAsia"/>
              <w:lang w:val="en-US" w:eastAsia="zh-CN"/>
            </w:rPr>
            <w:t>8.7 交付管理</w:t>
          </w:r>
          <w:r>
            <w:tab/>
          </w:r>
          <w:r>
            <w:fldChar w:fldCharType="begin"/>
          </w:r>
          <w:r>
            <w:instrText xml:space="preserve"> PAGEREF _Toc3524 \h </w:instrText>
          </w:r>
          <w:r>
            <w:fldChar w:fldCharType="separate"/>
          </w:r>
          <w:r>
            <w:t>18</w:t>
          </w:r>
          <w:r>
            <w:fldChar w:fldCharType="end"/>
          </w:r>
          <w:r>
            <w:rPr>
              <w:rFonts w:hint="eastAsia"/>
              <w:lang w:val="en-US" w:eastAsia="zh-CN"/>
            </w:rPr>
            <w:fldChar w:fldCharType="end"/>
          </w:r>
        </w:p>
        <w:p w14:paraId="7734842A">
          <w:pPr>
            <w:pStyle w:val="16"/>
            <w:tabs>
              <w:tab w:val="right" w:leader="dot" w:pos="8306"/>
            </w:tabs>
          </w:pPr>
          <w:r>
            <w:rPr>
              <w:rFonts w:hint="eastAsia"/>
              <w:lang w:val="en-US" w:eastAsia="zh-CN"/>
            </w:rPr>
            <w:fldChar w:fldCharType="begin"/>
          </w:r>
          <w:r>
            <w:rPr>
              <w:rFonts w:hint="eastAsia"/>
              <w:lang w:val="en-US" w:eastAsia="zh-CN"/>
            </w:rPr>
            <w:instrText xml:space="preserve"> HYPERLINK \l _Toc154 </w:instrText>
          </w:r>
          <w:r>
            <w:rPr>
              <w:rFonts w:hint="eastAsia"/>
              <w:lang w:val="en-US" w:eastAsia="zh-CN"/>
            </w:rPr>
            <w:fldChar w:fldCharType="separate"/>
          </w:r>
          <w:r>
            <w:rPr>
              <w:rFonts w:hint="eastAsia"/>
              <w:lang w:val="en-US" w:eastAsia="zh-CN"/>
            </w:rPr>
            <w:t>9考核指标</w:t>
          </w:r>
          <w:r>
            <w:tab/>
          </w:r>
          <w:r>
            <w:fldChar w:fldCharType="begin"/>
          </w:r>
          <w:r>
            <w:instrText xml:space="preserve"> PAGEREF _Toc154 \h </w:instrText>
          </w:r>
          <w:r>
            <w:fldChar w:fldCharType="separate"/>
          </w:r>
          <w:r>
            <w:t>19</w:t>
          </w:r>
          <w:r>
            <w:fldChar w:fldCharType="end"/>
          </w:r>
          <w:r>
            <w:rPr>
              <w:rFonts w:hint="eastAsia"/>
              <w:lang w:val="en-US" w:eastAsia="zh-CN"/>
            </w:rPr>
            <w:fldChar w:fldCharType="end"/>
          </w:r>
        </w:p>
        <w:p w14:paraId="7D82447C">
          <w:pPr>
            <w:rPr>
              <w:rFonts w:hint="eastAsia" w:ascii="Times New Roman" w:hAnsi="Times New Roman" w:eastAsia="宋体" w:cs="Times New Roman"/>
              <w:kern w:val="2"/>
              <w:sz w:val="21"/>
              <w:szCs w:val="24"/>
              <w:lang w:val="en-US" w:eastAsia="zh-CN" w:bidi="ar-SA"/>
            </w:rPr>
          </w:pPr>
          <w:r>
            <w:rPr>
              <w:rFonts w:hint="eastAsia"/>
              <w:lang w:val="en-US" w:eastAsia="zh-CN"/>
            </w:rPr>
            <w:fldChar w:fldCharType="end"/>
          </w:r>
        </w:p>
      </w:sdtContent>
    </w:sdt>
    <w:p w14:paraId="17FC55B1">
      <w:pPr>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br w:type="page"/>
      </w:r>
    </w:p>
    <w:p w14:paraId="29D92807">
      <w:pPr>
        <w:rPr>
          <w:rFonts w:hint="eastAsia" w:ascii="Times New Roman" w:hAnsi="Times New Roman" w:eastAsia="宋体" w:cs="Times New Roman"/>
          <w:kern w:val="2"/>
          <w:sz w:val="21"/>
          <w:szCs w:val="24"/>
          <w:lang w:val="en-US" w:eastAsia="zh-CN" w:bidi="ar-SA"/>
        </w:rPr>
      </w:pPr>
    </w:p>
    <w:p w14:paraId="4C269D9C">
      <w:pPr>
        <w:pStyle w:val="28"/>
        <w:bidi w:val="0"/>
        <w:rPr>
          <w:rFonts w:hint="eastAsia"/>
          <w:lang w:val="en-US" w:eastAsia="zh-CN"/>
        </w:rPr>
      </w:pPr>
      <w:bookmarkStart w:id="0" w:name="_Toc3529"/>
      <w:r>
        <w:rPr>
          <w:rFonts w:hint="eastAsia"/>
          <w:lang w:val="en-US" w:eastAsia="zh-CN"/>
        </w:rPr>
        <w:t>目的</w:t>
      </w:r>
      <w:bookmarkEnd w:id="0"/>
    </w:p>
    <w:p w14:paraId="44695E24">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为规范公司IT服务的交付管理，确保服务按约定的质量、时效和安全要求交付，提升客户满意度，确保服务交付全过程的标准化、规范化和可量化。特制定本制度。</w:t>
      </w:r>
    </w:p>
    <w:p w14:paraId="16EF27FA">
      <w:pPr>
        <w:pStyle w:val="28"/>
        <w:bidi w:val="0"/>
        <w:rPr>
          <w:rFonts w:hint="eastAsia"/>
          <w:lang w:val="en-US" w:eastAsia="zh-CN"/>
        </w:rPr>
      </w:pPr>
      <w:bookmarkStart w:id="1" w:name="_Toc31074"/>
      <w:r>
        <w:rPr>
          <w:rFonts w:hint="eastAsia"/>
          <w:lang w:val="en-US" w:eastAsia="zh-CN"/>
        </w:rPr>
        <w:t>适用范围</w:t>
      </w:r>
      <w:bookmarkEnd w:id="1"/>
    </w:p>
    <w:p w14:paraId="1612359E">
      <w:pPr>
        <w:pStyle w:val="18"/>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right="0" w:firstLine="0"/>
        <w:textAlignment w:val="auto"/>
        <w:rPr>
          <w:rFonts w:hint="eastAsia" w:ascii="宋体" w:hAnsi="宋体" w:eastAsia="宋体" w:cs="宋体"/>
          <w:i w:val="0"/>
          <w:iCs w:val="0"/>
          <w:caps w:val="0"/>
          <w:color w:val="404040"/>
          <w:spacing w:val="0"/>
          <w:sz w:val="24"/>
          <w:szCs w:val="24"/>
        </w:rPr>
      </w:pPr>
      <w:r>
        <w:rPr>
          <w:rFonts w:hint="eastAsia" w:ascii="宋体" w:hAnsi="宋体" w:eastAsia="宋体" w:cs="宋体"/>
          <w:i w:val="0"/>
          <w:iCs w:val="0"/>
          <w:caps w:val="0"/>
          <w:color w:val="404040"/>
          <w:spacing w:val="0"/>
          <w:sz w:val="24"/>
          <w:szCs w:val="24"/>
          <w:shd w:val="clear" w:fill="FFFFFF"/>
        </w:rPr>
        <w:t>适用于公司所有信息技术服务交付活动，包括但不限于：</w:t>
      </w:r>
    </w:p>
    <w:p w14:paraId="1D1F989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sz w:val="24"/>
          <w:szCs w:val="24"/>
        </w:rPr>
      </w:pPr>
      <w:r>
        <w:rPr>
          <w:rFonts w:hint="eastAsia" w:ascii="宋体" w:hAnsi="宋体" w:eastAsia="宋体" w:cs="宋体"/>
          <w:i w:val="0"/>
          <w:iCs w:val="0"/>
          <w:caps w:val="0"/>
          <w:color w:val="404040"/>
          <w:spacing w:val="0"/>
          <w:sz w:val="24"/>
          <w:szCs w:val="24"/>
          <w:shd w:val="clear" w:fill="FFFFFF"/>
        </w:rPr>
        <w:t>基础</w:t>
      </w:r>
      <w:r>
        <w:rPr>
          <w:rFonts w:hint="eastAsia" w:ascii="宋体" w:hAnsi="宋体" w:cs="宋体"/>
          <w:i w:val="0"/>
          <w:iCs w:val="0"/>
          <w:caps w:val="0"/>
          <w:color w:val="404040"/>
          <w:spacing w:val="0"/>
          <w:sz w:val="24"/>
          <w:szCs w:val="24"/>
          <w:shd w:val="clear" w:fill="FFFFFF"/>
          <w:lang w:val="en-US" w:eastAsia="zh-CN"/>
        </w:rPr>
        <w:t>环境</w:t>
      </w:r>
      <w:r>
        <w:rPr>
          <w:rFonts w:hint="eastAsia" w:ascii="宋体" w:hAnsi="宋体" w:eastAsia="宋体" w:cs="宋体"/>
          <w:i w:val="0"/>
          <w:iCs w:val="0"/>
          <w:caps w:val="0"/>
          <w:color w:val="404040"/>
          <w:spacing w:val="0"/>
          <w:sz w:val="24"/>
          <w:szCs w:val="24"/>
          <w:shd w:val="clear" w:fill="FFFFFF"/>
        </w:rPr>
        <w:t>运维服务（</w:t>
      </w:r>
      <w:r>
        <w:rPr>
          <w:rFonts w:hint="eastAsia" w:ascii="宋体" w:hAnsi="宋体" w:cs="宋体"/>
          <w:i w:val="0"/>
          <w:iCs w:val="0"/>
          <w:caps w:val="0"/>
          <w:color w:val="404040"/>
          <w:spacing w:val="0"/>
          <w:sz w:val="24"/>
          <w:szCs w:val="24"/>
          <w:shd w:val="clear" w:fill="FFFFFF"/>
          <w:lang w:val="en-US" w:eastAsia="zh-CN"/>
        </w:rPr>
        <w:t>0401</w:t>
      </w:r>
      <w:r>
        <w:rPr>
          <w:rFonts w:hint="eastAsia" w:ascii="宋体" w:hAnsi="宋体" w:eastAsia="宋体" w:cs="宋体"/>
          <w:i w:val="0"/>
          <w:iCs w:val="0"/>
          <w:caps w:val="0"/>
          <w:color w:val="404040"/>
          <w:spacing w:val="0"/>
          <w:sz w:val="24"/>
          <w:szCs w:val="24"/>
          <w:shd w:val="clear" w:fill="FFFFFF"/>
        </w:rPr>
        <w:t>）</w:t>
      </w:r>
    </w:p>
    <w:p w14:paraId="26E0EC9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sz w:val="24"/>
          <w:szCs w:val="24"/>
        </w:rPr>
      </w:pPr>
      <w:r>
        <w:rPr>
          <w:rFonts w:hint="eastAsia" w:ascii="宋体" w:hAnsi="宋体" w:cs="宋体"/>
          <w:i w:val="0"/>
          <w:iCs w:val="0"/>
          <w:caps w:val="0"/>
          <w:color w:val="404040"/>
          <w:spacing w:val="0"/>
          <w:sz w:val="24"/>
          <w:szCs w:val="24"/>
          <w:shd w:val="clear" w:fill="FFFFFF"/>
          <w:lang w:val="en-US" w:eastAsia="zh-CN"/>
        </w:rPr>
        <w:t>硬件运维</w:t>
      </w:r>
      <w:r>
        <w:rPr>
          <w:rFonts w:hint="eastAsia" w:ascii="宋体" w:hAnsi="宋体" w:eastAsia="宋体" w:cs="宋体"/>
          <w:i w:val="0"/>
          <w:iCs w:val="0"/>
          <w:caps w:val="0"/>
          <w:color w:val="404040"/>
          <w:spacing w:val="0"/>
          <w:sz w:val="24"/>
          <w:szCs w:val="24"/>
          <w:shd w:val="clear" w:fill="FFFFFF"/>
        </w:rPr>
        <w:t>服务（</w:t>
      </w:r>
      <w:r>
        <w:rPr>
          <w:rFonts w:hint="eastAsia" w:ascii="宋体" w:hAnsi="宋体" w:cs="宋体"/>
          <w:i w:val="0"/>
          <w:iCs w:val="0"/>
          <w:caps w:val="0"/>
          <w:color w:val="404040"/>
          <w:spacing w:val="0"/>
          <w:sz w:val="24"/>
          <w:szCs w:val="24"/>
          <w:shd w:val="clear" w:fill="FFFFFF"/>
          <w:lang w:val="en-US" w:eastAsia="zh-CN"/>
        </w:rPr>
        <w:t>0402</w:t>
      </w:r>
      <w:r>
        <w:rPr>
          <w:rFonts w:hint="eastAsia" w:ascii="宋体" w:hAnsi="宋体" w:eastAsia="宋体" w:cs="宋体"/>
          <w:i w:val="0"/>
          <w:iCs w:val="0"/>
          <w:caps w:val="0"/>
          <w:color w:val="404040"/>
          <w:spacing w:val="0"/>
          <w:sz w:val="24"/>
          <w:szCs w:val="24"/>
          <w:shd w:val="clear" w:fill="FFFFFF"/>
        </w:rPr>
        <w:t>）</w:t>
      </w:r>
    </w:p>
    <w:p w14:paraId="1637B7A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eastAsia" w:ascii="宋体" w:hAnsi="宋体" w:eastAsia="宋体" w:cs="宋体"/>
          <w:i w:val="0"/>
          <w:iCs w:val="0"/>
          <w:caps w:val="0"/>
          <w:color w:val="404040"/>
          <w:spacing w:val="0"/>
          <w:sz w:val="24"/>
          <w:szCs w:val="24"/>
          <w:shd w:val="clear" w:fill="FFFFFF"/>
        </w:rPr>
      </w:pPr>
      <w:r>
        <w:rPr>
          <w:rFonts w:hint="eastAsia" w:ascii="宋体" w:hAnsi="宋体" w:eastAsia="宋体" w:cs="宋体"/>
          <w:i w:val="0"/>
          <w:iCs w:val="0"/>
          <w:caps w:val="0"/>
          <w:color w:val="404040"/>
          <w:spacing w:val="0"/>
          <w:sz w:val="24"/>
          <w:szCs w:val="24"/>
          <w:shd w:val="clear" w:fill="FFFFFF"/>
        </w:rPr>
        <w:t>软件</w:t>
      </w:r>
      <w:r>
        <w:rPr>
          <w:rFonts w:hint="eastAsia" w:ascii="宋体" w:hAnsi="宋体" w:cs="宋体"/>
          <w:i w:val="0"/>
          <w:iCs w:val="0"/>
          <w:caps w:val="0"/>
          <w:color w:val="404040"/>
          <w:spacing w:val="0"/>
          <w:sz w:val="24"/>
          <w:szCs w:val="24"/>
          <w:shd w:val="clear" w:fill="FFFFFF"/>
          <w:lang w:val="en-US" w:eastAsia="zh-CN"/>
        </w:rPr>
        <w:t>运维</w:t>
      </w:r>
      <w:r>
        <w:rPr>
          <w:rFonts w:hint="eastAsia" w:ascii="宋体" w:hAnsi="宋体" w:eastAsia="宋体" w:cs="宋体"/>
          <w:i w:val="0"/>
          <w:iCs w:val="0"/>
          <w:caps w:val="0"/>
          <w:color w:val="404040"/>
          <w:spacing w:val="0"/>
          <w:sz w:val="24"/>
          <w:szCs w:val="24"/>
          <w:shd w:val="clear" w:fill="FFFFFF"/>
        </w:rPr>
        <w:t>服务（</w:t>
      </w:r>
      <w:r>
        <w:rPr>
          <w:rFonts w:hint="eastAsia" w:ascii="宋体" w:hAnsi="宋体" w:cs="宋体"/>
          <w:i w:val="0"/>
          <w:iCs w:val="0"/>
          <w:caps w:val="0"/>
          <w:color w:val="404040"/>
          <w:spacing w:val="0"/>
          <w:sz w:val="24"/>
          <w:szCs w:val="24"/>
          <w:shd w:val="clear" w:fill="FFFFFF"/>
          <w:lang w:val="en-US" w:eastAsia="zh-CN"/>
        </w:rPr>
        <w:t>0403</w:t>
      </w:r>
      <w:r>
        <w:rPr>
          <w:rFonts w:hint="eastAsia" w:ascii="宋体" w:hAnsi="宋体" w:eastAsia="宋体" w:cs="宋体"/>
          <w:i w:val="0"/>
          <w:iCs w:val="0"/>
          <w:caps w:val="0"/>
          <w:color w:val="404040"/>
          <w:spacing w:val="0"/>
          <w:sz w:val="24"/>
          <w:szCs w:val="24"/>
          <w:shd w:val="clear" w:fill="FFFFFF"/>
        </w:rPr>
        <w:t>）</w:t>
      </w:r>
    </w:p>
    <w:p w14:paraId="073B85D0">
      <w:pPr>
        <w:pStyle w:val="28"/>
        <w:bidi w:val="0"/>
        <w:rPr>
          <w:rFonts w:hint="eastAsia"/>
          <w:lang w:val="en-US" w:eastAsia="zh-CN"/>
        </w:rPr>
      </w:pPr>
      <w:bookmarkStart w:id="2" w:name="_Toc12924"/>
      <w:r>
        <w:rPr>
          <w:rFonts w:hint="eastAsia"/>
          <w:lang w:val="en-US" w:eastAsia="zh-CN"/>
        </w:rPr>
        <w:t>术语和定义</w:t>
      </w:r>
      <w:bookmarkEnd w:id="2"/>
    </w:p>
    <w:p w14:paraId="57DDDAF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（运行维护服务）交付</w:t>
      </w:r>
      <w:r>
        <w:rPr>
          <w:rFonts w:hint="default" w:ascii="宋体" w:hAnsi="宋体" w:eastAsia="宋体" w:cs="宋体"/>
          <w:i w:val="0"/>
          <w:iCs w:val="0"/>
          <w:caps w:val="0"/>
          <w:color w:val="404040"/>
          <w:spacing w:val="0"/>
          <w:sz w:val="24"/>
          <w:szCs w:val="24"/>
          <w:shd w:val="clear" w:fill="FFFFFF"/>
          <w:lang w:val="en-US" w:eastAsia="zh-CN"/>
        </w:rPr>
        <w:t>（operation and maintenance service）delivery</w:t>
      </w:r>
    </w:p>
    <w:p w14:paraId="3004524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公司在服务级别协议有效期内向客户提供服务级别协议中承诺的运行维护服务。</w:t>
      </w:r>
    </w:p>
    <w:p w14:paraId="6B2FA04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（运行维护服务）供方</w:t>
      </w:r>
      <w:r>
        <w:rPr>
          <w:rFonts w:hint="default" w:ascii="宋体" w:hAnsi="宋体" w:eastAsia="宋体" w:cs="宋体"/>
          <w:i w:val="0"/>
          <w:iCs w:val="0"/>
          <w:caps w:val="0"/>
          <w:color w:val="404040"/>
          <w:spacing w:val="0"/>
          <w:sz w:val="24"/>
          <w:szCs w:val="24"/>
          <w:shd w:val="clear" w:fill="FFFFFF"/>
          <w:lang w:val="en-US" w:eastAsia="zh-CN"/>
        </w:rPr>
        <w:t>(operation and maintenance service) supplier提供运行维护服务的内、外部组织或机构：公司。</w:t>
      </w:r>
    </w:p>
    <w:p w14:paraId="221AF4C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（运行维护服务）需方</w:t>
      </w:r>
      <w:r>
        <w:rPr>
          <w:rFonts w:hint="default" w:ascii="宋体" w:hAnsi="宋体" w:eastAsia="宋体" w:cs="宋体"/>
          <w:i w:val="0"/>
          <w:iCs w:val="0"/>
          <w:caps w:val="0"/>
          <w:color w:val="404040"/>
          <w:spacing w:val="0"/>
          <w:sz w:val="24"/>
          <w:szCs w:val="24"/>
          <w:shd w:val="clear" w:fill="FFFFFF"/>
          <w:lang w:val="en-US" w:eastAsia="zh-CN"/>
        </w:rPr>
        <w:t xml:space="preserve"> (operation and maintenance service) acquirer需要运行维护服务的组织或机构：客户。</w:t>
      </w:r>
    </w:p>
    <w:p w14:paraId="6D84262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例行操作</w:t>
      </w:r>
      <w:r>
        <w:rPr>
          <w:rFonts w:hint="default" w:ascii="宋体" w:hAnsi="宋体" w:eastAsia="宋体" w:cs="宋体"/>
          <w:i w:val="0"/>
          <w:iCs w:val="0"/>
          <w:caps w:val="0"/>
          <w:color w:val="404040"/>
          <w:spacing w:val="0"/>
          <w:sz w:val="24"/>
          <w:szCs w:val="24"/>
          <w:shd w:val="clear" w:fill="FFFFFF"/>
          <w:lang w:val="en-US" w:eastAsia="zh-CN"/>
        </w:rPr>
        <w:t xml:space="preserve"> routine operation</w:t>
      </w:r>
    </w:p>
    <w:p w14:paraId="46B4413D">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公司日常提供的预定服务。</w:t>
      </w:r>
    </w:p>
    <w:p w14:paraId="5CD6EAE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响应支持</w:t>
      </w:r>
      <w:r>
        <w:rPr>
          <w:rFonts w:hint="default" w:ascii="宋体" w:hAnsi="宋体" w:eastAsia="宋体" w:cs="宋体"/>
          <w:i w:val="0"/>
          <w:iCs w:val="0"/>
          <w:caps w:val="0"/>
          <w:color w:val="404040"/>
          <w:spacing w:val="0"/>
          <w:sz w:val="24"/>
          <w:szCs w:val="24"/>
          <w:shd w:val="clear" w:fill="FFFFFF"/>
          <w:lang w:val="en-US" w:eastAsia="zh-CN"/>
        </w:rPr>
        <w:t xml:space="preserve"> response support</w:t>
      </w:r>
    </w:p>
    <w:p w14:paraId="640CCBB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公司对服务请求或故障申报提供的即时服务。</w:t>
      </w:r>
    </w:p>
    <w:p w14:paraId="0117477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 xml:space="preserve">优化改善 </w:t>
      </w:r>
      <w:r>
        <w:rPr>
          <w:rFonts w:hint="default" w:ascii="宋体" w:hAnsi="宋体" w:eastAsia="宋体" w:cs="宋体"/>
          <w:i w:val="0"/>
          <w:iCs w:val="0"/>
          <w:caps w:val="0"/>
          <w:color w:val="404040"/>
          <w:spacing w:val="0"/>
          <w:sz w:val="24"/>
          <w:szCs w:val="24"/>
          <w:shd w:val="clear" w:fill="FFFFFF"/>
          <w:lang w:val="en-US" w:eastAsia="zh-CN"/>
        </w:rPr>
        <w:t>optimization and improvement</w:t>
      </w:r>
    </w:p>
    <w:p w14:paraId="695062A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公司对运行维护服务对象提供功能和性能的调优服务。</w:t>
      </w:r>
    </w:p>
    <w:p w14:paraId="5F3EC74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调研评估</w:t>
      </w:r>
      <w:r>
        <w:rPr>
          <w:rFonts w:hint="default" w:ascii="宋体" w:hAnsi="宋体" w:eastAsia="宋体" w:cs="宋体"/>
          <w:i w:val="0"/>
          <w:iCs w:val="0"/>
          <w:caps w:val="0"/>
          <w:color w:val="404040"/>
          <w:spacing w:val="0"/>
          <w:sz w:val="24"/>
          <w:szCs w:val="24"/>
          <w:shd w:val="clear" w:fill="FFFFFF"/>
          <w:lang w:val="en-US" w:eastAsia="zh-CN"/>
        </w:rPr>
        <w:t xml:space="preserve">  investigation and evaluation</w:t>
      </w:r>
    </w:p>
    <w:p w14:paraId="0555519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公司通过对运行维护服务对象的调查研究或分析评价，给出报告或建议。</w:t>
      </w:r>
    </w:p>
    <w:p w14:paraId="2D1AB35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b/>
          <w:bCs/>
          <w:i w:val="0"/>
          <w:iCs w:val="0"/>
          <w:caps w:val="0"/>
          <w:color w:val="404040"/>
          <w:spacing w:val="0"/>
          <w:sz w:val="24"/>
          <w:szCs w:val="24"/>
          <w:shd w:val="clear" w:fill="FFFFFF"/>
          <w:lang w:val="en-US" w:eastAsia="zh-CN"/>
        </w:rPr>
        <w:t>应急事件</w:t>
      </w:r>
      <w:r>
        <w:rPr>
          <w:rFonts w:hint="default" w:ascii="宋体" w:hAnsi="宋体" w:eastAsia="宋体" w:cs="宋体"/>
          <w:i w:val="0"/>
          <w:iCs w:val="0"/>
          <w:caps w:val="0"/>
          <w:color w:val="404040"/>
          <w:spacing w:val="0"/>
          <w:sz w:val="24"/>
          <w:szCs w:val="24"/>
          <w:shd w:val="clear" w:fill="FFFFFF"/>
          <w:lang w:val="en-US" w:eastAsia="zh-CN"/>
        </w:rPr>
        <w:t xml:space="preserve">  emergency event</w:t>
      </w:r>
    </w:p>
    <w:p w14:paraId="7DD9FD3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导致或即将导致运行维护服务对象运行中断、运行质量降低，以及需要实施重点时段保障的事件。</w:t>
      </w:r>
    </w:p>
    <w:p w14:paraId="0D406905">
      <w:pPr>
        <w:pStyle w:val="28"/>
        <w:bidi w:val="0"/>
        <w:rPr>
          <w:rFonts w:hint="default"/>
          <w:lang w:val="en-US" w:eastAsia="zh-CN"/>
        </w:rPr>
      </w:pPr>
      <w:bookmarkStart w:id="3" w:name="_Toc7789"/>
      <w:r>
        <w:rPr>
          <w:rFonts w:hint="default"/>
          <w:lang w:val="en-US" w:eastAsia="zh-CN"/>
        </w:rPr>
        <w:t>交付管理</w:t>
      </w:r>
      <w:bookmarkEnd w:id="3"/>
    </w:p>
    <w:p w14:paraId="6D0CB990">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在向客户提供运维服务的过程中通过交付策划、交付实施、交付检查和交付改进等管理动作，确保交付质量得到有效控制，以达成合同、服务级别协议要求。</w:t>
      </w:r>
    </w:p>
    <w:p w14:paraId="1DB515F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4.1 交付策划</w:t>
      </w:r>
    </w:p>
    <w:p w14:paraId="04B89BB8">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根据客户需求和公司自身能力，与客户协商签署服务合同、服务级别协议。选择合适的人员组建运维团队，运维团队提前做好必要的交付准备，制定交付计划，确保服务正常提供。</w:t>
      </w:r>
    </w:p>
    <w:p w14:paraId="05D96DE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交付策划过程中运维团队工作项：</w:t>
      </w:r>
    </w:p>
    <w:p w14:paraId="44E8C05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依据服务目录与客户确认服务级别协议；</w:t>
      </w:r>
    </w:p>
    <w:p w14:paraId="0D51BBE5">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编制《服务交付计划》，包括交付实施计划、交付检查计划和交付改进计划；</w:t>
      </w:r>
    </w:p>
    <w:p w14:paraId="048EC3A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编制预算；</w:t>
      </w:r>
    </w:p>
    <w:p w14:paraId="47B7369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配备符合能力要求的管理人员和技术人员；</w:t>
      </w:r>
    </w:p>
    <w:p w14:paraId="61B3894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明确职责分工、服务流程和关键技术要求；</w:t>
      </w:r>
    </w:p>
    <w:p w14:paraId="7CFC91F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准备必要的资源，如备件、工具、服务台等；</w:t>
      </w:r>
    </w:p>
    <w:p w14:paraId="28EF086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7) 明确服务交付过程中的安全要求，并采取保障措施，如签署保密协议等；</w:t>
      </w:r>
    </w:p>
    <w:p w14:paraId="1541FF5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8) 明确服务交付过程中可能存在的各种风险，制定《风险规避计划》；</w:t>
      </w:r>
    </w:p>
    <w:p w14:paraId="2D4904C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9) 与客户就必要信息达成共识，如工作计划、人员配备、投诉受理渠道及流程、考核等；</w:t>
      </w:r>
    </w:p>
    <w:p w14:paraId="276A878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10) 明确供需双方在交付过程中产生遗留问题的处理原则；</w:t>
      </w:r>
    </w:p>
    <w:p w14:paraId="09648685">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11)与客户协商确定应急响应机制。</w:t>
      </w:r>
    </w:p>
    <w:p w14:paraId="4585595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4.2 交付实施</w:t>
      </w:r>
    </w:p>
    <w:p w14:paraId="4008BD8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运维团队按照交付策划向客户提供运维服务，完成服务级别协议规定内容。交付实施过程中运维团队应：</w:t>
      </w:r>
    </w:p>
    <w:p w14:paraId="32E369F0">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按照交付策划的要求实施；</w:t>
      </w:r>
    </w:p>
    <w:p w14:paraId="58EF0DC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实施过程中统计运维人员、资源、过程、技术及 SLA 达成情况，对需要完善的方面及时改进；</w:t>
      </w:r>
    </w:p>
    <w:p w14:paraId="5391D98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保证关键信息及时传递到供需双方干系人，如项目经理、上级主管、技术主管等；</w:t>
      </w:r>
    </w:p>
    <w:p w14:paraId="05233F3C">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按照管理要求和服务承诺提交服务报告；</w:t>
      </w:r>
    </w:p>
    <w:p w14:paraId="33C55C7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在组织内建立并使用服务知识，及时归档文件，分享经验；</w:t>
      </w:r>
    </w:p>
    <w:p w14:paraId="2C65B350">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确保人员、操作、数据以及工具等符合交付策划中对安全的要求；</w:t>
      </w:r>
    </w:p>
    <w:p w14:paraId="7808830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7) 根据《风险规避计划》及时处理实施过程中发现的风险。</w:t>
      </w:r>
    </w:p>
    <w:p w14:paraId="41B2C8F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4.3 交付检查</w:t>
      </w:r>
    </w:p>
    <w:p w14:paraId="5D8432C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运维团队每季度一次通过交付策划与交付实施的对比检查，确认完成情况，整理到项目质量报告中，并对发现的问题提出改进建议。</w:t>
      </w:r>
    </w:p>
    <w:p w14:paraId="5750393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检查内容应包括：</w:t>
      </w:r>
    </w:p>
    <w:p w14:paraId="68CE19E5">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交付计划的实施情况；</w:t>
      </w:r>
    </w:p>
    <w:p w14:paraId="23F3B40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SLA 达成情况；</w:t>
      </w:r>
    </w:p>
    <w:p w14:paraId="52C0536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交付过程的合规性；</w:t>
      </w:r>
    </w:p>
    <w:p w14:paraId="07C57903">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客户满意度；</w:t>
      </w:r>
    </w:p>
    <w:p w14:paraId="3E12F0B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风险规避计划的实施情况。</w:t>
      </w:r>
    </w:p>
    <w:p w14:paraId="12ADEAB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4.4 交付改进</w:t>
      </w:r>
    </w:p>
    <w:p w14:paraId="2250782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通过对交付各过程的总结分析，提出建议并改进，以提高效率，提升客户满意度。交付改进过程中运维团队应根据《项目质量报告》的数据：</w:t>
      </w:r>
    </w:p>
    <w:p w14:paraId="0EE81E2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分析服务交付过程，提出和实施改善建议；</w:t>
      </w:r>
    </w:p>
    <w:p w14:paraId="2E69F6F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分析和改善未达成服务级别协议情况；</w:t>
      </w:r>
    </w:p>
    <w:p w14:paraId="56B5A18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分析和改善用户投诉情况；</w:t>
      </w:r>
    </w:p>
    <w:p w14:paraId="26150BCD">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分析和改善用户不满意情况；</w:t>
      </w:r>
    </w:p>
    <w:p w14:paraId="75CE1235">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分析服务过程，改善服务交付，挖掘服务价值；</w:t>
      </w:r>
    </w:p>
    <w:p w14:paraId="32AADAB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建立内部主动服务改进机制，跟踪服务改善情况，完成《交付改进跟踪表》；</w:t>
      </w:r>
    </w:p>
    <w:p w14:paraId="4017E07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7) 依据风险评估情况，更新《风险清单》和《风险规避计划》</w:t>
      </w:r>
    </w:p>
    <w:p w14:paraId="348EBDFA">
      <w:pPr>
        <w:pStyle w:val="28"/>
        <w:bidi w:val="0"/>
        <w:rPr>
          <w:rFonts w:hint="default"/>
          <w:lang w:val="en-US" w:eastAsia="zh-CN"/>
        </w:rPr>
      </w:pPr>
      <w:bookmarkStart w:id="4" w:name="_Toc13328"/>
      <w:r>
        <w:rPr>
          <w:rFonts w:hint="default"/>
          <w:lang w:val="en-US" w:eastAsia="zh-CN"/>
        </w:rPr>
        <w:t>交付内容管理</w:t>
      </w:r>
      <w:bookmarkEnd w:id="4"/>
    </w:p>
    <w:p w14:paraId="55EB436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公司运维团队提供的交付内容包括例行操作、响应支持、优化改善和调研评估等，以达成运维服务的服务级别协议要求。</w:t>
      </w:r>
    </w:p>
    <w:p w14:paraId="52C69E08">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5.1 例行操作</w:t>
      </w:r>
    </w:p>
    <w:p w14:paraId="42BA60E5">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运维部根据服务目录，编制例行操作指导手册；</w:t>
      </w:r>
    </w:p>
    <w:p w14:paraId="62479CD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针对例行操作编写《例行操作工作计划》，至少包括：例行操作的交付目标、内容、范围、周期和人员安排；</w:t>
      </w:r>
    </w:p>
    <w:p w14:paraId="3456095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编制《例行操作指导手册》，并指定专人负责更新和完善。指导手册中应包括：</w:t>
      </w:r>
    </w:p>
    <w:p w14:paraId="0D08EAD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任务清单；</w:t>
      </w:r>
    </w:p>
    <w:p w14:paraId="39ACA56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各项任务的操作步骤及说明；</w:t>
      </w:r>
    </w:p>
    <w:p w14:paraId="3C3A2F0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运行状态是否正常的判定标准；</w:t>
      </w:r>
    </w:p>
    <w:p w14:paraId="287C0FC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运行状态信息的记录要求；</w:t>
      </w:r>
    </w:p>
    <w:p w14:paraId="3EA8DE6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异常状况处置流程，包括角色定义、处置方法、流转过程和结束要求；</w:t>
      </w:r>
    </w:p>
    <w:p w14:paraId="16EB567D">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l 报告模版；</w:t>
      </w:r>
    </w:p>
    <w:p w14:paraId="166FDD74">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确保人员、操作、数据以及工具等符合安全的要求；</w:t>
      </w:r>
    </w:p>
    <w:p w14:paraId="5E65872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例行操作的数据及时归档，且便于查询。</w:t>
      </w:r>
    </w:p>
    <w:p w14:paraId="24B0E83C">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5.2 响应支持</w:t>
      </w:r>
    </w:p>
    <w:p w14:paraId="60B4AB8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响应支持过程中运维团队应：</w:t>
      </w:r>
    </w:p>
    <w:p w14:paraId="024F718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公示受理的渠道，如电话、传真、邮件或网络方式等；</w:t>
      </w:r>
    </w:p>
    <w:p w14:paraId="3387B6CD">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严格按照服务承诺如工作时间、响应时间等进行响应和技术支持，；</w:t>
      </w:r>
    </w:p>
    <w:p w14:paraId="721BADA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与客户就响应级别、报警升级条件等内容达成共识；</w:t>
      </w:r>
    </w:p>
    <w:p w14:paraId="2FC3C5D6">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记录响应支持的关键交付过程；</w:t>
      </w:r>
    </w:p>
    <w:p w14:paraId="179E7FB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 在客户同意的情况下结束支持；</w:t>
      </w:r>
    </w:p>
    <w:p w14:paraId="5EE4169A">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6) 制定多途径、高效的沟通机制。</w:t>
      </w:r>
    </w:p>
    <w:p w14:paraId="0A7F418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5.3 优化改善</w:t>
      </w:r>
    </w:p>
    <w:p w14:paraId="248CF45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编写《优化改善方案》，方案中宜包含： 目标、内容、步骤、人员、预算、进度、考核指标、风险预案和回退方案；</w:t>
      </w:r>
    </w:p>
    <w:p w14:paraId="1F77981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优化改善后应有观察期，观察期后并完成《优化改善服务总结报告》，通过建立基线和优化改善后的比较，量化指标确保服务的效果；</w:t>
      </w:r>
    </w:p>
    <w:p w14:paraId="4C8D31B7">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对遗留问题制定改进措施并跟进；</w:t>
      </w:r>
    </w:p>
    <w:p w14:paraId="1047F67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确保人员、操作、数据以及工具等符合安全的要求。</w:t>
      </w:r>
    </w:p>
    <w:p w14:paraId="4F08571F">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5.4 调研评估</w:t>
      </w:r>
    </w:p>
    <w:p w14:paraId="7B9DAE38">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在调研评估开展前制定工作计划，包括目标、内容、步骤、人员、预算、进度、交付成果和沟通计划等；</w:t>
      </w:r>
    </w:p>
    <w:p w14:paraId="79EA926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向客户提供符合要求的《调研评估报告》，评估报告中应包含现状、需求、过程和建议等内容；</w:t>
      </w:r>
    </w:p>
    <w:p w14:paraId="23BE05BE">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调研评估后应跟踪落地效果，并进行内部评审与客户评审，完成《调研评估服务评审表》；</w:t>
      </w:r>
    </w:p>
    <w:p w14:paraId="5798585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4) 确保人员、操作、数据以及工具等符合安全的要求。</w:t>
      </w:r>
    </w:p>
    <w:p w14:paraId="1517DDA8">
      <w:pPr>
        <w:pStyle w:val="28"/>
        <w:bidi w:val="0"/>
        <w:rPr>
          <w:rFonts w:hint="default"/>
          <w:lang w:val="en-US" w:eastAsia="zh-CN"/>
        </w:rPr>
      </w:pPr>
      <w:bookmarkStart w:id="5" w:name="_Toc18740"/>
      <w:r>
        <w:rPr>
          <w:rFonts w:hint="default"/>
          <w:lang w:val="en-US" w:eastAsia="zh-CN"/>
        </w:rPr>
        <w:t>交付方式管理</w:t>
      </w:r>
      <w:bookmarkEnd w:id="5"/>
    </w:p>
    <w:p w14:paraId="4DE53FE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运维团队采用现场交付或远程交付的交付方式，确保运维服务的正常提供，以达成服务级别协议要求。交付过程中管理细则如下：</w:t>
      </w:r>
    </w:p>
    <w:p w14:paraId="78A6C089">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交付各阶段所要完成的工作和要求应在规定的时间内告知工程师和客户，并在必要时得到确认，包括任务清单、达成目标、时间周期、风险预估和管理要求；</w:t>
      </w:r>
    </w:p>
    <w:p w14:paraId="7FD9DBA3">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应具备交付任务发布/接受、远程指导、交付成果上传、服务知识查询、服务质量及时评价等提高交付效率的手段；</w:t>
      </w:r>
    </w:p>
    <w:p w14:paraId="2669E0AB">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对交付过程进行量化的数据统计分析，如服务时间、SLA 达成情况、风险发生概率和影响、满意度等。</w:t>
      </w:r>
    </w:p>
    <w:p w14:paraId="3494C482">
      <w:pPr>
        <w:pStyle w:val="28"/>
        <w:bidi w:val="0"/>
        <w:rPr>
          <w:rFonts w:hint="default"/>
          <w:lang w:val="en-US" w:eastAsia="zh-CN"/>
        </w:rPr>
      </w:pPr>
      <w:bookmarkStart w:id="6" w:name="_Toc8269"/>
      <w:r>
        <w:rPr>
          <w:rFonts w:hint="default"/>
          <w:lang w:val="en-US" w:eastAsia="zh-CN"/>
        </w:rPr>
        <w:t>交付成果管理</w:t>
      </w:r>
      <w:bookmarkEnd w:id="6"/>
    </w:p>
    <w:p w14:paraId="4277EB02">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运维团队在提供运维服务交付的过程中，需要向客户提供无形的（如状态恢复、性能提升等）或有形的（如过程记录、服务报告、现场备件等）交付成果，以达成服务级别协议要求。</w:t>
      </w:r>
    </w:p>
    <w:p w14:paraId="73D5DF1C">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交付成果管理过程实施细则：</w:t>
      </w:r>
    </w:p>
    <w:p w14:paraId="36EE2590">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1) 对成果的编制、审核、发布、归档等进行规范化全生命周期管理，对成果的访问编辑安全可控。运维项目的交付成果由项目经理指定人员进行编写，经由项目经理审核通过后，由项目经理递交给客户负责人，通过客户评审确认后，由项目经理及公司运维</w:t>
      </w:r>
      <w:r>
        <w:rPr>
          <w:rFonts w:hint="eastAsia" w:ascii="宋体" w:hAnsi="宋体" w:eastAsia="宋体" w:cs="宋体"/>
          <w:i w:val="0"/>
          <w:iCs w:val="0"/>
          <w:caps w:val="0"/>
          <w:color w:val="404040"/>
          <w:spacing w:val="0"/>
          <w:sz w:val="24"/>
          <w:szCs w:val="24"/>
          <w:shd w:val="clear" w:fill="FFFFFF"/>
          <w:lang w:val="en-US" w:eastAsia="zh-CN"/>
        </w:rPr>
        <w:t>服务</w:t>
      </w:r>
      <w:r>
        <w:rPr>
          <w:rFonts w:hint="default" w:ascii="宋体" w:hAnsi="宋体" w:eastAsia="宋体" w:cs="宋体"/>
          <w:i w:val="0"/>
          <w:iCs w:val="0"/>
          <w:caps w:val="0"/>
          <w:color w:val="404040"/>
          <w:spacing w:val="0"/>
          <w:sz w:val="24"/>
          <w:szCs w:val="24"/>
          <w:shd w:val="clear" w:fill="FFFFFF"/>
          <w:lang w:val="en-US" w:eastAsia="zh-CN"/>
        </w:rPr>
        <w:t>部进行归档保存。归档后的交付成果的访问需经由</w:t>
      </w:r>
      <w:r>
        <w:rPr>
          <w:rFonts w:hint="eastAsia" w:ascii="宋体" w:hAnsi="宋体" w:eastAsia="宋体" w:cs="宋体"/>
          <w:i w:val="0"/>
          <w:iCs w:val="0"/>
          <w:caps w:val="0"/>
          <w:color w:val="404040"/>
          <w:spacing w:val="0"/>
          <w:sz w:val="24"/>
          <w:szCs w:val="24"/>
          <w:shd w:val="clear" w:fill="FFFFFF"/>
          <w:lang w:val="en-US" w:eastAsia="zh-CN"/>
        </w:rPr>
        <w:t>运维服务部</w:t>
      </w:r>
      <w:r>
        <w:rPr>
          <w:rFonts w:hint="default" w:ascii="宋体" w:hAnsi="宋体" w:eastAsia="宋体" w:cs="宋体"/>
          <w:i w:val="0"/>
          <w:iCs w:val="0"/>
          <w:caps w:val="0"/>
          <w:color w:val="404040"/>
          <w:spacing w:val="0"/>
          <w:sz w:val="24"/>
          <w:szCs w:val="24"/>
          <w:shd w:val="clear" w:fill="FFFFFF"/>
          <w:lang w:val="en-US" w:eastAsia="zh-CN"/>
        </w:rPr>
        <w:t>经理审批通过后方可执行。</w:t>
      </w:r>
    </w:p>
    <w:p w14:paraId="3ACCD641">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2) 运维团队需与客户明确交付成果的受众、内容、时间或频度要求。</w:t>
      </w:r>
    </w:p>
    <w:p w14:paraId="284BD513">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i w:val="0"/>
          <w:iCs w:val="0"/>
          <w:caps w:val="0"/>
          <w:color w:val="404040"/>
          <w:spacing w:val="0"/>
          <w:sz w:val="24"/>
          <w:szCs w:val="24"/>
          <w:shd w:val="clear" w:fill="FFFFFF"/>
          <w:lang w:val="en-US" w:eastAsia="zh-CN"/>
        </w:rPr>
      </w:pPr>
      <w:r>
        <w:rPr>
          <w:rFonts w:hint="default" w:ascii="宋体" w:hAnsi="宋体" w:eastAsia="宋体" w:cs="宋体"/>
          <w:i w:val="0"/>
          <w:iCs w:val="0"/>
          <w:caps w:val="0"/>
          <w:color w:val="404040"/>
          <w:spacing w:val="0"/>
          <w:sz w:val="24"/>
          <w:szCs w:val="24"/>
          <w:shd w:val="clear" w:fill="FFFFFF"/>
          <w:lang w:val="en-US" w:eastAsia="zh-CN"/>
        </w:rPr>
        <w:t>3) 确保有形成果的规格或格式达到服务级别协议要求。</w:t>
      </w:r>
    </w:p>
    <w:p w14:paraId="7944F799">
      <w:pPr>
        <w:pStyle w:val="28"/>
        <w:bidi w:val="0"/>
        <w:rPr>
          <w:rFonts w:hint="eastAsia"/>
          <w:lang w:val="en-US" w:eastAsia="zh-CN"/>
        </w:rPr>
      </w:pPr>
      <w:bookmarkStart w:id="7" w:name="_Toc19813"/>
      <w:r>
        <w:rPr>
          <w:rFonts w:hint="eastAsia"/>
          <w:lang w:val="en-US" w:eastAsia="zh-CN"/>
        </w:rPr>
        <w:t>交付要素管理</w:t>
      </w:r>
      <w:bookmarkEnd w:id="7"/>
    </w:p>
    <w:p w14:paraId="52F83C82">
      <w:pPr>
        <w:pStyle w:val="29"/>
        <w:bidi w:val="0"/>
        <w:rPr>
          <w:rFonts w:hint="eastAsia"/>
          <w:lang w:val="en-US" w:eastAsia="zh-CN"/>
        </w:rPr>
      </w:pPr>
      <w:bookmarkStart w:id="8" w:name="_Toc3368"/>
      <w:r>
        <w:rPr>
          <w:rFonts w:hint="eastAsia"/>
          <w:lang w:val="en-US" w:eastAsia="zh-CN"/>
        </w:rPr>
        <w:t>人员管理</w:t>
      </w:r>
      <w:bookmarkEnd w:id="8"/>
    </w:p>
    <w:p w14:paraId="191FE153">
      <w:pPr>
        <w:pStyle w:val="30"/>
        <w:bidi w:val="0"/>
        <w:rPr>
          <w:rFonts w:hint="eastAsia"/>
          <w:lang w:val="en-US" w:eastAsia="zh-CN"/>
        </w:rPr>
      </w:pPr>
      <w:bookmarkStart w:id="9" w:name="_Toc7725"/>
      <w:r>
        <w:rPr>
          <w:rFonts w:hint="eastAsia"/>
          <w:lang w:val="en-US" w:eastAsia="zh-CN"/>
        </w:rPr>
        <w:t>岗位职责</w:t>
      </w:r>
      <w:bookmarkEnd w:id="9"/>
    </w:p>
    <w:p w14:paraId="5EF95789">
      <w:pPr>
        <w:bidi w:val="0"/>
        <w:rPr>
          <w:rFonts w:hint="eastAsia"/>
          <w:b/>
          <w:bCs/>
          <w:lang w:val="en-GB" w:eastAsia="zh-CN"/>
        </w:rPr>
      </w:pPr>
      <w:r>
        <w:rPr>
          <w:rFonts w:hint="eastAsia" w:eastAsia="宋体"/>
          <w:b/>
          <w:bCs/>
          <w:lang w:val="en-US" w:eastAsia="zh-CN"/>
        </w:rPr>
        <w:t>运维</w:t>
      </w:r>
      <w:r>
        <w:rPr>
          <w:rFonts w:hint="eastAsia"/>
          <w:b/>
          <w:bCs/>
          <w:lang w:val="en-GB"/>
        </w:rPr>
        <w:t>服务部经理</w:t>
      </w:r>
      <w:r>
        <w:rPr>
          <w:rFonts w:hint="eastAsia"/>
          <w:b/>
          <w:bCs/>
          <w:lang w:val="en-GB" w:eastAsia="zh-CN"/>
        </w:rPr>
        <w:t>：</w:t>
      </w:r>
    </w:p>
    <w:p w14:paraId="3DFBB777">
      <w:pPr>
        <w:spacing w:before="48" w:after="48" w:line="360" w:lineRule="auto"/>
        <w:jc w:val="left"/>
        <w:rPr>
          <w:rFonts w:hint="eastAsia" w:ascii="宋体" w:hAnsi="宋体" w:cs="宋体"/>
          <w:sz w:val="24"/>
          <w:lang w:val="en-GB"/>
        </w:rPr>
      </w:pPr>
      <w:r>
        <w:rPr>
          <w:rFonts w:hint="eastAsia" w:ascii="宋体" w:hAnsi="宋体" w:cs="宋体"/>
          <w:sz w:val="24"/>
          <w:lang w:val="en-GB"/>
        </w:rPr>
        <w:t>1.全面主持</w:t>
      </w:r>
      <w:r>
        <w:rPr>
          <w:rFonts w:hint="eastAsia" w:ascii="宋体" w:hAnsi="宋体" w:eastAsia="宋体" w:cs="宋体"/>
          <w:sz w:val="24"/>
          <w:lang w:val="en-GB" w:eastAsia="zh-CN"/>
        </w:rPr>
        <w:t>运维服务部</w:t>
      </w:r>
      <w:r>
        <w:rPr>
          <w:rFonts w:hint="eastAsia" w:ascii="宋体" w:hAnsi="宋体" w:cs="宋体"/>
          <w:sz w:val="24"/>
          <w:lang w:val="en-GB"/>
        </w:rPr>
        <w:t>日常管理工作，并及时进行指导；</w:t>
      </w:r>
    </w:p>
    <w:p w14:paraId="5634D45C">
      <w:pPr>
        <w:spacing w:before="48" w:after="48" w:line="360" w:lineRule="auto"/>
        <w:jc w:val="left"/>
        <w:rPr>
          <w:rFonts w:hint="eastAsia" w:ascii="宋体" w:hAnsi="宋体" w:cs="宋体"/>
          <w:sz w:val="24"/>
          <w:lang w:val="en-GB"/>
        </w:rPr>
      </w:pPr>
      <w:r>
        <w:rPr>
          <w:rFonts w:hint="eastAsia" w:ascii="宋体" w:hAnsi="宋体" w:cs="宋体"/>
          <w:sz w:val="24"/>
          <w:lang w:val="en-GB"/>
        </w:rPr>
        <w:t>2.按照公司运维服务管理体系的要求，组织相关资源，建立、实施和保持运维服务管理体系，不断改进运维服务管理体系</w:t>
      </w:r>
    </w:p>
    <w:p w14:paraId="6AE6B01A">
      <w:pPr>
        <w:spacing w:before="48" w:after="48" w:line="360" w:lineRule="auto"/>
        <w:jc w:val="left"/>
        <w:rPr>
          <w:rFonts w:hint="eastAsia" w:ascii="宋体" w:hAnsi="宋体" w:cs="宋体"/>
          <w:sz w:val="24"/>
          <w:lang w:val="en-GB"/>
        </w:rPr>
      </w:pPr>
      <w:r>
        <w:rPr>
          <w:rFonts w:hint="eastAsia" w:ascii="宋体" w:hAnsi="宋体" w:cs="宋体"/>
          <w:sz w:val="24"/>
          <w:lang w:val="en-GB"/>
        </w:rPr>
        <w:t>3.协调</w:t>
      </w:r>
      <w:r>
        <w:rPr>
          <w:rFonts w:hint="eastAsia" w:ascii="宋体" w:hAnsi="宋体" w:eastAsia="宋体" w:cs="宋体"/>
          <w:sz w:val="24"/>
          <w:lang w:val="en-GB" w:eastAsia="zh-CN"/>
        </w:rPr>
        <w:t>运维服务部</w:t>
      </w:r>
      <w:r>
        <w:rPr>
          <w:rFonts w:hint="eastAsia" w:ascii="宋体" w:hAnsi="宋体" w:cs="宋体"/>
          <w:sz w:val="24"/>
          <w:lang w:val="en-GB"/>
        </w:rPr>
        <w:t>分工合作，进行跨部门的协作沟通和跟进；</w:t>
      </w:r>
    </w:p>
    <w:p w14:paraId="5CD8CCBB">
      <w:pPr>
        <w:spacing w:before="48" w:after="48" w:line="360" w:lineRule="auto"/>
        <w:jc w:val="left"/>
        <w:rPr>
          <w:rFonts w:hint="eastAsia" w:ascii="宋体" w:hAnsi="宋体" w:cs="宋体"/>
          <w:sz w:val="24"/>
          <w:lang w:val="en-GB"/>
        </w:rPr>
      </w:pPr>
      <w:r>
        <w:rPr>
          <w:rFonts w:hint="eastAsia" w:ascii="宋体" w:hAnsi="宋体" w:cs="宋体"/>
          <w:sz w:val="24"/>
          <w:lang w:val="en-GB"/>
        </w:rPr>
        <w:t>4.负责与运维服务客户的高层沟通，保持良好的客户服务关系；</w:t>
      </w:r>
    </w:p>
    <w:p w14:paraId="610B099A">
      <w:pPr>
        <w:spacing w:before="48" w:after="48" w:line="360" w:lineRule="auto"/>
        <w:jc w:val="left"/>
        <w:rPr>
          <w:rFonts w:hint="eastAsia" w:ascii="宋体" w:hAnsi="宋体" w:cs="宋体"/>
          <w:sz w:val="24"/>
          <w:lang w:val="en-GB"/>
        </w:rPr>
      </w:pPr>
      <w:r>
        <w:rPr>
          <w:rFonts w:hint="eastAsia" w:ascii="宋体" w:hAnsi="宋体" w:cs="宋体"/>
          <w:sz w:val="24"/>
          <w:lang w:val="en-GB"/>
        </w:rPr>
        <w:t>5.向</w:t>
      </w:r>
      <w:r>
        <w:rPr>
          <w:rFonts w:hint="eastAsia" w:ascii="宋体" w:hAnsi="宋体" w:eastAsia="宋体" w:cs="宋体"/>
          <w:sz w:val="24"/>
          <w:lang w:val="en-GB" w:eastAsia="zh-CN"/>
        </w:rPr>
        <w:t>运维服务部</w:t>
      </w:r>
      <w:r>
        <w:rPr>
          <w:rFonts w:hint="eastAsia" w:ascii="宋体" w:hAnsi="宋体" w:cs="宋体"/>
          <w:sz w:val="24"/>
          <w:lang w:val="en-GB"/>
        </w:rPr>
        <w:t>传递公司精神，向总经理汇报运维服务工作情况；</w:t>
      </w:r>
    </w:p>
    <w:p w14:paraId="05893A45">
      <w:pPr>
        <w:spacing w:before="48" w:after="48" w:line="360" w:lineRule="auto"/>
        <w:jc w:val="left"/>
        <w:rPr>
          <w:rFonts w:hint="eastAsia" w:ascii="宋体" w:hAnsi="宋体" w:cs="宋体"/>
          <w:sz w:val="24"/>
          <w:lang w:val="en-GB"/>
        </w:rPr>
      </w:pPr>
      <w:r>
        <w:rPr>
          <w:rFonts w:hint="eastAsia" w:ascii="宋体" w:hAnsi="宋体" w:cs="宋体"/>
          <w:sz w:val="24"/>
          <w:lang w:val="en-GB"/>
        </w:rPr>
        <w:t>6.负责</w:t>
      </w:r>
      <w:r>
        <w:rPr>
          <w:rFonts w:hint="eastAsia" w:ascii="宋体" w:hAnsi="宋体" w:eastAsia="宋体" w:cs="宋体"/>
          <w:sz w:val="24"/>
          <w:lang w:val="en-GB" w:eastAsia="zh-CN"/>
        </w:rPr>
        <w:t>运维服务部</w:t>
      </w:r>
      <w:r>
        <w:rPr>
          <w:rFonts w:hint="eastAsia" w:ascii="宋体" w:hAnsi="宋体" w:cs="宋体"/>
          <w:sz w:val="24"/>
          <w:lang w:val="en-GB"/>
        </w:rPr>
        <w:t>的绩效考核；</w:t>
      </w:r>
    </w:p>
    <w:p w14:paraId="3ED382D9">
      <w:pPr>
        <w:spacing w:before="48" w:after="48" w:line="360" w:lineRule="auto"/>
        <w:jc w:val="left"/>
        <w:rPr>
          <w:rFonts w:hint="eastAsia" w:ascii="宋体" w:hAnsi="宋体" w:cs="宋体"/>
          <w:sz w:val="24"/>
          <w:lang w:val="en-GB"/>
        </w:rPr>
      </w:pPr>
      <w:r>
        <w:rPr>
          <w:rFonts w:hint="eastAsia" w:ascii="宋体" w:hAnsi="宋体" w:cs="宋体"/>
          <w:sz w:val="24"/>
          <w:lang w:val="en-GB"/>
        </w:rPr>
        <w:t>7.负责与公司 HR 部门沟通，保证人员管理计划落实。</w:t>
      </w:r>
    </w:p>
    <w:p w14:paraId="528468BA">
      <w:pPr>
        <w:rPr>
          <w:rFonts w:hint="eastAsia" w:ascii="宋体" w:hAnsi="宋体" w:cs="宋体"/>
          <w:sz w:val="24"/>
          <w:lang w:val="en-GB"/>
        </w:rPr>
      </w:pPr>
      <w:r>
        <w:rPr>
          <w:rFonts w:hint="eastAsia" w:ascii="宋体" w:hAnsi="宋体" w:cs="宋体"/>
          <w:sz w:val="24"/>
          <w:lang w:val="en-GB"/>
        </w:rPr>
        <w:t>8.负责运维标准化规章制度的落实推进。</w:t>
      </w:r>
    </w:p>
    <w:p w14:paraId="17CD869E">
      <w:pPr>
        <w:bidi w:val="0"/>
        <w:rPr>
          <w:rFonts w:hint="eastAsia"/>
          <w:b/>
          <w:bCs/>
          <w:lang w:val="en-GB" w:eastAsia="zh-CN"/>
        </w:rPr>
      </w:pPr>
      <w:r>
        <w:rPr>
          <w:rFonts w:hint="eastAsia"/>
          <w:b/>
          <w:bCs/>
          <w:lang w:val="en-US" w:eastAsia="zh-CN"/>
        </w:rPr>
        <w:t>运维服务部</w:t>
      </w:r>
      <w:r>
        <w:rPr>
          <w:rFonts w:hint="eastAsia"/>
          <w:b/>
          <w:bCs/>
          <w:lang w:val="en-GB" w:eastAsia="zh-CN"/>
        </w:rPr>
        <w:t>项目经理：</w:t>
      </w:r>
    </w:p>
    <w:p w14:paraId="230678B7">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1.受理客户咨询、建议及意见等，做好记录，并即时跟踪反馈；</w:t>
      </w:r>
    </w:p>
    <w:p w14:paraId="086F3992">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2.对运维人员进行专业技术、业务流程的指导；</w:t>
      </w:r>
    </w:p>
    <w:p w14:paraId="7B7F5726">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3.掌握公司全面产品的业务流程，并对其他工程师进行技术、业务的指导；</w:t>
      </w:r>
    </w:p>
    <w:p w14:paraId="67E0A8D1">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4.了解组内人员情况，把控小组内人员的工作情况，运维人员考勤管理及绩效统计；</w:t>
      </w:r>
    </w:p>
    <w:p w14:paraId="4B65C04B">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5.负责驻地项目所有运维人员的日常管理；</w:t>
      </w:r>
    </w:p>
    <w:p w14:paraId="61BFA0A0">
      <w:pPr>
        <w:keepNext w:val="0"/>
        <w:keepLines w:val="0"/>
        <w:pageBreakBefore w:val="0"/>
        <w:widowControl w:val="0"/>
        <w:kinsoku/>
        <w:wordWrap/>
        <w:overflowPunct/>
        <w:topLinePunct w:val="0"/>
        <w:autoSpaceDE/>
        <w:autoSpaceDN/>
        <w:bidi w:val="0"/>
        <w:adjustRightInd/>
        <w:snapToGrid/>
        <w:spacing w:before="48" w:after="48" w:line="360" w:lineRule="auto"/>
        <w:jc w:val="left"/>
        <w:textAlignment w:val="auto"/>
        <w:rPr>
          <w:rFonts w:hint="eastAsia" w:ascii="宋体" w:hAnsi="宋体" w:cs="宋体"/>
          <w:sz w:val="24"/>
          <w:szCs w:val="32"/>
          <w:lang w:val="en-GB"/>
        </w:rPr>
      </w:pPr>
      <w:r>
        <w:rPr>
          <w:rFonts w:hint="eastAsia" w:ascii="宋体" w:hAnsi="宋体" w:cs="宋体"/>
          <w:sz w:val="24"/>
          <w:szCs w:val="32"/>
          <w:lang w:val="en-GB"/>
        </w:rPr>
        <w:t>6.负责运维工具的使用管理；</w:t>
      </w:r>
    </w:p>
    <w:p w14:paraId="619ECE5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cs="宋体"/>
          <w:sz w:val="24"/>
          <w:szCs w:val="32"/>
          <w:lang w:val="en-GB"/>
        </w:rPr>
      </w:pPr>
      <w:r>
        <w:rPr>
          <w:rFonts w:hint="eastAsia" w:ascii="宋体" w:hAnsi="宋体" w:cs="宋体"/>
          <w:sz w:val="24"/>
          <w:szCs w:val="32"/>
          <w:lang w:val="en-GB"/>
        </w:rPr>
        <w:t>7.负责知识库的日常管理，知识的审核、发布。</w:t>
      </w:r>
    </w:p>
    <w:p w14:paraId="206E12A9">
      <w:pPr>
        <w:bidi w:val="0"/>
        <w:rPr>
          <w:rFonts w:hint="eastAsia"/>
          <w:b/>
          <w:bCs/>
          <w:lang w:eastAsia="zh-CN"/>
        </w:rPr>
      </w:pPr>
      <w:r>
        <w:rPr>
          <w:rFonts w:hint="eastAsia"/>
          <w:b/>
          <w:bCs/>
        </w:rPr>
        <w:t>质量</w:t>
      </w:r>
      <w:r>
        <w:rPr>
          <w:rFonts w:hint="eastAsia" w:eastAsia="宋体"/>
          <w:b/>
          <w:bCs/>
          <w:lang w:val="en-US" w:eastAsia="zh-CN"/>
        </w:rPr>
        <w:t>中心</w:t>
      </w:r>
      <w:r>
        <w:rPr>
          <w:rFonts w:hint="eastAsia"/>
          <w:b/>
          <w:bCs/>
        </w:rPr>
        <w:t>经理</w:t>
      </w:r>
      <w:r>
        <w:rPr>
          <w:rFonts w:hint="eastAsia"/>
          <w:b/>
          <w:bCs/>
          <w:lang w:eastAsia="zh-CN"/>
        </w:rPr>
        <w:t>：</w:t>
      </w:r>
    </w:p>
    <w:p w14:paraId="1642BD95">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1、负责组织制定详细的运维质量管理制度、规范和标准，并经领导审批同意后负责实施；</w:t>
      </w:r>
    </w:p>
    <w:p w14:paraId="5A1DAC69">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2、负责组织实施运维质量计划以及管理规范，监督产品或者工程、运维的质量问题；</w:t>
      </w:r>
    </w:p>
    <w:p w14:paraId="0E3F6469">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3、对产品、工程实施、运维的质量监督，负责及时发现并解决运维过程中的质量问题。对质量事故进行调查分析并撰写质量事故调查报告；</w:t>
      </w:r>
    </w:p>
    <w:p w14:paraId="30412BC4">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4、负责组织质量部门人员完成质量认证工作；</w:t>
      </w:r>
    </w:p>
    <w:p w14:paraId="54E36D13">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5、负责质量部门的日常工作，负责人员工作安排，保证工作能及时完成；</w:t>
      </w:r>
    </w:p>
    <w:p w14:paraId="286A6241">
      <w:pPr>
        <w:keepNext w:val="0"/>
        <w:keepLines w:val="0"/>
        <w:pageBreakBefore w:val="0"/>
        <w:widowControl w:val="0"/>
        <w:kinsoku/>
        <w:wordWrap/>
        <w:overflowPunct/>
        <w:topLinePunct w:val="0"/>
        <w:autoSpaceDE w:val="0"/>
        <w:autoSpaceDN w:val="0"/>
        <w:bidi w:val="0"/>
        <w:adjustRightInd/>
        <w:snapToGrid/>
        <w:spacing w:line="360" w:lineRule="auto"/>
        <w:ind w:left="0"/>
        <w:jc w:val="left"/>
        <w:textAlignment w:val="auto"/>
        <w:rPr>
          <w:rFonts w:ascii="宋体" w:hAnsi="宋体" w:cs="宋体"/>
          <w:kern w:val="0"/>
          <w:sz w:val="24"/>
          <w:szCs w:val="22"/>
          <w:lang w:val="zh-CN" w:bidi="zh-CN"/>
        </w:rPr>
      </w:pPr>
      <w:r>
        <w:rPr>
          <w:rFonts w:ascii="宋体" w:hAnsi="宋体" w:cs="宋体"/>
          <w:kern w:val="0"/>
          <w:sz w:val="24"/>
          <w:szCs w:val="22"/>
          <w:lang w:val="zh-CN" w:bidi="zh-CN"/>
        </w:rPr>
        <w:t>6、负责部门人员的培训和业绩考核工作；</w:t>
      </w:r>
    </w:p>
    <w:p w14:paraId="13E42F83">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ascii="宋体" w:hAnsi="宋体" w:cs="宋体"/>
          <w:kern w:val="0"/>
          <w:sz w:val="24"/>
          <w:szCs w:val="22"/>
          <w:lang w:val="zh-CN" w:bidi="zh-CN"/>
        </w:rPr>
      </w:pPr>
      <w:r>
        <w:rPr>
          <w:rFonts w:ascii="宋体" w:hAnsi="宋体" w:cs="宋体"/>
          <w:kern w:val="0"/>
          <w:sz w:val="24"/>
          <w:szCs w:val="22"/>
          <w:lang w:val="zh-CN" w:bidi="zh-CN"/>
        </w:rPr>
        <w:t>7、负责客户投诉的调查和跟踪解决工作</w:t>
      </w:r>
      <w:r>
        <w:rPr>
          <w:rFonts w:hint="eastAsia" w:ascii="宋体" w:hAnsi="宋体" w:cs="宋体"/>
          <w:kern w:val="0"/>
          <w:sz w:val="24"/>
          <w:szCs w:val="22"/>
          <w:lang w:val="zh-CN" w:bidi="zh-CN"/>
        </w:rPr>
        <w:t>。</w:t>
      </w:r>
    </w:p>
    <w:p w14:paraId="220C1F07">
      <w:pPr>
        <w:bidi w:val="0"/>
        <w:rPr>
          <w:rFonts w:hint="eastAsia"/>
          <w:b/>
          <w:bCs/>
          <w:lang w:eastAsia="zh-CN"/>
        </w:rPr>
      </w:pPr>
      <w:bookmarkStart w:id="30" w:name="_GoBack"/>
      <w:r>
        <w:rPr>
          <w:rFonts w:hint="eastAsia"/>
          <w:b/>
          <w:bCs/>
        </w:rPr>
        <w:t>人力</w:t>
      </w:r>
      <w:r>
        <w:rPr>
          <w:rFonts w:hint="eastAsia"/>
          <w:b/>
          <w:bCs/>
          <w:lang w:val="en-US" w:eastAsia="zh-CN"/>
        </w:rPr>
        <w:t>资源部</w:t>
      </w:r>
      <w:bookmarkEnd w:id="30"/>
      <w:r>
        <w:rPr>
          <w:rFonts w:hint="eastAsia"/>
          <w:b/>
          <w:bCs/>
        </w:rPr>
        <w:t>经理</w:t>
      </w:r>
      <w:r>
        <w:rPr>
          <w:rFonts w:hint="eastAsia"/>
          <w:b/>
          <w:bCs/>
          <w:lang w:eastAsia="zh-CN"/>
        </w:rPr>
        <w:t>：</w:t>
      </w:r>
    </w:p>
    <w:p w14:paraId="0597A138">
      <w:pPr>
        <w:pStyle w:val="25"/>
        <w:spacing w:before="80" w:line="364" w:lineRule="auto"/>
        <w:ind w:right="96"/>
        <w:rPr>
          <w:sz w:val="24"/>
        </w:rPr>
      </w:pPr>
      <w:r>
        <w:rPr>
          <w:rFonts w:hint="eastAsia"/>
          <w:sz w:val="24"/>
        </w:rPr>
        <w:t>1</w:t>
      </w:r>
      <w:r>
        <w:rPr>
          <w:sz w:val="24"/>
        </w:rPr>
        <w:t>、根据公司发展目标及内外部需求，建立人力资源发展规划；</w:t>
      </w:r>
    </w:p>
    <w:p w14:paraId="637639F8">
      <w:pPr>
        <w:pStyle w:val="25"/>
        <w:spacing w:before="80" w:line="364" w:lineRule="auto"/>
        <w:ind w:right="96"/>
        <w:rPr>
          <w:sz w:val="24"/>
        </w:rPr>
      </w:pPr>
      <w:r>
        <w:rPr>
          <w:sz w:val="24"/>
        </w:rPr>
        <w:t>2、根据内外形势不断修改建立人力资源管理系统；</w:t>
      </w:r>
    </w:p>
    <w:p w14:paraId="0FA024A9">
      <w:pPr>
        <w:pStyle w:val="25"/>
        <w:spacing w:before="80" w:line="364" w:lineRule="auto"/>
        <w:ind w:right="96"/>
        <w:rPr>
          <w:sz w:val="24"/>
        </w:rPr>
      </w:pPr>
      <w:r>
        <w:rPr>
          <w:sz w:val="24"/>
        </w:rPr>
        <w:t>3、根据市场的发展，定期评估企业架构、部门职能和工作流程；</w:t>
      </w:r>
    </w:p>
    <w:p w14:paraId="1B75E759">
      <w:pPr>
        <w:pStyle w:val="25"/>
        <w:spacing w:before="80" w:line="364" w:lineRule="auto"/>
        <w:ind w:right="96"/>
        <w:rPr>
          <w:sz w:val="24"/>
        </w:rPr>
      </w:pPr>
      <w:r>
        <w:rPr>
          <w:sz w:val="24"/>
        </w:rPr>
        <w:t>4、根据公司短期和长期发展需求，及时制定人员招聘和人才储备、培训计划</w:t>
      </w:r>
    </w:p>
    <w:p w14:paraId="5A15EF52">
      <w:pPr>
        <w:pStyle w:val="25"/>
        <w:spacing w:before="80" w:line="364" w:lineRule="auto"/>
        <w:ind w:right="96"/>
        <w:rPr>
          <w:sz w:val="24"/>
        </w:rPr>
      </w:pPr>
      <w:r>
        <w:rPr>
          <w:sz w:val="24"/>
        </w:rPr>
        <w:t>5、负责公司劳资管理，并按绩效考核情况实施奖罚；</w:t>
      </w:r>
    </w:p>
    <w:p w14:paraId="479F470C">
      <w:pPr>
        <w:pStyle w:val="25"/>
        <w:spacing w:before="80" w:line="364" w:lineRule="auto"/>
        <w:ind w:right="96"/>
        <w:rPr>
          <w:sz w:val="24"/>
        </w:rPr>
      </w:pPr>
      <w:r>
        <w:rPr>
          <w:sz w:val="24"/>
        </w:rPr>
        <w:t>6、负责制定、监督及执行企业管理规章制度、人事管理制度以及工作流程、绩效考核制度；</w:t>
      </w:r>
    </w:p>
    <w:p w14:paraId="24D8161F">
      <w:pPr>
        <w:pStyle w:val="25"/>
        <w:spacing w:before="80" w:line="364" w:lineRule="auto"/>
        <w:ind w:right="96"/>
        <w:rPr>
          <w:sz w:val="24"/>
        </w:rPr>
      </w:pPr>
      <w:r>
        <w:rPr>
          <w:sz w:val="24"/>
        </w:rPr>
        <w:t>7、负责员工档案的管理，处理员工劳动关系；</w:t>
      </w:r>
    </w:p>
    <w:p w14:paraId="1234F0E8">
      <w:pPr>
        <w:pStyle w:val="25"/>
        <w:spacing w:before="80" w:line="364" w:lineRule="auto"/>
        <w:ind w:right="96"/>
        <w:rPr>
          <w:sz w:val="24"/>
          <w:lang w:val="zh-CN"/>
        </w:rPr>
      </w:pPr>
      <w:r>
        <w:rPr>
          <w:sz w:val="24"/>
          <w:lang w:val="zh-CN"/>
        </w:rPr>
        <w:t>8、完成公司交付的其他任务。</w:t>
      </w:r>
    </w:p>
    <w:p w14:paraId="487496EC">
      <w:pPr>
        <w:bidi w:val="0"/>
        <w:rPr>
          <w:rFonts w:hint="eastAsia"/>
          <w:b/>
          <w:bCs/>
          <w:lang w:val="en-GB"/>
        </w:rPr>
      </w:pPr>
      <w:bookmarkStart w:id="10" w:name="_Toc57017193"/>
      <w:bookmarkStart w:id="11" w:name="_Toc57017163"/>
      <w:bookmarkStart w:id="12" w:name="_Toc57017301"/>
      <w:bookmarkStart w:id="13" w:name="_Toc11043"/>
      <w:r>
        <w:rPr>
          <w:rFonts w:hint="eastAsia"/>
          <w:b/>
          <w:bCs/>
          <w:lang w:val="en-US" w:eastAsia="zh-CN"/>
        </w:rPr>
        <w:t>研发中心</w:t>
      </w:r>
      <w:r>
        <w:rPr>
          <w:rFonts w:hint="eastAsia"/>
          <w:b/>
          <w:bCs/>
          <w:lang w:val="en-GB"/>
        </w:rPr>
        <w:t>经理</w:t>
      </w:r>
      <w:bookmarkEnd w:id="10"/>
      <w:bookmarkEnd w:id="11"/>
      <w:bookmarkEnd w:id="12"/>
      <w:bookmarkEnd w:id="13"/>
    </w:p>
    <w:p w14:paraId="28B1F446">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1、确保公司研发项目目标的实现，领导项目团队准时、优质地完成全部工作；</w:t>
      </w:r>
    </w:p>
    <w:p w14:paraId="509F597C">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2</w:t>
      </w:r>
      <w:r>
        <w:rPr>
          <w:spacing w:val="-7"/>
          <w:sz w:val="24"/>
        </w:rPr>
        <w:t>、与客户沟通，了解研发项目的整体需求，并与客户保持一定的联系，及时反馈阶段</w:t>
      </w:r>
      <w:r>
        <w:rPr>
          <w:sz w:val="24"/>
        </w:rPr>
        <w:t>性的成果，及时更改客户提出的合理需求；</w:t>
      </w:r>
    </w:p>
    <w:p w14:paraId="27A4064E">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3、制定研发项目开发计划文档，量化任务，并合理分配给相应的人员；</w:t>
      </w:r>
    </w:p>
    <w:p w14:paraId="1632607F">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4、跟踪研发项目的进度，协调项目组成员之间的合作；</w:t>
      </w:r>
    </w:p>
    <w:p w14:paraId="15F9EF56">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5、监督产生研发项目进展各阶段的文档，保证文档的完整和规范；</w:t>
      </w:r>
    </w:p>
    <w:p w14:paraId="58FA003C">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6</w:t>
      </w:r>
      <w:r>
        <w:rPr>
          <w:spacing w:val="-6"/>
          <w:sz w:val="24"/>
        </w:rPr>
        <w:t>、负责了解客户需求，在无法判断新的需求对项目的整理影响程度的情况下，需同项</w:t>
      </w:r>
      <w:r>
        <w:rPr>
          <w:sz w:val="24"/>
        </w:rPr>
        <w:t>目组成员商量，最后决定是否接收客户的需求，然后再跟客户协商。确定要变更需求的情况下，需产生需求变更文档，更改开发计划；</w:t>
      </w:r>
    </w:p>
    <w:p w14:paraId="61EA0FE8">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7</w:t>
      </w:r>
      <w:r>
        <w:rPr>
          <w:spacing w:val="-8"/>
          <w:sz w:val="24"/>
        </w:rPr>
        <w:t xml:space="preserve">、研发项目提交测试后，需了解测试结果，根据测试的 </w:t>
      </w:r>
      <w:r>
        <w:rPr>
          <w:sz w:val="24"/>
        </w:rPr>
        <w:t>bug</w:t>
      </w:r>
      <w:r>
        <w:rPr>
          <w:spacing w:val="-9"/>
          <w:sz w:val="24"/>
        </w:rPr>
        <w:t xml:space="preserve"> 的严重程度来重新更改开</w:t>
      </w:r>
      <w:r>
        <w:rPr>
          <w:sz w:val="24"/>
        </w:rPr>
        <w:t>发计划；</w:t>
      </w:r>
    </w:p>
    <w:p w14:paraId="401D9367">
      <w:pPr>
        <w:pStyle w:val="25"/>
        <w:pageBreakBefore w:val="0"/>
        <w:widowControl w:val="0"/>
        <w:kinsoku/>
        <w:wordWrap/>
        <w:overflowPunct/>
        <w:topLinePunct w:val="0"/>
        <w:bidi w:val="0"/>
        <w:adjustRightInd/>
        <w:snapToGrid/>
        <w:spacing w:before="0" w:line="360" w:lineRule="auto"/>
        <w:ind w:left="0" w:right="0"/>
        <w:jc w:val="left"/>
        <w:textAlignment w:val="auto"/>
        <w:rPr>
          <w:sz w:val="24"/>
        </w:rPr>
      </w:pPr>
      <w:r>
        <w:rPr>
          <w:sz w:val="24"/>
        </w:rPr>
        <w:t>8、向上级汇报研发项目的进展情况，需求变更等所有研发项目信息；</w:t>
      </w:r>
    </w:p>
    <w:p w14:paraId="48A53EC5">
      <w:pPr>
        <w:pStyle w:val="25"/>
        <w:pageBreakBefore w:val="0"/>
        <w:widowControl w:val="0"/>
        <w:kinsoku/>
        <w:wordWrap/>
        <w:overflowPunct/>
        <w:topLinePunct w:val="0"/>
        <w:bidi w:val="0"/>
        <w:adjustRightInd/>
        <w:snapToGrid/>
        <w:spacing w:before="0" w:line="360" w:lineRule="auto"/>
        <w:ind w:left="0" w:right="0"/>
        <w:jc w:val="left"/>
        <w:textAlignment w:val="auto"/>
        <w:rPr>
          <w:rFonts w:hint="eastAsia"/>
          <w:sz w:val="24"/>
          <w:lang w:val="en-GB"/>
        </w:rPr>
      </w:pPr>
      <w:r>
        <w:rPr>
          <w:sz w:val="24"/>
        </w:rPr>
        <w:t>9、负责研发项目总结，产生研发项目总结文档。</w:t>
      </w:r>
    </w:p>
    <w:p w14:paraId="57E858A0">
      <w:pPr>
        <w:bidi w:val="0"/>
        <w:rPr>
          <w:rFonts w:hint="eastAsia"/>
          <w:b/>
          <w:bCs/>
          <w:lang w:eastAsia="zh-CN"/>
        </w:rPr>
      </w:pPr>
      <w:r>
        <w:rPr>
          <w:rFonts w:hint="eastAsia"/>
          <w:b/>
          <w:bCs/>
          <w:lang w:val="en-US" w:eastAsia="zh-CN"/>
        </w:rPr>
        <w:t>采购部</w:t>
      </w:r>
      <w:r>
        <w:rPr>
          <w:rFonts w:hint="eastAsia"/>
          <w:b/>
          <w:bCs/>
        </w:rPr>
        <w:t>经理</w:t>
      </w:r>
      <w:r>
        <w:rPr>
          <w:rFonts w:hint="eastAsia"/>
          <w:b/>
          <w:bCs/>
          <w:lang w:eastAsia="zh-CN"/>
        </w:rPr>
        <w:t>：</w:t>
      </w:r>
    </w:p>
    <w:p w14:paraId="49F9C2F1">
      <w:pPr>
        <w:pStyle w:val="25"/>
        <w:rPr>
          <w:rFonts w:eastAsia="宋体"/>
          <w:sz w:val="24"/>
        </w:rPr>
      </w:pPr>
      <w:r>
        <w:rPr>
          <w:rFonts w:eastAsia="宋体"/>
          <w:sz w:val="24"/>
        </w:rPr>
        <w:t>1、根据组织的业务目标和需求，制定采购策略和计划，包括供应商选择标准、采购流程、采购成本控制等。；</w:t>
      </w:r>
    </w:p>
    <w:p w14:paraId="7B9102F5">
      <w:pPr>
        <w:pStyle w:val="25"/>
        <w:spacing w:before="160" w:line="364" w:lineRule="auto"/>
        <w:ind w:right="95"/>
        <w:rPr>
          <w:rFonts w:eastAsia="宋体"/>
          <w:sz w:val="24"/>
        </w:rPr>
      </w:pPr>
      <w:r>
        <w:rPr>
          <w:rFonts w:eastAsia="宋体"/>
          <w:sz w:val="24"/>
        </w:rPr>
        <w:t>2</w:t>
      </w:r>
      <w:r>
        <w:rPr>
          <w:rFonts w:eastAsia="宋体"/>
          <w:spacing w:val="-7"/>
          <w:sz w:val="24"/>
        </w:rPr>
        <w:t>、管理和指导采购团队的工作，包括招聘、培训、绩效评估等，确保团队高效运作并实现业务目标</w:t>
      </w:r>
      <w:r>
        <w:rPr>
          <w:rFonts w:eastAsia="宋体"/>
          <w:sz w:val="24"/>
        </w:rPr>
        <w:t>；</w:t>
      </w:r>
    </w:p>
    <w:p w14:paraId="3505F03B">
      <w:pPr>
        <w:spacing w:line="360" w:lineRule="auto"/>
        <w:rPr>
          <w:rFonts w:hint="eastAsia" w:eastAsia="宋体"/>
          <w:sz w:val="24"/>
          <w:lang w:val="en-US" w:eastAsia="zh-CN"/>
        </w:rPr>
      </w:pPr>
      <w:r>
        <w:rPr>
          <w:rFonts w:eastAsia="宋体"/>
          <w:sz w:val="24"/>
        </w:rPr>
        <w:t>3、</w:t>
      </w:r>
      <w:r>
        <w:rPr>
          <w:rFonts w:hint="eastAsia" w:eastAsia="宋体"/>
          <w:sz w:val="24"/>
          <w:lang w:val="en-US" w:eastAsia="zh-CN"/>
        </w:rPr>
        <w:t>负责供应商管理、采购协商、采购执行、成本控制等工作。</w:t>
      </w:r>
    </w:p>
    <w:p w14:paraId="01BD6661">
      <w:pPr>
        <w:spacing w:line="360" w:lineRule="auto"/>
        <w:rPr>
          <w:rFonts w:hint="default" w:eastAsia="宋体"/>
          <w:sz w:val="24"/>
          <w:lang w:val="en-US" w:eastAsia="zh-CN"/>
        </w:rPr>
      </w:pPr>
      <w:r>
        <w:rPr>
          <w:rFonts w:hint="eastAsia" w:eastAsia="宋体"/>
          <w:sz w:val="24"/>
          <w:lang w:val="en-US" w:eastAsia="zh-CN"/>
        </w:rPr>
        <w:t>4、</w:t>
      </w:r>
      <w:r>
        <w:rPr>
          <w:rFonts w:hint="default" w:eastAsia="宋体"/>
          <w:sz w:val="24"/>
          <w:lang w:val="en-US" w:eastAsia="zh-CN"/>
        </w:rPr>
        <w:t>与其他部门合作，包括销售、财务、生产等，确保采购活动与业务运作的协调和整合。</w:t>
      </w:r>
    </w:p>
    <w:p w14:paraId="508E0EB7">
      <w:pPr>
        <w:spacing w:line="360" w:lineRule="auto"/>
        <w:rPr>
          <w:rFonts w:hint="default" w:eastAsia="宋体"/>
          <w:sz w:val="24"/>
          <w:lang w:val="en-US" w:eastAsia="zh-CN"/>
        </w:rPr>
      </w:pPr>
      <w:r>
        <w:rPr>
          <w:rFonts w:hint="eastAsia" w:eastAsia="宋体"/>
          <w:sz w:val="24"/>
          <w:lang w:val="en-US" w:eastAsia="zh-CN"/>
        </w:rPr>
        <w:t>5、</w:t>
      </w:r>
      <w:r>
        <w:rPr>
          <w:rFonts w:hint="default" w:eastAsia="宋体"/>
          <w:sz w:val="24"/>
          <w:lang w:val="en-US" w:eastAsia="zh-CN"/>
        </w:rPr>
        <w:t>对采购绩效进行评估和监控，制定改进措施，持续提升采购效率和质量。</w:t>
      </w:r>
    </w:p>
    <w:p w14:paraId="7EFA9DE8">
      <w:pPr>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eastAsia="宋体"/>
          <w:sz w:val="24"/>
          <w:lang w:val="en-US" w:eastAsia="zh-CN"/>
        </w:rPr>
      </w:pPr>
      <w:r>
        <w:rPr>
          <w:rFonts w:hint="eastAsia" w:eastAsia="宋体"/>
          <w:sz w:val="24"/>
          <w:lang w:val="en-US" w:eastAsia="zh-CN"/>
        </w:rPr>
        <w:t>6、不断优化采购流程和管理方法，提高采购部门的效率和竞争力，为组织创造更大的价值和成果。</w:t>
      </w:r>
    </w:p>
    <w:p w14:paraId="392DE569">
      <w:pPr>
        <w:bidi w:val="0"/>
        <w:rPr>
          <w:rFonts w:hint="eastAsia"/>
          <w:b/>
          <w:bCs/>
          <w:lang w:eastAsia="zh-CN"/>
        </w:rPr>
      </w:pPr>
      <w:r>
        <w:rPr>
          <w:rFonts w:hint="eastAsia" w:eastAsia="宋体"/>
          <w:b/>
          <w:bCs/>
          <w:lang w:val="en-US" w:eastAsia="zh-CN"/>
        </w:rPr>
        <w:t>客服</w:t>
      </w:r>
      <w:r>
        <w:rPr>
          <w:rFonts w:hint="eastAsia"/>
          <w:b/>
          <w:bCs/>
          <w:lang w:eastAsia="zh-CN"/>
        </w:rPr>
        <w:t>：</w:t>
      </w:r>
    </w:p>
    <w:p w14:paraId="7F60EC47">
      <w:pPr>
        <w:spacing w:line="360" w:lineRule="auto"/>
        <w:rPr>
          <w:sz w:val="24"/>
          <w:lang w:val="zh-CN" w:eastAsia="zh-CN"/>
        </w:rPr>
      </w:pPr>
      <w:r>
        <w:rPr>
          <w:sz w:val="24"/>
          <w:lang w:val="zh-CN" w:eastAsia="zh-CN"/>
        </w:rPr>
        <w:t>1、受理运维用户的服务请求，在运维管理平台中新建并派发服务单；</w:t>
      </w:r>
    </w:p>
    <w:p w14:paraId="4AA7F3F3">
      <w:pPr>
        <w:spacing w:line="360" w:lineRule="auto"/>
        <w:rPr>
          <w:sz w:val="24"/>
          <w:lang w:val="zh-CN" w:eastAsia="zh-CN"/>
        </w:rPr>
      </w:pPr>
      <w:r>
        <w:rPr>
          <w:sz w:val="24"/>
          <w:lang w:val="zh-CN" w:eastAsia="zh-CN"/>
        </w:rPr>
        <w:t>2、跟踪服务单的处理进展，确保用户服务请求的完成；</w:t>
      </w:r>
    </w:p>
    <w:p w14:paraId="23E67D66">
      <w:pPr>
        <w:spacing w:line="360" w:lineRule="auto"/>
        <w:rPr>
          <w:sz w:val="24"/>
          <w:lang w:val="zh-CN" w:eastAsia="zh-CN"/>
        </w:rPr>
      </w:pPr>
      <w:r>
        <w:rPr>
          <w:sz w:val="24"/>
          <w:lang w:val="zh-CN" w:eastAsia="zh-CN"/>
        </w:rPr>
        <w:t>3、在线处理用户的简单服务请求；</w:t>
      </w:r>
    </w:p>
    <w:p w14:paraId="18234876">
      <w:pPr>
        <w:spacing w:line="360" w:lineRule="auto"/>
        <w:rPr>
          <w:sz w:val="24"/>
          <w:lang w:val="zh-CN" w:eastAsia="zh-CN"/>
        </w:rPr>
      </w:pPr>
      <w:r>
        <w:rPr>
          <w:sz w:val="24"/>
          <w:lang w:val="zh-CN" w:eastAsia="zh-CN"/>
        </w:rPr>
        <w:t>4、通过电话等方式进行用户回访，收集用户反馈信息；</w:t>
      </w:r>
    </w:p>
    <w:p w14:paraId="4419D7C5">
      <w:pPr>
        <w:spacing w:line="360" w:lineRule="auto"/>
        <w:rPr>
          <w:sz w:val="24"/>
          <w:lang w:val="zh-CN" w:eastAsia="zh-CN"/>
        </w:rPr>
      </w:pPr>
      <w:r>
        <w:rPr>
          <w:sz w:val="24"/>
          <w:lang w:val="zh-CN" w:eastAsia="zh-CN"/>
        </w:rPr>
        <w:t>5、汇总并监控用户满意情况并反馈管控部门；</w:t>
      </w:r>
    </w:p>
    <w:p w14:paraId="5E83DCCA">
      <w:pPr>
        <w:spacing w:line="360" w:lineRule="auto"/>
        <w:rPr>
          <w:rFonts w:hint="eastAsia"/>
          <w:sz w:val="24"/>
          <w:lang w:val="zh-CN" w:eastAsia="zh-CN"/>
        </w:rPr>
      </w:pPr>
      <w:r>
        <w:rPr>
          <w:sz w:val="24"/>
          <w:lang w:val="zh-CN" w:eastAsia="zh-CN"/>
        </w:rPr>
        <w:t>6、受理用户投诉。</w:t>
      </w:r>
    </w:p>
    <w:p w14:paraId="2E279008">
      <w:pPr>
        <w:bidi w:val="0"/>
        <w:rPr>
          <w:rFonts w:hint="eastAsia"/>
          <w:b/>
          <w:bCs/>
          <w:lang w:eastAsia="zh-CN"/>
        </w:rPr>
      </w:pPr>
      <w:r>
        <w:rPr>
          <w:rFonts w:hint="eastAsia"/>
          <w:b/>
          <w:bCs/>
          <w:lang w:val="en-US" w:eastAsia="zh-CN"/>
        </w:rPr>
        <w:t>备件库经理</w:t>
      </w:r>
      <w:r>
        <w:rPr>
          <w:rFonts w:hint="eastAsia"/>
          <w:b/>
          <w:bCs/>
          <w:lang w:eastAsia="zh-CN"/>
        </w:rPr>
        <w:t>：</w:t>
      </w:r>
    </w:p>
    <w:p w14:paraId="0E12288F">
      <w:pPr>
        <w:spacing w:line="360" w:lineRule="auto"/>
        <w:rPr>
          <w:sz w:val="24"/>
          <w:lang w:val="zh-CN" w:eastAsia="zh-CN"/>
        </w:rPr>
      </w:pPr>
      <w:r>
        <w:rPr>
          <w:rFonts w:hint="eastAsia"/>
          <w:sz w:val="24"/>
          <w:lang w:val="zh-CN" w:eastAsia="zh-CN"/>
        </w:rPr>
        <w:t>1、负责库房设备备件管理，库房的设备、备件</w:t>
      </w:r>
      <w:r>
        <w:rPr>
          <w:sz w:val="24"/>
          <w:lang w:val="zh-CN" w:eastAsia="zh-CN"/>
        </w:rPr>
        <w:t>质量检验、验收和质量监督检查</w:t>
      </w:r>
      <w:r>
        <w:rPr>
          <w:rFonts w:hint="eastAsia"/>
          <w:sz w:val="24"/>
          <w:lang w:val="zh-CN" w:eastAsia="zh-CN"/>
        </w:rPr>
        <w:t>；</w:t>
      </w:r>
    </w:p>
    <w:p w14:paraId="4C1D2A5A">
      <w:pPr>
        <w:spacing w:line="360" w:lineRule="auto"/>
        <w:rPr>
          <w:sz w:val="24"/>
          <w:lang w:val="zh-CN" w:eastAsia="zh-CN"/>
        </w:rPr>
      </w:pPr>
      <w:r>
        <w:rPr>
          <w:rFonts w:hint="eastAsia"/>
          <w:sz w:val="24"/>
          <w:lang w:val="zh-CN" w:eastAsia="zh-CN"/>
        </w:rPr>
        <w:t>2、负责客户备品备件的发货，做到发货的准确性；</w:t>
      </w:r>
    </w:p>
    <w:p w14:paraId="1C80D0F0">
      <w:pPr>
        <w:spacing w:line="360" w:lineRule="auto"/>
        <w:rPr>
          <w:sz w:val="24"/>
          <w:lang w:val="zh-CN" w:eastAsia="zh-CN"/>
        </w:rPr>
      </w:pPr>
      <w:r>
        <w:rPr>
          <w:rFonts w:hint="eastAsia"/>
          <w:sz w:val="24"/>
          <w:lang w:val="zh-CN" w:eastAsia="zh-CN"/>
        </w:rPr>
        <w:t>3、</w:t>
      </w:r>
      <w:r>
        <w:rPr>
          <w:sz w:val="24"/>
          <w:lang w:val="zh-CN" w:eastAsia="zh-CN"/>
        </w:rPr>
        <w:t>做好</w:t>
      </w:r>
      <w:r>
        <w:rPr>
          <w:rFonts w:hint="eastAsia"/>
          <w:sz w:val="24"/>
          <w:lang w:val="zh-CN" w:eastAsia="zh-CN"/>
        </w:rPr>
        <w:t>库房</w:t>
      </w:r>
      <w:r>
        <w:rPr>
          <w:sz w:val="24"/>
          <w:lang w:val="zh-CN" w:eastAsia="zh-CN"/>
        </w:rPr>
        <w:t>盘点工作，做到物卡相符，账物相等，账</w:t>
      </w:r>
      <w:r>
        <w:rPr>
          <w:rFonts w:hint="eastAsia"/>
          <w:sz w:val="24"/>
          <w:lang w:val="zh-CN" w:eastAsia="zh-CN"/>
        </w:rPr>
        <w:t>单</w:t>
      </w:r>
      <w:r>
        <w:rPr>
          <w:sz w:val="24"/>
          <w:lang w:val="zh-CN" w:eastAsia="zh-CN"/>
        </w:rPr>
        <w:t>相符</w:t>
      </w:r>
      <w:r>
        <w:rPr>
          <w:rFonts w:hint="eastAsia"/>
          <w:sz w:val="24"/>
          <w:lang w:val="zh-CN" w:eastAsia="zh-CN"/>
        </w:rPr>
        <w:t>；</w:t>
      </w:r>
    </w:p>
    <w:p w14:paraId="1C472BA7">
      <w:pPr>
        <w:spacing w:line="360" w:lineRule="auto"/>
        <w:rPr>
          <w:rFonts w:hint="eastAsia"/>
          <w:sz w:val="24"/>
          <w:lang w:val="zh-CN" w:eastAsia="zh-CN"/>
        </w:rPr>
      </w:pPr>
      <w:r>
        <w:rPr>
          <w:rFonts w:hint="eastAsia"/>
          <w:sz w:val="24"/>
          <w:lang w:val="zh-CN" w:eastAsia="zh-CN"/>
        </w:rPr>
        <w:t>4、负责库区环境的整理，保管库容库貌整洁，在库产品摆放整齐有序。</w:t>
      </w:r>
    </w:p>
    <w:p w14:paraId="2FD28CAB">
      <w:pPr>
        <w:bidi w:val="0"/>
        <w:rPr>
          <w:rFonts w:hint="eastAsia"/>
          <w:b/>
          <w:bCs/>
          <w:lang w:eastAsia="zh-CN"/>
        </w:rPr>
      </w:pPr>
      <w:r>
        <w:rPr>
          <w:rFonts w:hint="eastAsia"/>
          <w:b/>
          <w:bCs/>
          <w:lang w:val="en-US" w:eastAsia="zh-CN"/>
        </w:rPr>
        <w:t>服务知识经理</w:t>
      </w:r>
      <w:r>
        <w:rPr>
          <w:rFonts w:hint="eastAsia"/>
          <w:b/>
          <w:bCs/>
          <w:lang w:eastAsia="zh-CN"/>
        </w:rPr>
        <w:t>：</w:t>
      </w:r>
    </w:p>
    <w:p w14:paraId="5F94855D">
      <w:pPr>
        <w:spacing w:line="360" w:lineRule="auto"/>
        <w:rPr>
          <w:rFonts w:hint="eastAsia"/>
          <w:sz w:val="24"/>
          <w:lang w:val="zh-CN" w:eastAsia="zh-CN"/>
        </w:rPr>
      </w:pPr>
      <w:r>
        <w:rPr>
          <w:rFonts w:hint="eastAsia"/>
          <w:sz w:val="24"/>
          <w:lang w:val="en-US" w:eastAsia="zh-CN"/>
        </w:rPr>
        <w:t>1.</w:t>
      </w:r>
      <w:r>
        <w:rPr>
          <w:rFonts w:hint="eastAsia"/>
          <w:sz w:val="24"/>
          <w:lang w:val="zh-CN" w:eastAsia="zh-CN"/>
        </w:rPr>
        <w:t>贯彻执行知识管理流程；</w:t>
      </w:r>
    </w:p>
    <w:p w14:paraId="295F79EE">
      <w:pPr>
        <w:spacing w:line="360" w:lineRule="auto"/>
        <w:rPr>
          <w:rFonts w:hint="eastAsia"/>
          <w:sz w:val="24"/>
          <w:lang w:val="zh-CN" w:eastAsia="zh-CN"/>
        </w:rPr>
      </w:pPr>
      <w:r>
        <w:rPr>
          <w:rFonts w:hint="eastAsia"/>
          <w:sz w:val="24"/>
          <w:lang w:val="en-US" w:eastAsia="zh-CN"/>
        </w:rPr>
        <w:t>2.</w:t>
      </w:r>
      <w:r>
        <w:rPr>
          <w:rFonts w:hint="eastAsia"/>
          <w:sz w:val="24"/>
          <w:lang w:val="zh-CN" w:eastAsia="zh-CN"/>
        </w:rPr>
        <w:t>根据知识管理办法，进行知识收集、分析、生成/更新、发布和使用；</w:t>
      </w:r>
    </w:p>
    <w:p w14:paraId="7A0602D3">
      <w:pPr>
        <w:spacing w:line="360" w:lineRule="auto"/>
        <w:rPr>
          <w:rFonts w:hint="eastAsia"/>
          <w:sz w:val="24"/>
          <w:lang w:val="zh-CN" w:eastAsia="zh-CN"/>
        </w:rPr>
      </w:pPr>
      <w:r>
        <w:rPr>
          <w:rFonts w:hint="eastAsia"/>
          <w:sz w:val="24"/>
          <w:lang w:val="en-US" w:eastAsia="zh-CN"/>
        </w:rPr>
        <w:t>3.</w:t>
      </w:r>
      <w:r>
        <w:rPr>
          <w:rFonts w:hint="eastAsia"/>
          <w:sz w:val="24"/>
          <w:lang w:val="zh-CN" w:eastAsia="zh-CN"/>
        </w:rPr>
        <w:t>对知识进行评分，互动交流评价；</w:t>
      </w:r>
    </w:p>
    <w:p w14:paraId="463D8383">
      <w:pPr>
        <w:spacing w:line="360" w:lineRule="auto"/>
        <w:rPr>
          <w:rFonts w:hint="eastAsia"/>
          <w:sz w:val="24"/>
          <w:lang w:val="zh-CN" w:eastAsia="zh-CN"/>
        </w:rPr>
      </w:pPr>
      <w:r>
        <w:rPr>
          <w:rFonts w:hint="eastAsia"/>
          <w:sz w:val="24"/>
          <w:lang w:val="en-US" w:eastAsia="zh-CN"/>
        </w:rPr>
        <w:t>4.</w:t>
      </w:r>
      <w:r>
        <w:rPr>
          <w:rFonts w:hint="eastAsia"/>
          <w:sz w:val="24"/>
          <w:lang w:val="zh-CN" w:eastAsia="zh-CN"/>
        </w:rPr>
        <w:t>对知识管理流程提出改进/优化建议。</w:t>
      </w:r>
    </w:p>
    <w:p w14:paraId="059403BE">
      <w:pPr>
        <w:bidi w:val="0"/>
        <w:rPr>
          <w:rFonts w:hint="eastAsia"/>
          <w:b/>
          <w:bCs/>
          <w:lang w:val="en-US" w:eastAsia="zh-CN"/>
        </w:rPr>
      </w:pPr>
      <w:r>
        <w:rPr>
          <w:rFonts w:hint="eastAsia"/>
          <w:b/>
          <w:bCs/>
          <w:lang w:val="en-US" w:eastAsia="zh-CN"/>
        </w:rPr>
        <w:t>采购专员：</w:t>
      </w:r>
    </w:p>
    <w:p w14:paraId="0C82D7A2">
      <w:pPr>
        <w:spacing w:line="360" w:lineRule="auto"/>
        <w:rPr>
          <w:rFonts w:hint="eastAsia"/>
          <w:sz w:val="24"/>
          <w:lang w:val="zh-CN" w:eastAsia="zh-CN"/>
        </w:rPr>
      </w:pPr>
      <w:r>
        <w:rPr>
          <w:rFonts w:hint="eastAsia"/>
          <w:sz w:val="24"/>
          <w:lang w:val="zh-CN" w:eastAsia="zh-CN"/>
        </w:rPr>
        <w:t>1、根据公司的总体市场规划，</w:t>
      </w:r>
      <w:r>
        <w:rPr>
          <w:rFonts w:hint="eastAsia"/>
          <w:sz w:val="24"/>
          <w:lang w:val="en-US" w:eastAsia="zh-CN"/>
        </w:rPr>
        <w:t>负责</w:t>
      </w:r>
      <w:r>
        <w:rPr>
          <w:rFonts w:hint="eastAsia"/>
          <w:sz w:val="24"/>
          <w:lang w:val="zh-CN" w:eastAsia="zh-CN"/>
        </w:rPr>
        <w:t>产品采购、商务谈判及合同的签定；</w:t>
      </w:r>
    </w:p>
    <w:p w14:paraId="65853CD3">
      <w:pPr>
        <w:spacing w:line="360" w:lineRule="auto"/>
        <w:rPr>
          <w:rFonts w:hint="eastAsia"/>
          <w:sz w:val="24"/>
          <w:lang w:val="zh-CN" w:eastAsia="zh-CN"/>
        </w:rPr>
      </w:pPr>
      <w:r>
        <w:rPr>
          <w:rFonts w:hint="eastAsia"/>
          <w:sz w:val="24"/>
          <w:lang w:val="zh-CN" w:eastAsia="zh-CN"/>
        </w:rPr>
        <w:t>2、负责公司协议采购、招标、投标相关流程等工作；</w:t>
      </w:r>
    </w:p>
    <w:p w14:paraId="18B3954E">
      <w:pPr>
        <w:spacing w:line="360" w:lineRule="auto"/>
        <w:rPr>
          <w:rFonts w:hint="eastAsia"/>
          <w:sz w:val="24"/>
          <w:lang w:val="en-US" w:eastAsia="zh-CN"/>
        </w:rPr>
      </w:pPr>
      <w:r>
        <w:rPr>
          <w:rFonts w:hint="eastAsia"/>
          <w:sz w:val="24"/>
          <w:lang w:val="zh-CN" w:eastAsia="zh-CN"/>
        </w:rPr>
        <w:t>3、负责对供应商进行选择和评价，负责对备品备件到货前的跟踪；</w:t>
      </w:r>
    </w:p>
    <w:p w14:paraId="1F5167C2">
      <w:pPr>
        <w:spacing w:line="360" w:lineRule="auto"/>
        <w:rPr>
          <w:rFonts w:hint="eastAsia"/>
          <w:sz w:val="24"/>
          <w:lang w:val="zh-CN" w:eastAsia="zh-CN"/>
        </w:rPr>
      </w:pPr>
      <w:r>
        <w:rPr>
          <w:rFonts w:hint="eastAsia"/>
          <w:sz w:val="24"/>
          <w:lang w:val="zh-CN" w:eastAsia="zh-CN"/>
        </w:rPr>
        <w:t>4、负责联系厂家提供软、硬件设备的维保服务；</w:t>
      </w:r>
    </w:p>
    <w:p w14:paraId="1D917E8F">
      <w:pPr>
        <w:spacing w:line="360" w:lineRule="auto"/>
        <w:rPr>
          <w:rFonts w:hint="eastAsia"/>
          <w:sz w:val="24"/>
          <w:lang w:val="zh-CN" w:eastAsia="zh-CN"/>
        </w:rPr>
      </w:pPr>
      <w:r>
        <w:rPr>
          <w:rFonts w:hint="eastAsia"/>
          <w:sz w:val="24"/>
          <w:lang w:val="zh-CN" w:eastAsia="zh-CN"/>
        </w:rPr>
        <w:t>5、上级安排的其他工作任务。</w:t>
      </w:r>
    </w:p>
    <w:p w14:paraId="59ACD843">
      <w:pPr>
        <w:pStyle w:val="30"/>
        <w:bidi w:val="0"/>
        <w:rPr>
          <w:rFonts w:hint="eastAsia"/>
          <w:lang w:val="en-US" w:eastAsia="zh-CN"/>
        </w:rPr>
      </w:pPr>
      <w:bookmarkStart w:id="14" w:name="_Toc18909"/>
      <w:r>
        <w:rPr>
          <w:rFonts w:hint="eastAsia"/>
          <w:lang w:val="en-US" w:eastAsia="zh-CN"/>
        </w:rPr>
        <w:t>人员储备、培训、考核管理</w:t>
      </w:r>
      <w:bookmarkEnd w:id="14"/>
    </w:p>
    <w:p w14:paraId="6132C53F">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人员管理中人员储备、培训和考核遵循公司制定的统一制度规范执行，详情参照人力资源部的各相关规定。</w:t>
      </w:r>
    </w:p>
    <w:p w14:paraId="51DC4D90">
      <w:pPr>
        <w:pStyle w:val="29"/>
        <w:bidi w:val="0"/>
        <w:rPr>
          <w:rFonts w:hint="eastAsia"/>
          <w:lang w:val="en-US" w:eastAsia="zh-CN"/>
        </w:rPr>
      </w:pPr>
      <w:bookmarkStart w:id="15" w:name="_Toc31616"/>
      <w:r>
        <w:rPr>
          <w:rFonts w:hint="eastAsia"/>
          <w:lang w:val="en-US" w:eastAsia="zh-CN"/>
        </w:rPr>
        <w:t>资源管理</w:t>
      </w:r>
      <w:bookmarkEnd w:id="15"/>
    </w:p>
    <w:p w14:paraId="3707D756">
      <w:pPr>
        <w:pStyle w:val="30"/>
        <w:bidi w:val="0"/>
        <w:rPr>
          <w:rFonts w:hint="eastAsia"/>
          <w:lang w:val="en-US" w:eastAsia="zh-CN"/>
        </w:rPr>
      </w:pPr>
      <w:bookmarkStart w:id="16" w:name="_Toc5554"/>
      <w:r>
        <w:rPr>
          <w:rFonts w:hint="eastAsia"/>
          <w:lang w:val="en-US" w:eastAsia="zh-CN"/>
        </w:rPr>
        <w:t>服务台</w:t>
      </w:r>
      <w:bookmarkEnd w:id="16"/>
    </w:p>
    <w:p w14:paraId="1AF60E1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公司总部设立统一服务台接受用户服务请求和故障响应。运维团队可作为虚拟服务台接受用户请求和故障响应，所有工单的回访由公司服务台进行，具体服务台管理遵照《服务台管理制度》进行。</w:t>
      </w:r>
    </w:p>
    <w:p w14:paraId="1577911C">
      <w:pPr>
        <w:pStyle w:val="30"/>
        <w:bidi w:val="0"/>
        <w:rPr>
          <w:rFonts w:hint="eastAsia"/>
          <w:lang w:val="en-US" w:eastAsia="zh-CN"/>
        </w:rPr>
      </w:pPr>
      <w:bookmarkStart w:id="17" w:name="_Toc4665"/>
      <w:r>
        <w:rPr>
          <w:rFonts w:hint="eastAsia"/>
          <w:lang w:val="en-US" w:eastAsia="zh-CN"/>
        </w:rPr>
        <w:t>运维工具</w:t>
      </w:r>
      <w:bookmarkEnd w:id="17"/>
    </w:p>
    <w:p w14:paraId="38939C5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需根据与客户签订的服务级别协议和实际运维情况选择使用合适的运维工具。运维工具的使用需遵照公司规章制度《运维工具管理制度》。运维团队在运维过程中运维工具产生的就需进行跟踪、保存和备份。</w:t>
      </w:r>
    </w:p>
    <w:p w14:paraId="56F18160">
      <w:pPr>
        <w:pStyle w:val="30"/>
        <w:bidi w:val="0"/>
        <w:rPr>
          <w:rFonts w:hint="eastAsia"/>
          <w:lang w:val="en-US" w:eastAsia="zh-CN"/>
        </w:rPr>
      </w:pPr>
      <w:bookmarkStart w:id="18" w:name="_Toc29180"/>
      <w:r>
        <w:rPr>
          <w:rFonts w:hint="eastAsia"/>
          <w:lang w:val="en-US" w:eastAsia="zh-CN"/>
        </w:rPr>
        <w:t>备件管理</w:t>
      </w:r>
      <w:bookmarkEnd w:id="18"/>
    </w:p>
    <w:p w14:paraId="1BE6ED3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运维团队需根据与客户签订的服务级别协议来对备品备件管理进行策划，保证运维过程中备品备件的及时响应。运维团队备件管理遵照《备品备件管理制度》进行操作。</w:t>
      </w:r>
    </w:p>
    <w:p w14:paraId="03DF1D72">
      <w:pPr>
        <w:pStyle w:val="30"/>
        <w:bidi w:val="0"/>
        <w:rPr>
          <w:rFonts w:hint="eastAsia"/>
          <w:lang w:val="en-US" w:eastAsia="zh-CN"/>
        </w:rPr>
      </w:pPr>
      <w:bookmarkStart w:id="19" w:name="_Toc28321"/>
      <w:r>
        <w:rPr>
          <w:rFonts w:hint="eastAsia"/>
          <w:lang w:val="en-US" w:eastAsia="zh-CN"/>
        </w:rPr>
        <w:t>服务知识管理</w:t>
      </w:r>
      <w:bookmarkEnd w:id="19"/>
    </w:p>
    <w:p w14:paraId="260FABA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应将服务知识运用于运维服务过程中，通过搜索查询服务知识来提高事件解决效率。公司鼓励运维团队在日常工作中总结知识条目，并向服务知识管理员申请加入服务知识，具体服务知识管理遵照《服务知识管理制度》开展工作。</w:t>
      </w:r>
    </w:p>
    <w:p w14:paraId="10CAC3FF">
      <w:pPr>
        <w:pStyle w:val="30"/>
        <w:bidi w:val="0"/>
        <w:rPr>
          <w:rFonts w:hint="eastAsia"/>
          <w:lang w:val="en-US" w:eastAsia="zh-CN"/>
        </w:rPr>
      </w:pPr>
      <w:bookmarkStart w:id="20" w:name="_Toc4377"/>
      <w:r>
        <w:rPr>
          <w:rFonts w:hint="eastAsia"/>
          <w:lang w:val="en-US" w:eastAsia="zh-CN"/>
        </w:rPr>
        <w:t>最终软件库</w:t>
      </w:r>
      <w:bookmarkEnd w:id="20"/>
    </w:p>
    <w:p w14:paraId="064D8BA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运维服务团队根据人力资源部发布的《最终软件库管理制度》开展工作。</w:t>
      </w:r>
    </w:p>
    <w:p w14:paraId="114B0C56">
      <w:pPr>
        <w:pStyle w:val="30"/>
        <w:bidi w:val="0"/>
        <w:rPr>
          <w:rFonts w:hint="eastAsia"/>
          <w:lang w:val="en-US" w:eastAsia="zh-CN"/>
        </w:rPr>
      </w:pPr>
      <w:bookmarkStart w:id="21" w:name="_Toc23529"/>
      <w:r>
        <w:rPr>
          <w:rFonts w:hint="eastAsia"/>
          <w:lang w:val="en-US" w:eastAsia="zh-CN"/>
        </w:rPr>
        <w:t>服务数据</w:t>
      </w:r>
      <w:bookmarkEnd w:id="21"/>
    </w:p>
    <w:p w14:paraId="57D77DA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eastAsia"/>
          <w:sz w:val="24"/>
          <w:lang w:val="en-US" w:eastAsia="zh-CN"/>
        </w:rPr>
        <w:t>运维服务团队根据人力资源部发布的《服务数据管理制度》开展工作。</w:t>
      </w:r>
    </w:p>
    <w:p w14:paraId="70A44B6C">
      <w:pPr>
        <w:pStyle w:val="29"/>
        <w:bidi w:val="0"/>
        <w:rPr>
          <w:rFonts w:hint="eastAsia"/>
          <w:lang w:val="en-US" w:eastAsia="zh-CN"/>
        </w:rPr>
      </w:pPr>
      <w:bookmarkStart w:id="22" w:name="_Toc12930"/>
      <w:r>
        <w:rPr>
          <w:rFonts w:hint="eastAsia"/>
          <w:lang w:val="en-US" w:eastAsia="zh-CN"/>
        </w:rPr>
        <w:t>技术管理</w:t>
      </w:r>
      <w:bookmarkEnd w:id="22"/>
    </w:p>
    <w:p w14:paraId="0286ECB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lang w:val="en-US" w:eastAsia="zh-CN"/>
        </w:rPr>
      </w:pPr>
      <w:r>
        <w:rPr>
          <w:rFonts w:hint="eastAsia"/>
          <w:sz w:val="24"/>
          <w:lang w:val="en-US" w:eastAsia="zh-CN"/>
        </w:rPr>
        <w:t>公司应根据与客户签订的服务级别协议要求与实际运维现状开展运维技术研发项目。如技术研发项目规模较大，运维团队缺乏资源和技术能力来实施的情况下，应向公司软件产品部提交申请，由软件产品部进行评估通过后主导技术研发项目的开展。运维技术研发过程应遵照《运维服务技术研发管理制度》。</w:t>
      </w:r>
    </w:p>
    <w:p w14:paraId="6CDF27B9">
      <w:pPr>
        <w:pStyle w:val="29"/>
        <w:bidi w:val="0"/>
        <w:rPr>
          <w:rFonts w:hint="eastAsia"/>
          <w:lang w:val="en-US" w:eastAsia="zh-CN"/>
        </w:rPr>
      </w:pPr>
      <w:bookmarkStart w:id="23" w:name="_Toc24715"/>
      <w:r>
        <w:rPr>
          <w:rFonts w:hint="eastAsia"/>
          <w:lang w:val="en-US" w:eastAsia="zh-CN"/>
        </w:rPr>
        <w:t>过程管理</w:t>
      </w:r>
      <w:bookmarkEnd w:id="23"/>
    </w:p>
    <w:p w14:paraId="38F4AAFE">
      <w:pPr>
        <w:pStyle w:val="30"/>
        <w:bidi w:val="0"/>
        <w:rPr>
          <w:rFonts w:hint="eastAsia"/>
          <w:lang w:val="en-US" w:eastAsia="zh-CN"/>
        </w:rPr>
      </w:pPr>
      <w:bookmarkStart w:id="24" w:name="_Toc31778"/>
      <w:r>
        <w:rPr>
          <w:rFonts w:hint="eastAsia"/>
          <w:lang w:val="en-US" w:eastAsia="zh-CN"/>
        </w:rPr>
        <w:t>运维过程间的关系</w:t>
      </w:r>
      <w:bookmarkEnd w:id="24"/>
    </w:p>
    <w:p w14:paraId="07196EB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drawing>
          <wp:inline distT="0" distB="0" distL="114300" distR="114300">
            <wp:extent cx="4930140" cy="3368040"/>
            <wp:effectExtent l="0" t="0" r="762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4930140" cy="3368040"/>
                    </a:xfrm>
                    <a:prstGeom prst="rect">
                      <a:avLst/>
                    </a:prstGeom>
                    <a:noFill/>
                    <a:ln>
                      <a:noFill/>
                    </a:ln>
                  </pic:spPr>
                </pic:pic>
              </a:graphicData>
            </a:graphic>
          </wp:inline>
        </w:drawing>
      </w:r>
    </w:p>
    <w:p w14:paraId="695ADFAD">
      <w:pPr>
        <w:pStyle w:val="30"/>
        <w:bidi w:val="0"/>
        <w:rPr>
          <w:rFonts w:hint="eastAsia"/>
          <w:lang w:val="en-US" w:eastAsia="zh-CN"/>
        </w:rPr>
      </w:pPr>
      <w:bookmarkStart w:id="25" w:name="_Toc18106"/>
      <w:r>
        <w:rPr>
          <w:rFonts w:hint="eastAsia"/>
          <w:lang w:val="en-US" w:eastAsia="zh-CN"/>
        </w:rPr>
        <w:t>运维过程活动</w:t>
      </w:r>
      <w:bookmarkEnd w:id="25"/>
    </w:p>
    <w:p w14:paraId="34E54AE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运维管理过程具体流程及操作遵照公司运维服务管理体系过程制度文件及记录模板：</w:t>
      </w:r>
    </w:p>
    <w:p w14:paraId="215BB19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事件和服务请求管理过程手册；</w:t>
      </w:r>
    </w:p>
    <w:p w14:paraId="2978416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问题管理过程手册；</w:t>
      </w:r>
    </w:p>
    <w:p w14:paraId="76EC068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变更与发布管理过程手册；</w:t>
      </w:r>
    </w:p>
    <w:p w14:paraId="6887C6B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配置管理过程手册；</w:t>
      </w:r>
    </w:p>
    <w:p w14:paraId="01B05D0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服务级别管理过程手册；</w:t>
      </w:r>
    </w:p>
    <w:p w14:paraId="7027054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服务报告管理过程手册；</w:t>
      </w:r>
    </w:p>
    <w:p w14:paraId="3830899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信息安全管理过程手册；</w:t>
      </w:r>
    </w:p>
    <w:p w14:paraId="46291C3C">
      <w:pPr>
        <w:pStyle w:val="29"/>
        <w:bidi w:val="0"/>
        <w:rPr>
          <w:rFonts w:hint="eastAsia"/>
          <w:lang w:val="en-US" w:eastAsia="zh-CN"/>
        </w:rPr>
      </w:pPr>
      <w:bookmarkStart w:id="26" w:name="_Toc9097"/>
      <w:r>
        <w:rPr>
          <w:rFonts w:hint="eastAsia"/>
          <w:lang w:val="en-US" w:eastAsia="zh-CN"/>
        </w:rPr>
        <w:t>质量管理</w:t>
      </w:r>
      <w:bookmarkEnd w:id="26"/>
    </w:p>
    <w:p w14:paraId="637F141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项目的质量管理在项目管理系统和项目实施过程中起着非常重要的作用，质量管理的目标是保证达到服务级别协议要求，提升客户满意度。运维团队的质量管理需遵从公司质量管理，参考《运维服务质量管理制度》。运维项目的质量管理由运维服务部负责。运维项目的质量管理范围应包括：</w:t>
      </w:r>
    </w:p>
    <w:p w14:paraId="3FCA4E3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1) 依据制度及交付策划的内容，检查服务交付实施情况，并保留记录；</w:t>
      </w:r>
    </w:p>
    <w:p w14:paraId="1D9EF92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2) 对检查结果进行分析评估，提供持续改进建议。各项检查结果作为服务改进的输入项，并得到运用；</w:t>
      </w:r>
    </w:p>
    <w:p w14:paraId="7A4B828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3) 对所有管理文档、分析报告和过程实施记录进行管理；</w:t>
      </w:r>
    </w:p>
    <w:p w14:paraId="68BCB26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4) 评估服务级别协议达成情况；</w:t>
      </w:r>
    </w:p>
    <w:p w14:paraId="5E58A3E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5) 检查交付过程的合规性；</w:t>
      </w:r>
    </w:p>
    <w:p w14:paraId="6F5920F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6) 调查客户的满意度，并对客户满意度进行评估分析；</w:t>
      </w:r>
    </w:p>
    <w:p w14:paraId="34C9F26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7) 检查与评估风险规避计划的实施情况。</w:t>
      </w:r>
    </w:p>
    <w:p w14:paraId="04449E0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运维项目经理需定期将质量管理工作开展情况进行总结评价并根据结果进行整改改进。运维团队接受公司的质量管理监督检查。</w:t>
      </w:r>
    </w:p>
    <w:p w14:paraId="01D17523">
      <w:pPr>
        <w:pStyle w:val="29"/>
        <w:bidi w:val="0"/>
        <w:rPr>
          <w:rFonts w:hint="eastAsia"/>
          <w:lang w:val="en-US" w:eastAsia="zh-CN"/>
        </w:rPr>
      </w:pPr>
      <w:bookmarkStart w:id="27" w:name="_Toc22854"/>
      <w:r>
        <w:rPr>
          <w:rFonts w:hint="eastAsia"/>
          <w:lang w:val="en-US" w:eastAsia="zh-CN"/>
        </w:rPr>
        <w:t>应急管理</w:t>
      </w:r>
      <w:bookmarkEnd w:id="27"/>
    </w:p>
    <w:p w14:paraId="3ED4BFD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运维团队应遵照公司《应急响应制度》开展应急管理工作。应急响应工作内容如下：</w:t>
      </w:r>
    </w:p>
    <w:p w14:paraId="33B3EBE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1) 应急准备：</w:t>
      </w:r>
    </w:p>
    <w:p w14:paraId="16553E8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运维团队定期对运维项目进行风险评估，编写《风险评估表》、《风险评估报告》；</w:t>
      </w:r>
    </w:p>
    <w:p w14:paraId="757792C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运维团队根据应急事件制定预案；</w:t>
      </w:r>
    </w:p>
    <w:p w14:paraId="3C37D72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运维团队开展应急响应培训与演练，编写《应急演练计划》、《应急演练报告》；</w:t>
      </w:r>
    </w:p>
    <w:p w14:paraId="626584B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2) 监测与预警：</w:t>
      </w:r>
    </w:p>
    <w:p w14:paraId="60F1CAC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运维团队应该对运行维护服务对象的运行情况进行监测与预警，以跟踪和判以下对象的容量、可用性和连续性：</w:t>
      </w:r>
    </w:p>
    <w:p w14:paraId="5999721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a)应用系统；</w:t>
      </w:r>
    </w:p>
    <w:p w14:paraId="48F9BF7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b)支撑应用系统运行的系统软件、工具软件；</w:t>
      </w:r>
    </w:p>
    <w:p w14:paraId="17096E3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c)网络及网络设备；</w:t>
      </w:r>
    </w:p>
    <w:p w14:paraId="5438BD4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d)安全设备；</w:t>
      </w:r>
    </w:p>
    <w:p w14:paraId="5E9FD7C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e)主机、存储、外设、终端等设备；</w:t>
      </w:r>
    </w:p>
    <w:p w14:paraId="18A6AF1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f)电力、空调、消防等基础环境。</w:t>
      </w:r>
    </w:p>
    <w:p w14:paraId="4B84210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现场负责人应对报告内容进行逐项核实。现场负责人应根据事件级别定义，初步确定应急事件所对应的事件级别。应将事件级别置于动态调整控制中；</w:t>
      </w:r>
    </w:p>
    <w:p w14:paraId="14C13B7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根据《应急响应制度》启动预案，并应记录应急响应预案启动的过程和结果；</w:t>
      </w:r>
    </w:p>
    <w:p w14:paraId="69CCA99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3) 应急处置</w:t>
      </w:r>
    </w:p>
    <w:p w14:paraId="16A3EAF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应急响应事件处理过程应被完整记录在《应急事件单》；</w:t>
      </w:r>
    </w:p>
    <w:p w14:paraId="1C00D6D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组织应该按照预案开展统一的应急调度，包括人员、资金和设备等；</w:t>
      </w:r>
    </w:p>
    <w:p w14:paraId="5E34C7D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处置应急事件的过程中，现场负责人应及时与相关利益方就排查、诊断结果进行沟通和问题确认；</w:t>
      </w:r>
    </w:p>
    <w:p w14:paraId="7906516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在处理和恢复应急事件时,应在满足事件级别处置时间要求的前提下，尽快恢复服务；</w:t>
      </w:r>
    </w:p>
    <w:p w14:paraId="314EB9B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遵照《应急响应制度》进行事件升级处理，填写《应急事件升级审批表》；</w:t>
      </w:r>
    </w:p>
    <w:p w14:paraId="70483CE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完成处理与恢复后，应组织运行维护人员提供持续性服务，同时应对持续</w:t>
      </w:r>
    </w:p>
    <w:p w14:paraId="4E81826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性服务的效果进行评价。持续服务的评价结果，应作为应急事件关闭的输入；</w:t>
      </w:r>
    </w:p>
    <w:p w14:paraId="1336E0B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4) 总结改进</w:t>
      </w:r>
    </w:p>
    <w:p w14:paraId="103C266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组织应定期对应急响应工作进行分析和回顾，总结经验教训，并采取适当的后续措施。将《应急响应工作总结报告》作为改进应急响应工作及信息系统的重要依据；</w:t>
      </w:r>
    </w:p>
    <w:p w14:paraId="40A6B77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为保证应急响应的有效性和时效性，应定期组织人员对应急响应工作进行评审，评审应至少每年举行一次，完成《应急工作审批表》。审核的结果应该正式存档并通知给相关利益方；</w:t>
      </w:r>
    </w:p>
    <w:p w14:paraId="56B770C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l 根据应急事件总结、应急工作审核报告、客户方的要求、技术的革新和发展等因素，对应急工作进行持续完善和改进，完成《服务改进措施表》；</w:t>
      </w:r>
    </w:p>
    <w:p w14:paraId="2E006D36">
      <w:pPr>
        <w:pStyle w:val="29"/>
        <w:bidi w:val="0"/>
        <w:rPr>
          <w:rFonts w:hint="eastAsia"/>
          <w:lang w:val="en-US" w:eastAsia="zh-CN"/>
        </w:rPr>
      </w:pPr>
      <w:bookmarkStart w:id="28" w:name="_Toc3524"/>
      <w:r>
        <w:rPr>
          <w:rFonts w:hint="eastAsia"/>
          <w:lang w:val="en-US" w:eastAsia="zh-CN"/>
        </w:rPr>
        <w:t>交付管理</w:t>
      </w:r>
      <w:bookmarkEnd w:id="28"/>
    </w:p>
    <w:p w14:paraId="0A25650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lang w:val="en-US" w:eastAsia="zh-CN"/>
        </w:rPr>
      </w:pPr>
      <w:r>
        <w:rPr>
          <w:rFonts w:hint="eastAsia"/>
          <w:sz w:val="24"/>
          <w:lang w:val="en-US" w:eastAsia="zh-CN"/>
        </w:rPr>
        <w:t>运维服务团队根据人力资源部发布的《交付管理制度》开展工作。</w:t>
      </w:r>
    </w:p>
    <w:p w14:paraId="17EAB9E3">
      <w:pPr>
        <w:rPr>
          <w:rFonts w:hint="eastAsia"/>
          <w:lang w:val="en-US" w:eastAsia="zh-CN"/>
        </w:rPr>
      </w:pPr>
    </w:p>
    <w:p w14:paraId="4347B428">
      <w:pPr>
        <w:pStyle w:val="28"/>
        <w:bidi w:val="0"/>
        <w:rPr>
          <w:rFonts w:hint="default"/>
          <w:lang w:val="en-US" w:eastAsia="zh-CN"/>
        </w:rPr>
      </w:pPr>
      <w:bookmarkStart w:id="29" w:name="_Toc154"/>
      <w:r>
        <w:rPr>
          <w:rFonts w:hint="eastAsia"/>
          <w:lang w:val="en-US" w:eastAsia="zh-CN"/>
        </w:rPr>
        <w:t>考核指标</w:t>
      </w:r>
      <w:bookmarkEnd w:id="29"/>
    </w:p>
    <w:tbl>
      <w:tblPr>
        <w:tblStyle w:val="20"/>
        <w:tblW w:w="86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2496"/>
        <w:gridCol w:w="900"/>
        <w:gridCol w:w="3252"/>
        <w:gridCol w:w="1308"/>
      </w:tblGrid>
      <w:tr w14:paraId="78C4B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733" w:type="dxa"/>
          </w:tcPr>
          <w:p w14:paraId="685CB34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序号</w:t>
            </w:r>
          </w:p>
        </w:tc>
        <w:tc>
          <w:tcPr>
            <w:tcW w:w="2496" w:type="dxa"/>
          </w:tcPr>
          <w:p w14:paraId="0F5797D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指标名称</w:t>
            </w:r>
          </w:p>
        </w:tc>
        <w:tc>
          <w:tcPr>
            <w:tcW w:w="900" w:type="dxa"/>
          </w:tcPr>
          <w:p w14:paraId="268B244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目标</w:t>
            </w:r>
          </w:p>
        </w:tc>
        <w:tc>
          <w:tcPr>
            <w:tcW w:w="3252" w:type="dxa"/>
          </w:tcPr>
          <w:p w14:paraId="0E21675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指标计算公式</w:t>
            </w:r>
          </w:p>
        </w:tc>
        <w:tc>
          <w:tcPr>
            <w:tcW w:w="1308" w:type="dxa"/>
          </w:tcPr>
          <w:p w14:paraId="1453BBC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考核频率</w:t>
            </w:r>
          </w:p>
        </w:tc>
      </w:tr>
      <w:tr w14:paraId="06B9E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733" w:type="dxa"/>
            <w:vAlign w:val="center"/>
          </w:tcPr>
          <w:p w14:paraId="527BFA1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1</w:t>
            </w:r>
          </w:p>
        </w:tc>
        <w:tc>
          <w:tcPr>
            <w:tcW w:w="2496" w:type="dxa"/>
            <w:vAlign w:val="center"/>
          </w:tcPr>
          <w:p w14:paraId="4275C08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vertAlign w:val="baseline"/>
                <w:lang w:val="en-US" w:eastAsia="zh-CN"/>
              </w:rPr>
            </w:pPr>
            <w:r>
              <w:rPr>
                <w:rFonts w:hint="default"/>
                <w:sz w:val="24"/>
                <w:vertAlign w:val="baseline"/>
                <w:lang w:val="en-US" w:eastAsia="zh-CN"/>
              </w:rPr>
              <w:t>交付文档合规性</w:t>
            </w:r>
          </w:p>
        </w:tc>
        <w:tc>
          <w:tcPr>
            <w:tcW w:w="900" w:type="dxa"/>
          </w:tcPr>
          <w:p w14:paraId="120DBE20">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sz w:val="24"/>
                <w:vertAlign w:val="baseline"/>
                <w:lang w:val="en-US" w:eastAsia="zh-CN"/>
              </w:rPr>
            </w:pPr>
            <w:r>
              <w:rPr>
                <w:rFonts w:hint="default"/>
                <w:sz w:val="24"/>
                <w:vertAlign w:val="baseline"/>
                <w:lang w:val="en-US" w:eastAsia="zh-CN"/>
              </w:rPr>
              <w:t>≥9</w:t>
            </w:r>
            <w:r>
              <w:rPr>
                <w:rFonts w:hint="eastAsia"/>
                <w:sz w:val="24"/>
                <w:vertAlign w:val="baseline"/>
                <w:lang w:val="en-US" w:eastAsia="zh-CN"/>
              </w:rPr>
              <w:t>5</w:t>
            </w:r>
            <w:r>
              <w:rPr>
                <w:rFonts w:hint="default"/>
                <w:sz w:val="24"/>
                <w:vertAlign w:val="baseline"/>
                <w:lang w:val="en-US" w:eastAsia="zh-CN"/>
              </w:rPr>
              <w:t>%</w:t>
            </w:r>
          </w:p>
        </w:tc>
        <w:tc>
          <w:tcPr>
            <w:tcW w:w="3252" w:type="dxa"/>
          </w:tcPr>
          <w:p w14:paraId="7DF6C1E3">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vertAlign w:val="baseline"/>
                <w:lang w:val="en-US" w:eastAsia="zh-CN"/>
              </w:rPr>
            </w:pPr>
            <w:r>
              <w:rPr>
                <w:rFonts w:hint="default"/>
                <w:sz w:val="24"/>
                <w:vertAlign w:val="baseline"/>
                <w:lang w:val="en-US" w:eastAsia="zh-CN"/>
              </w:rPr>
              <w:t>（符合规范的文档数量/归档文件总数量）*100%</w:t>
            </w:r>
          </w:p>
        </w:tc>
        <w:tc>
          <w:tcPr>
            <w:tcW w:w="1308" w:type="dxa"/>
          </w:tcPr>
          <w:p w14:paraId="6BEFA85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vertAlign w:val="baseline"/>
                <w:lang w:val="en-US" w:eastAsia="zh-CN"/>
              </w:rPr>
            </w:pPr>
          </w:p>
          <w:p w14:paraId="0256E4A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vertAlign w:val="baseline"/>
                <w:lang w:val="en-US" w:eastAsia="zh-CN"/>
              </w:rPr>
            </w:pPr>
            <w:r>
              <w:rPr>
                <w:rFonts w:hint="eastAsia"/>
                <w:sz w:val="24"/>
                <w:vertAlign w:val="baseline"/>
                <w:lang w:val="en-US" w:eastAsia="zh-CN"/>
              </w:rPr>
              <w:t>季度考核</w:t>
            </w:r>
          </w:p>
        </w:tc>
      </w:tr>
    </w:tbl>
    <w:p w14:paraId="50224B0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D4E42"/>
    <w:rsid w:val="00C65A4A"/>
    <w:rsid w:val="01F97036"/>
    <w:rsid w:val="02BF77F6"/>
    <w:rsid w:val="031E62CB"/>
    <w:rsid w:val="04236A1C"/>
    <w:rsid w:val="042F62B6"/>
    <w:rsid w:val="04642403"/>
    <w:rsid w:val="058B39C0"/>
    <w:rsid w:val="06691E3E"/>
    <w:rsid w:val="070654E0"/>
    <w:rsid w:val="07133C6D"/>
    <w:rsid w:val="079C1EB4"/>
    <w:rsid w:val="08A94889"/>
    <w:rsid w:val="08D10F41"/>
    <w:rsid w:val="09B5725D"/>
    <w:rsid w:val="0B0E131B"/>
    <w:rsid w:val="0BAD7051"/>
    <w:rsid w:val="0C27678D"/>
    <w:rsid w:val="0C9910B8"/>
    <w:rsid w:val="0D60400F"/>
    <w:rsid w:val="0E5E7EC3"/>
    <w:rsid w:val="0E6354DA"/>
    <w:rsid w:val="0E6574A4"/>
    <w:rsid w:val="0EA24254"/>
    <w:rsid w:val="0EE03857"/>
    <w:rsid w:val="10974C0A"/>
    <w:rsid w:val="13023513"/>
    <w:rsid w:val="13755966"/>
    <w:rsid w:val="13F86586"/>
    <w:rsid w:val="14467BB6"/>
    <w:rsid w:val="149C34F4"/>
    <w:rsid w:val="15C0622B"/>
    <w:rsid w:val="18197F7A"/>
    <w:rsid w:val="187A3BA1"/>
    <w:rsid w:val="1AB01AA7"/>
    <w:rsid w:val="1B882A24"/>
    <w:rsid w:val="1BA01B1B"/>
    <w:rsid w:val="1BBD6ACD"/>
    <w:rsid w:val="1BC752FA"/>
    <w:rsid w:val="1BE20386"/>
    <w:rsid w:val="1BFE1C61"/>
    <w:rsid w:val="1C13511B"/>
    <w:rsid w:val="1C2B76F0"/>
    <w:rsid w:val="1CCA3FD1"/>
    <w:rsid w:val="1CCB13E0"/>
    <w:rsid w:val="1CE3471A"/>
    <w:rsid w:val="1CF96B9F"/>
    <w:rsid w:val="1F3709E9"/>
    <w:rsid w:val="1F4712C6"/>
    <w:rsid w:val="1FCD6C57"/>
    <w:rsid w:val="216D06F2"/>
    <w:rsid w:val="225E003A"/>
    <w:rsid w:val="22630065"/>
    <w:rsid w:val="22CD6F6E"/>
    <w:rsid w:val="23694EE9"/>
    <w:rsid w:val="24337556"/>
    <w:rsid w:val="244A6AC8"/>
    <w:rsid w:val="24FD0A68"/>
    <w:rsid w:val="252709A9"/>
    <w:rsid w:val="2540611D"/>
    <w:rsid w:val="25553977"/>
    <w:rsid w:val="25755DC7"/>
    <w:rsid w:val="258F13C6"/>
    <w:rsid w:val="25A20B86"/>
    <w:rsid w:val="286916DB"/>
    <w:rsid w:val="28BC5ABB"/>
    <w:rsid w:val="28DE0127"/>
    <w:rsid w:val="290E759A"/>
    <w:rsid w:val="2ADE440E"/>
    <w:rsid w:val="2C03562D"/>
    <w:rsid w:val="2CDC08C3"/>
    <w:rsid w:val="2CEF46B1"/>
    <w:rsid w:val="2D0068BE"/>
    <w:rsid w:val="2D265895"/>
    <w:rsid w:val="2D6706EB"/>
    <w:rsid w:val="2E165C6D"/>
    <w:rsid w:val="2EF266DA"/>
    <w:rsid w:val="2F1A4982"/>
    <w:rsid w:val="2F25260C"/>
    <w:rsid w:val="2F642A08"/>
    <w:rsid w:val="2FA572A9"/>
    <w:rsid w:val="30A752A2"/>
    <w:rsid w:val="30C03516"/>
    <w:rsid w:val="31682C84"/>
    <w:rsid w:val="31A87524"/>
    <w:rsid w:val="31F44517"/>
    <w:rsid w:val="33F7209D"/>
    <w:rsid w:val="34412B8A"/>
    <w:rsid w:val="345D46E5"/>
    <w:rsid w:val="3566572C"/>
    <w:rsid w:val="361B6516"/>
    <w:rsid w:val="362545F8"/>
    <w:rsid w:val="386D0B7F"/>
    <w:rsid w:val="397B65A7"/>
    <w:rsid w:val="39AD3929"/>
    <w:rsid w:val="3A59015E"/>
    <w:rsid w:val="3A7D11D4"/>
    <w:rsid w:val="3C127E96"/>
    <w:rsid w:val="3DDA05E5"/>
    <w:rsid w:val="3F5150F2"/>
    <w:rsid w:val="3F7D78FA"/>
    <w:rsid w:val="3F9133A5"/>
    <w:rsid w:val="40503261"/>
    <w:rsid w:val="408B24EB"/>
    <w:rsid w:val="40A67324"/>
    <w:rsid w:val="411E7700"/>
    <w:rsid w:val="41CB242A"/>
    <w:rsid w:val="42763729"/>
    <w:rsid w:val="444C2BC0"/>
    <w:rsid w:val="44C71617"/>
    <w:rsid w:val="44CC6C2E"/>
    <w:rsid w:val="44D06CEB"/>
    <w:rsid w:val="45264590"/>
    <w:rsid w:val="45915E52"/>
    <w:rsid w:val="46057CC9"/>
    <w:rsid w:val="461E795D"/>
    <w:rsid w:val="464E6A92"/>
    <w:rsid w:val="46C73B51"/>
    <w:rsid w:val="475F1FDB"/>
    <w:rsid w:val="484336AB"/>
    <w:rsid w:val="48CC18F2"/>
    <w:rsid w:val="4A1D0657"/>
    <w:rsid w:val="4BE6690B"/>
    <w:rsid w:val="4CF3569F"/>
    <w:rsid w:val="4D1C1BC0"/>
    <w:rsid w:val="4E9F50B2"/>
    <w:rsid w:val="4F352613"/>
    <w:rsid w:val="4F4B17C3"/>
    <w:rsid w:val="50A56CB1"/>
    <w:rsid w:val="5144296E"/>
    <w:rsid w:val="51D0115E"/>
    <w:rsid w:val="539D435C"/>
    <w:rsid w:val="544D3EA7"/>
    <w:rsid w:val="54D758A7"/>
    <w:rsid w:val="551F126F"/>
    <w:rsid w:val="559D0A05"/>
    <w:rsid w:val="559D264C"/>
    <w:rsid w:val="55CA674D"/>
    <w:rsid w:val="55FD30EB"/>
    <w:rsid w:val="56ED13B1"/>
    <w:rsid w:val="57C57C38"/>
    <w:rsid w:val="590A14DD"/>
    <w:rsid w:val="59894B9F"/>
    <w:rsid w:val="59FB4018"/>
    <w:rsid w:val="5AFC6067"/>
    <w:rsid w:val="5B102138"/>
    <w:rsid w:val="5B832808"/>
    <w:rsid w:val="5C6E6AF1"/>
    <w:rsid w:val="5D691C96"/>
    <w:rsid w:val="5DAB2539"/>
    <w:rsid w:val="5ED863FB"/>
    <w:rsid w:val="5F7C7776"/>
    <w:rsid w:val="5FD26470"/>
    <w:rsid w:val="606721D5"/>
    <w:rsid w:val="61375910"/>
    <w:rsid w:val="61CB0541"/>
    <w:rsid w:val="62C51434"/>
    <w:rsid w:val="63912D73"/>
    <w:rsid w:val="63B7355E"/>
    <w:rsid w:val="64161DA3"/>
    <w:rsid w:val="64A4784A"/>
    <w:rsid w:val="64CF659A"/>
    <w:rsid w:val="670378F6"/>
    <w:rsid w:val="675D1C3B"/>
    <w:rsid w:val="67803B7C"/>
    <w:rsid w:val="679A496D"/>
    <w:rsid w:val="67F73E3E"/>
    <w:rsid w:val="692A0C69"/>
    <w:rsid w:val="696574CD"/>
    <w:rsid w:val="6A1862EE"/>
    <w:rsid w:val="6A331379"/>
    <w:rsid w:val="6A8E035E"/>
    <w:rsid w:val="6B544181"/>
    <w:rsid w:val="6BC14A92"/>
    <w:rsid w:val="6C025767"/>
    <w:rsid w:val="6C225202"/>
    <w:rsid w:val="6C600091"/>
    <w:rsid w:val="6CBF6EF4"/>
    <w:rsid w:val="6D317DF2"/>
    <w:rsid w:val="6DDB5FB0"/>
    <w:rsid w:val="6E4C0C5C"/>
    <w:rsid w:val="6EC627BC"/>
    <w:rsid w:val="6F011A46"/>
    <w:rsid w:val="706E3504"/>
    <w:rsid w:val="70781894"/>
    <w:rsid w:val="70F133F4"/>
    <w:rsid w:val="70F33611"/>
    <w:rsid w:val="71662034"/>
    <w:rsid w:val="728A45F4"/>
    <w:rsid w:val="728C1627"/>
    <w:rsid w:val="72FC1311"/>
    <w:rsid w:val="73274B12"/>
    <w:rsid w:val="7386076C"/>
    <w:rsid w:val="74031DBD"/>
    <w:rsid w:val="749533C6"/>
    <w:rsid w:val="74B03CF2"/>
    <w:rsid w:val="74E25E76"/>
    <w:rsid w:val="775557EE"/>
    <w:rsid w:val="776411CA"/>
    <w:rsid w:val="77E45DEA"/>
    <w:rsid w:val="78DB6E64"/>
    <w:rsid w:val="79A13C0A"/>
    <w:rsid w:val="79C43D9C"/>
    <w:rsid w:val="79D97796"/>
    <w:rsid w:val="7AA72953"/>
    <w:rsid w:val="7BE10C35"/>
    <w:rsid w:val="7BE35A96"/>
    <w:rsid w:val="7CA413CC"/>
    <w:rsid w:val="7CA57EB5"/>
    <w:rsid w:val="7CFF06D7"/>
    <w:rsid w:val="7D0A41BC"/>
    <w:rsid w:val="7D537911"/>
    <w:rsid w:val="7D692C90"/>
    <w:rsid w:val="7DAB0741"/>
    <w:rsid w:val="7DCC1471"/>
    <w:rsid w:val="7ED27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paragraph" w:customStyle="1" w:styleId="26">
    <w:name w:val="Table Text"/>
    <w:basedOn w:val="1"/>
    <w:semiHidden/>
    <w:qFormat/>
    <w:uiPriority w:val="0"/>
    <w:rPr>
      <w:rFonts w:ascii="宋体" w:hAnsi="宋体" w:eastAsia="宋体" w:cs="宋体"/>
      <w:sz w:val="21"/>
      <w:szCs w:val="21"/>
      <w:lang w:val="en-US" w:eastAsia="en-US" w:bidi="ar-SA"/>
    </w:rPr>
  </w:style>
  <w:style w:type="table" w:customStyle="1" w:styleId="27">
    <w:name w:val="Table Normal"/>
    <w:semiHidden/>
    <w:unhideWhenUsed/>
    <w:qFormat/>
    <w:uiPriority w:val="0"/>
    <w:tblPr>
      <w:tblCellMar>
        <w:top w:w="0" w:type="dxa"/>
        <w:left w:w="0" w:type="dxa"/>
        <w:bottom w:w="0" w:type="dxa"/>
        <w:right w:w="0" w:type="dxa"/>
      </w:tblCellMar>
    </w:tbl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5305</Words>
  <Characters>5711</Characters>
  <Lines>0</Lines>
  <Paragraphs>0</Paragraphs>
  <TotalTime>20</TotalTime>
  <ScaleCrop>false</ScaleCrop>
  <LinksUpToDate>false</LinksUpToDate>
  <CharactersWithSpaces>5903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2025-08-28T07:51:07Z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