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D35AE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bookmarkStart w:id="0" w:name="_Toc30553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运维交付操作手册</w:t>
      </w:r>
      <w:bookmarkEnd w:id="0"/>
    </w:p>
    <w:p w14:paraId="0E3AD7F3">
      <w:pPr>
        <w:pStyle w:val="6"/>
        <w:spacing w:line="259" w:lineRule="auto"/>
      </w:pPr>
    </w:p>
    <w:p w14:paraId="682FA42E">
      <w:pPr>
        <w:pStyle w:val="6"/>
        <w:spacing w:line="259" w:lineRule="auto"/>
      </w:pPr>
    </w:p>
    <w:p w14:paraId="7163D500">
      <w:pPr>
        <w:pStyle w:val="6"/>
        <w:spacing w:line="259" w:lineRule="auto"/>
      </w:pPr>
    </w:p>
    <w:p w14:paraId="15D18578">
      <w:pPr>
        <w:pStyle w:val="6"/>
        <w:spacing w:line="259" w:lineRule="auto"/>
      </w:pPr>
    </w:p>
    <w:p w14:paraId="0851C5B3">
      <w:pPr>
        <w:pStyle w:val="6"/>
        <w:spacing w:line="259" w:lineRule="auto"/>
      </w:pPr>
    </w:p>
    <w:p w14:paraId="691B768F">
      <w:pPr>
        <w:pStyle w:val="6"/>
        <w:spacing w:line="260" w:lineRule="auto"/>
      </w:pPr>
    </w:p>
    <w:p w14:paraId="386A63A2">
      <w:pPr>
        <w:pStyle w:val="6"/>
        <w:spacing w:line="260" w:lineRule="auto"/>
      </w:pPr>
    </w:p>
    <w:p w14:paraId="62386F0A">
      <w:pPr>
        <w:spacing w:line="1293" w:lineRule="exact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4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AECF">
      <w:pPr>
        <w:pStyle w:val="6"/>
        <w:spacing w:line="245" w:lineRule="auto"/>
      </w:pPr>
    </w:p>
    <w:p w14:paraId="65C3EEA3">
      <w:pPr>
        <w:pStyle w:val="6"/>
        <w:spacing w:line="245" w:lineRule="auto"/>
      </w:pPr>
    </w:p>
    <w:p w14:paraId="23E6F599">
      <w:pPr>
        <w:pStyle w:val="6"/>
        <w:spacing w:line="245" w:lineRule="auto"/>
      </w:pPr>
    </w:p>
    <w:p w14:paraId="6C4CB0B8">
      <w:pPr>
        <w:pStyle w:val="6"/>
        <w:spacing w:line="245" w:lineRule="auto"/>
      </w:pPr>
    </w:p>
    <w:p w14:paraId="43FA5B40">
      <w:pPr>
        <w:pStyle w:val="6"/>
        <w:spacing w:line="245" w:lineRule="auto"/>
      </w:pPr>
    </w:p>
    <w:p w14:paraId="66DDE666">
      <w:pPr>
        <w:pStyle w:val="6"/>
        <w:spacing w:line="245" w:lineRule="auto"/>
      </w:pPr>
    </w:p>
    <w:p w14:paraId="53A9C8A5">
      <w:pPr>
        <w:pStyle w:val="6"/>
        <w:spacing w:line="245" w:lineRule="auto"/>
      </w:pPr>
    </w:p>
    <w:p w14:paraId="1986E5BC">
      <w:pPr>
        <w:pStyle w:val="6"/>
        <w:spacing w:line="245" w:lineRule="auto"/>
      </w:pPr>
    </w:p>
    <w:p w14:paraId="39B0EDE3">
      <w:pPr>
        <w:pStyle w:val="6"/>
        <w:spacing w:line="245" w:lineRule="auto"/>
      </w:pPr>
    </w:p>
    <w:p w14:paraId="1BABDE98">
      <w:pPr>
        <w:pStyle w:val="6"/>
        <w:spacing w:line="245" w:lineRule="auto"/>
      </w:pPr>
    </w:p>
    <w:p w14:paraId="136F2CD5">
      <w:pPr>
        <w:pStyle w:val="6"/>
        <w:spacing w:line="245" w:lineRule="auto"/>
      </w:pPr>
    </w:p>
    <w:p w14:paraId="3E4BE39B">
      <w:pPr>
        <w:pStyle w:val="6"/>
        <w:spacing w:line="245" w:lineRule="auto"/>
      </w:pPr>
    </w:p>
    <w:p w14:paraId="5EFD7F07">
      <w:pPr>
        <w:pStyle w:val="6"/>
        <w:spacing w:line="245" w:lineRule="auto"/>
      </w:pPr>
    </w:p>
    <w:p w14:paraId="5908EAFD">
      <w:pPr>
        <w:pStyle w:val="6"/>
        <w:spacing w:line="245" w:lineRule="auto"/>
      </w:pPr>
    </w:p>
    <w:p w14:paraId="3986BC7F">
      <w:pPr>
        <w:pStyle w:val="6"/>
        <w:spacing w:line="245" w:lineRule="auto"/>
      </w:pPr>
    </w:p>
    <w:p w14:paraId="39C9E1CF">
      <w:pPr>
        <w:pStyle w:val="6"/>
        <w:spacing w:line="245" w:lineRule="auto"/>
      </w:pPr>
    </w:p>
    <w:p w14:paraId="08BC4FA1">
      <w:pPr>
        <w:pStyle w:val="6"/>
        <w:spacing w:line="245" w:lineRule="auto"/>
      </w:pPr>
    </w:p>
    <w:p w14:paraId="6902F57C">
      <w:pPr>
        <w:pStyle w:val="6"/>
        <w:spacing w:line="245" w:lineRule="auto"/>
      </w:pPr>
    </w:p>
    <w:p w14:paraId="422F1708">
      <w:pPr>
        <w:pStyle w:val="6"/>
        <w:spacing w:line="245" w:lineRule="auto"/>
      </w:pPr>
    </w:p>
    <w:p w14:paraId="14C27A00">
      <w:pPr>
        <w:pStyle w:val="6"/>
        <w:spacing w:line="245" w:lineRule="auto"/>
      </w:pPr>
    </w:p>
    <w:p w14:paraId="03E0D5A2">
      <w:pPr>
        <w:spacing w:before="117" w:line="219" w:lineRule="auto"/>
        <w:jc w:val="center"/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63B8470F">
      <w:pPr>
        <w:spacing w:before="117" w:line="219" w:lineRule="auto"/>
        <w:jc w:val="center"/>
        <w:rPr>
          <w:rFonts w:hint="default" w:ascii="宋体" w:hAnsi="宋体" w:eastAsia="宋体" w:cs="宋体"/>
          <w:spacing w:val="-1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pacing w:val="-1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1"/>
          <w:sz w:val="36"/>
          <w:szCs w:val="36"/>
        </w:rPr>
        <w:t>-0</w:t>
      </w:r>
      <w:r>
        <w:rPr>
          <w:rFonts w:hint="eastAsia" w:ascii="宋体" w:hAnsi="宋体" w:cs="宋体"/>
          <w:spacing w:val="-1"/>
          <w:sz w:val="36"/>
          <w:szCs w:val="36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36"/>
          <w:szCs w:val="36"/>
        </w:rPr>
        <w:t>-</w:t>
      </w:r>
      <w:r>
        <w:rPr>
          <w:rFonts w:hint="eastAsia" w:ascii="宋体" w:hAnsi="宋体" w:cs="宋体"/>
          <w:spacing w:val="-1"/>
          <w:sz w:val="36"/>
          <w:szCs w:val="36"/>
          <w:lang w:val="en-US" w:eastAsia="zh-CN"/>
        </w:rPr>
        <w:t>04</w:t>
      </w:r>
    </w:p>
    <w:p w14:paraId="6D673480">
      <w:pPr>
        <w:bidi w:val="0"/>
        <w:spacing w:line="360" w:lineRule="auto"/>
        <w:jc w:val="center"/>
        <w:rPr>
          <w:rFonts w:hint="eastAsia" w:cs="宋体"/>
          <w:b/>
          <w:sz w:val="44"/>
          <w:szCs w:val="44"/>
          <w:u w:val="single"/>
        </w:rPr>
      </w:pPr>
    </w:p>
    <w:p w14:paraId="3A43DD46">
      <w:pPr>
        <w:bidi w:val="0"/>
        <w:spacing w:line="360" w:lineRule="auto"/>
        <w:rPr>
          <w:rFonts w:hint="eastAsia" w:cs="宋体"/>
          <w:b/>
          <w:sz w:val="44"/>
          <w:szCs w:val="44"/>
          <w:u w:val="single"/>
        </w:rPr>
      </w:pPr>
    </w:p>
    <w:p w14:paraId="22507413">
      <w:pPr>
        <w:bidi w:val="0"/>
        <w:spacing w:line="360" w:lineRule="auto"/>
        <w:jc w:val="center"/>
      </w:pPr>
    </w:p>
    <w:p w14:paraId="78AE1390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30166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3C9A308F">
      <w:pPr>
        <w:spacing w:line="16" w:lineRule="exact"/>
      </w:pPr>
    </w:p>
    <w:p w14:paraId="252ED3DD">
      <w:pPr>
        <w:spacing w:before="116" w:line="221" w:lineRule="auto"/>
        <w:ind w:left="5767" w:left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646"/>
        <w:gridCol w:w="1646"/>
        <w:gridCol w:w="1646"/>
        <w:gridCol w:w="1124"/>
      </w:tblGrid>
      <w:tr w14:paraId="1C242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auto"/>
            <w:vAlign w:val="top"/>
          </w:tcPr>
          <w:p w14:paraId="506C99B7">
            <w:pPr>
              <w:pStyle w:val="19"/>
              <w:spacing w:before="199" w:line="220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062" w:type="dxa"/>
            <w:gridSpan w:val="4"/>
            <w:shd w:val="clear" w:color="auto" w:fill="auto"/>
            <w:vAlign w:val="top"/>
          </w:tcPr>
          <w:p w14:paraId="4AB8FA8C">
            <w:pPr>
              <w:pStyle w:val="19"/>
              <w:spacing w:before="200" w:line="218" w:lineRule="auto"/>
              <w:ind w:left="108" w:leftChars="0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rFonts w:hint="eastAsia"/>
                <w:spacing w:val="-1"/>
                <w:lang w:val="en-US" w:eastAsia="zh-CN"/>
              </w:rPr>
              <w:t>运维交付操作手册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YWJFGL</w:t>
            </w:r>
            <w:r>
              <w:rPr>
                <w:spacing w:val="-1"/>
              </w:rPr>
              <w:t>）</w:t>
            </w:r>
          </w:p>
        </w:tc>
      </w:tr>
      <w:tr w14:paraId="64565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auto"/>
            <w:vAlign w:val="top"/>
          </w:tcPr>
          <w:p w14:paraId="1F7EEB2A">
            <w:pPr>
              <w:pStyle w:val="19"/>
              <w:spacing w:before="196" w:line="220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2"/>
              </w:rPr>
              <w:t>编制单位</w:t>
            </w:r>
          </w:p>
        </w:tc>
        <w:tc>
          <w:tcPr>
            <w:tcW w:w="6062" w:type="dxa"/>
            <w:gridSpan w:val="4"/>
            <w:shd w:val="clear" w:color="auto" w:fill="auto"/>
            <w:vAlign w:val="top"/>
          </w:tcPr>
          <w:p w14:paraId="65CD7FCC">
            <w:pPr>
              <w:pStyle w:val="19"/>
              <w:spacing w:before="197" w:line="219" w:lineRule="auto"/>
              <w:ind w:left="108" w:leftChars="0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5E629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auto"/>
            <w:vAlign w:val="top"/>
          </w:tcPr>
          <w:p w14:paraId="0CFAFAFC">
            <w:pPr>
              <w:pStyle w:val="19"/>
              <w:spacing w:before="199" w:line="219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2"/>
              </w:rPr>
              <w:t>文档版本</w:t>
            </w:r>
          </w:p>
        </w:tc>
        <w:tc>
          <w:tcPr>
            <w:tcW w:w="1646" w:type="dxa"/>
            <w:shd w:val="clear" w:color="auto" w:fill="auto"/>
            <w:vAlign w:val="top"/>
          </w:tcPr>
          <w:p w14:paraId="55732FC2">
            <w:pPr>
              <w:pStyle w:val="19"/>
              <w:spacing w:before="199" w:line="219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2"/>
              </w:rPr>
              <w:t>版本日期</w:t>
            </w:r>
          </w:p>
        </w:tc>
        <w:tc>
          <w:tcPr>
            <w:tcW w:w="1646" w:type="dxa"/>
            <w:shd w:val="clear" w:color="auto" w:fill="auto"/>
            <w:vAlign w:val="top"/>
          </w:tcPr>
          <w:p w14:paraId="1C0B0454">
            <w:pPr>
              <w:pStyle w:val="19"/>
              <w:spacing w:before="199" w:line="219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2"/>
              </w:rPr>
              <w:t>版本说明</w:t>
            </w:r>
          </w:p>
        </w:tc>
        <w:tc>
          <w:tcPr>
            <w:tcW w:w="1646" w:type="dxa"/>
            <w:shd w:val="clear" w:color="auto" w:fill="auto"/>
            <w:vAlign w:val="top"/>
          </w:tcPr>
          <w:p w14:paraId="37936BC7">
            <w:pPr>
              <w:pStyle w:val="19"/>
              <w:spacing w:before="199" w:line="220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3"/>
              </w:rPr>
              <w:t>作者</w:t>
            </w:r>
          </w:p>
        </w:tc>
        <w:tc>
          <w:tcPr>
            <w:tcW w:w="1124" w:type="dxa"/>
            <w:shd w:val="clear" w:color="auto" w:fill="auto"/>
            <w:vAlign w:val="top"/>
          </w:tcPr>
          <w:p w14:paraId="578DBCC8">
            <w:pPr>
              <w:pStyle w:val="19"/>
              <w:spacing w:before="199" w:line="220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5"/>
              </w:rPr>
              <w:t>审核</w:t>
            </w:r>
          </w:p>
        </w:tc>
      </w:tr>
      <w:tr w14:paraId="7FC50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  <w:shd w:val="clear" w:color="auto" w:fill="auto"/>
            <w:vAlign w:val="top"/>
          </w:tcPr>
          <w:p w14:paraId="27129100">
            <w:pPr>
              <w:pStyle w:val="19"/>
              <w:spacing w:before="163" w:line="239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1"/>
              </w:rPr>
              <w:t>V1.0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C833A8">
            <w:pPr>
              <w:pStyle w:val="19"/>
              <w:spacing w:before="163"/>
              <w:rPr>
                <w:rFonts w:hint="default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443572">
            <w:pPr>
              <w:pStyle w:val="19"/>
              <w:spacing w:before="133" w:line="219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3"/>
              </w:rPr>
              <w:t>发布版本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D22F84">
            <w:pPr>
              <w:pStyle w:val="19"/>
              <w:spacing w:before="134" w:line="220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5"/>
              </w:rPr>
              <w:t>宫海亭</w:t>
            </w:r>
          </w:p>
        </w:tc>
        <w:tc>
          <w:tcPr>
            <w:tcW w:w="1124" w:type="dxa"/>
            <w:shd w:val="clear" w:color="auto" w:fill="auto"/>
            <w:vAlign w:val="top"/>
          </w:tcPr>
          <w:p w14:paraId="11E2D727">
            <w:pPr>
              <w:pStyle w:val="19"/>
              <w:spacing w:before="133" w:line="220" w:lineRule="auto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spacing w:val="-3"/>
              </w:rPr>
              <w:t>张仲全</w:t>
            </w:r>
          </w:p>
        </w:tc>
      </w:tr>
      <w:tr w14:paraId="0C5B6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107DE20">
            <w:pPr>
              <w:pStyle w:val="19"/>
              <w:spacing w:before="163" w:line="239" w:lineRule="auto"/>
              <w:ind w:left="638" w:leftChars="0"/>
              <w:rPr>
                <w:spacing w:val="-1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24DCA61">
            <w:pPr>
              <w:pStyle w:val="19"/>
              <w:spacing w:before="163"/>
              <w:ind w:left="361" w:leftChars="0"/>
              <w:rPr>
                <w:spacing w:val="-2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315EFC3B">
            <w:pPr>
              <w:pStyle w:val="19"/>
              <w:spacing w:before="133" w:line="219" w:lineRule="auto"/>
              <w:rPr>
                <w:spacing w:val="-3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2278060F">
            <w:pPr>
              <w:pStyle w:val="19"/>
              <w:spacing w:before="134" w:line="220" w:lineRule="auto"/>
              <w:ind w:left="480" w:leftChars="0"/>
              <w:rPr>
                <w:spacing w:val="-5"/>
              </w:rPr>
            </w:pPr>
          </w:p>
        </w:tc>
        <w:tc>
          <w:tcPr>
            <w:tcW w:w="1124" w:type="dxa"/>
            <w:shd w:val="clear" w:color="auto" w:fill="auto"/>
            <w:vAlign w:val="top"/>
          </w:tcPr>
          <w:p w14:paraId="1F1F27D2">
            <w:pPr>
              <w:pStyle w:val="19"/>
              <w:spacing w:before="133" w:line="220" w:lineRule="auto"/>
              <w:rPr>
                <w:spacing w:val="-3"/>
              </w:rPr>
            </w:pPr>
          </w:p>
        </w:tc>
      </w:tr>
      <w:tr w14:paraId="7EE1B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839E7D2">
            <w:pPr>
              <w:pStyle w:val="19"/>
              <w:spacing w:before="163" w:line="239" w:lineRule="auto"/>
              <w:ind w:left="638" w:leftChars="0"/>
              <w:rPr>
                <w:spacing w:val="-1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715811E">
            <w:pPr>
              <w:pStyle w:val="19"/>
              <w:spacing w:before="163"/>
              <w:ind w:left="361" w:leftChars="0"/>
              <w:rPr>
                <w:spacing w:val="-2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5BBE9771">
            <w:pPr>
              <w:pStyle w:val="19"/>
              <w:spacing w:before="133" w:line="219" w:lineRule="auto"/>
              <w:rPr>
                <w:spacing w:val="-3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45562AFB">
            <w:pPr>
              <w:pStyle w:val="19"/>
              <w:spacing w:before="134" w:line="220" w:lineRule="auto"/>
              <w:ind w:left="480" w:leftChars="0"/>
              <w:rPr>
                <w:spacing w:val="-5"/>
              </w:rPr>
            </w:pPr>
          </w:p>
        </w:tc>
        <w:tc>
          <w:tcPr>
            <w:tcW w:w="1124" w:type="dxa"/>
            <w:shd w:val="clear" w:color="auto" w:fill="auto"/>
            <w:vAlign w:val="top"/>
          </w:tcPr>
          <w:p w14:paraId="10730223">
            <w:pPr>
              <w:pStyle w:val="19"/>
              <w:spacing w:before="133" w:line="220" w:lineRule="auto"/>
              <w:rPr>
                <w:spacing w:val="-3"/>
              </w:rPr>
            </w:pPr>
          </w:p>
        </w:tc>
      </w:tr>
    </w:tbl>
    <w:p w14:paraId="2250B723">
      <w:pPr>
        <w:bidi w:val="0"/>
        <w:rPr>
          <w:rFonts w:hint="eastAsia"/>
        </w:rPr>
      </w:pPr>
    </w:p>
    <w:p w14:paraId="6C73290C">
      <w:pPr>
        <w:bidi w:val="0"/>
        <w:spacing w:line="360" w:lineRule="auto"/>
        <w:rPr>
          <w:rFonts w:ascii="宋体" w:hAnsi="宋体"/>
          <w:szCs w:val="21"/>
        </w:rPr>
      </w:pPr>
    </w:p>
    <w:p w14:paraId="3443AC19">
      <w:r>
        <w:br w:type="page"/>
      </w:r>
      <w:bookmarkStart w:id="14" w:name="_GoBack"/>
      <w:bookmarkEnd w:id="14"/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392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2EBB864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502A0386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_Toc30553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运维交付操作手册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_Toc30553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7DD06C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_Toc30166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_Toc30166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A60FD2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_Toc9313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 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_Toc9313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CC4F09B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_Toc6890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2 运维流程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_Toc6890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743932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_Toc28741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 人员行为规范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_Toc28741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99E15B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3.1 服务礼仪规范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C17164D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_Toc31038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3.2 服务响应规范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_Toc31038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6BF0FB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3.3 服务交付规范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989412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_Toc7738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3.4 文档填写规范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_Toc7738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4DF14C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_Toc18875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 运维操作规范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_Toc18875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68C12D2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_Toc7062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4.1 视频会议运维操作规范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_Toc7062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1E28CB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_Toc30492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4.2 网络、服务器及存储系统运维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_Toc30492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2638C2C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4.3 软交换系统运维规范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B29209">
          <w:pPr>
            <w:pStyle w:val="10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4.4 指挥调度系统运维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F51B763">
          <w:pPr>
            <w:rPr>
              <w:rFonts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5CAB6F6C"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page"/>
      </w:r>
    </w:p>
    <w:p w14:paraId="5E8D1DDF"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45664CE1">
      <w:pPr>
        <w:pStyle w:val="2"/>
        <w:bidi w:val="0"/>
        <w:rPr>
          <w:rFonts w:hint="default"/>
          <w:lang w:val="en-US" w:eastAsia="zh-CN"/>
        </w:rPr>
      </w:pPr>
      <w:bookmarkStart w:id="2" w:name="_Toc9313"/>
      <w:r>
        <w:rPr>
          <w:rFonts w:hint="default"/>
          <w:lang w:val="en-US" w:eastAsia="zh-CN"/>
        </w:rPr>
        <w:t>1  目的</w:t>
      </w:r>
      <w:bookmarkEnd w:id="2"/>
    </w:p>
    <w:p w14:paraId="66A58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为了公司更好的开展运维服务例行操作，明确例行操作各个环节的执行规范，指导运维服务人员规范有序开展工作。</w:t>
      </w:r>
    </w:p>
    <w:p w14:paraId="59616046">
      <w:pPr>
        <w:pStyle w:val="2"/>
        <w:bidi w:val="0"/>
        <w:rPr>
          <w:rFonts w:hint="default"/>
          <w:lang w:val="en-US" w:eastAsia="zh-CN"/>
        </w:rPr>
      </w:pPr>
      <w:bookmarkStart w:id="3" w:name="_Toc6890"/>
      <w:r>
        <w:rPr>
          <w:rFonts w:hint="default"/>
          <w:lang w:val="en-US" w:eastAsia="zh-CN"/>
        </w:rPr>
        <w:t>2 运维流程</w:t>
      </w:r>
      <w:bookmarkEnd w:id="3"/>
    </w:p>
    <w:p w14:paraId="70C0EC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1) 电话预约；</w:t>
      </w:r>
    </w:p>
    <w:p w14:paraId="1738A5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2) 提前一周做好运维计划表；</w:t>
      </w:r>
    </w:p>
    <w:p w14:paraId="1B58BD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3) 与客户面对面沟通运维计划，并取得客户同意；</w:t>
      </w:r>
    </w:p>
    <w:p w14:paraId="3912E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4) 按客户信息中心的联络进度，逐步完成运维计划；</w:t>
      </w:r>
    </w:p>
    <w:p w14:paraId="7A819E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5) 在运维完毕后三个工作日内，向客户呈交运维报告及相关工作建议；</w:t>
      </w:r>
    </w:p>
    <w:p w14:paraId="5CD37C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6) 售后人员三日内完成现场回访；</w:t>
      </w:r>
    </w:p>
    <w:p w14:paraId="6B33A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7) 针对运维过程中发现的问题，依照SLA 协议提交方案，直至解决。</w:t>
      </w:r>
    </w:p>
    <w:p w14:paraId="2C12AB77">
      <w:pPr>
        <w:pStyle w:val="2"/>
        <w:bidi w:val="0"/>
        <w:rPr>
          <w:rFonts w:hint="default"/>
          <w:lang w:val="en-US" w:eastAsia="zh-CN"/>
        </w:rPr>
      </w:pPr>
      <w:bookmarkStart w:id="4" w:name="_Toc28741"/>
      <w:r>
        <w:rPr>
          <w:rFonts w:hint="default"/>
          <w:lang w:val="en-US" w:eastAsia="zh-CN"/>
        </w:rPr>
        <w:t>3 人员行为规范</w:t>
      </w:r>
      <w:bookmarkEnd w:id="4"/>
    </w:p>
    <w:p w14:paraId="018A218C">
      <w:pPr>
        <w:pStyle w:val="3"/>
        <w:bidi w:val="0"/>
        <w:rPr>
          <w:rFonts w:hint="default"/>
          <w:lang w:val="en-US" w:eastAsia="zh-CN"/>
        </w:rPr>
      </w:pPr>
      <w:bookmarkStart w:id="5" w:name="_Toc18181"/>
      <w:r>
        <w:rPr>
          <w:rFonts w:hint="default"/>
          <w:lang w:val="en-US" w:eastAsia="zh-CN"/>
        </w:rPr>
        <w:t>3.1 服务礼仪规范</w:t>
      </w:r>
      <w:bookmarkEnd w:id="5"/>
    </w:p>
    <w:p w14:paraId="4DCEC5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1）穿着工作装或衬衣等正装，佩服服务工牌，并保持整洁、干净，及时清洗及更换；</w:t>
      </w:r>
    </w:p>
    <w:p w14:paraId="2F0424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2）头发保持清洁平整，长度适中；</w:t>
      </w:r>
    </w:p>
    <w:p w14:paraId="2DE83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3）胡须每日刮净，不得蓄留；</w:t>
      </w:r>
    </w:p>
    <w:p w14:paraId="219B55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4）手部随时维持清洁，指甲经常剪修，不得留长及有污垢；</w:t>
      </w:r>
    </w:p>
    <w:p w14:paraId="136BB1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5）随时保持愉快精神、举止大方、仪态自然，以热情诚恳的态度提供客户满意的服务；</w:t>
      </w:r>
    </w:p>
    <w:p w14:paraId="6CD56F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6）前往客户服务，应主动打招呼，说明来访原因；</w:t>
      </w:r>
    </w:p>
    <w:p w14:paraId="026AA5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7）运维完毕后应向客户说明故障原因及简易处理对策；</w:t>
      </w:r>
    </w:p>
    <w:p w14:paraId="3E9FA8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8）与客户言谈过程中语调力求明朗、清晰、态度和蔼、亲切、表情自然；</w:t>
      </w:r>
    </w:p>
    <w:p w14:paraId="4CBB8E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9）处理故障时，如影响客户工作环境时，应尽力防止，如有影响应及时清洁；</w:t>
      </w:r>
    </w:p>
    <w:p w14:paraId="755545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10）工具箱严禁放置地上及机器上；</w:t>
      </w:r>
    </w:p>
    <w:p w14:paraId="57F0AF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11）尽量使用普通话与客户沟通与交流，并努力学习使用服务规范用语；</w:t>
      </w:r>
    </w:p>
    <w:p w14:paraId="7D564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12）不得随意拿取客户现场资料、物品等；</w:t>
      </w:r>
    </w:p>
    <w:p w14:paraId="01B1E6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13）不得收取客户一针一线；</w:t>
      </w:r>
    </w:p>
    <w:p w14:paraId="6D1A7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14）进入客户机房等机密重地，需取得客户同意，方可进入；</w:t>
      </w:r>
    </w:p>
    <w:p w14:paraId="33F89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15）不得使用服务禁语。</w:t>
      </w:r>
    </w:p>
    <w:p w14:paraId="41CCCFA6">
      <w:pPr>
        <w:pStyle w:val="3"/>
        <w:bidi w:val="0"/>
        <w:rPr>
          <w:rFonts w:hint="default"/>
          <w:lang w:val="en-US" w:eastAsia="zh-CN"/>
        </w:rPr>
      </w:pPr>
      <w:bookmarkStart w:id="6" w:name="_Toc31038"/>
      <w:r>
        <w:rPr>
          <w:rFonts w:hint="default"/>
          <w:lang w:val="en-US" w:eastAsia="zh-CN"/>
        </w:rPr>
        <w:t>3.2 服务响应规范</w:t>
      </w:r>
      <w:bookmarkEnd w:id="6"/>
    </w:p>
    <w:p w14:paraId="5EEF7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1）严格按运维计划，及时到达客户现场，进行运维工作；</w:t>
      </w:r>
    </w:p>
    <w:p w14:paraId="36A63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2）如因特殊原因，无法及时到达，必须至电客户，预约到达时间，并同步转告服务经理及相关客户人员；</w:t>
      </w:r>
    </w:p>
    <w:p w14:paraId="26AC48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3）完成客户服务工作，离开客户现场时，需向客户礼貌道别，并简单说明此次运维的结果及建议；</w:t>
      </w:r>
    </w:p>
    <w:p w14:paraId="63A4B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4）不得随意承诺客户时间，而无法达成。</w:t>
      </w:r>
    </w:p>
    <w:p w14:paraId="27DF7B1E">
      <w:pPr>
        <w:pStyle w:val="3"/>
        <w:bidi w:val="0"/>
        <w:rPr>
          <w:rFonts w:hint="default"/>
          <w:lang w:val="en-US" w:eastAsia="zh-CN"/>
        </w:rPr>
      </w:pPr>
      <w:bookmarkStart w:id="7" w:name="_Toc20053"/>
      <w:r>
        <w:rPr>
          <w:rFonts w:hint="default"/>
          <w:lang w:val="en-US" w:eastAsia="zh-CN"/>
        </w:rPr>
        <w:t>3.3 服务交付规范</w:t>
      </w:r>
      <w:bookmarkEnd w:id="7"/>
    </w:p>
    <w:p w14:paraId="7F306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1）按标准服务流程完成运维、故障排除等服务事项；</w:t>
      </w:r>
    </w:p>
    <w:p w14:paraId="0316AB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2）服务完毕，保持服务现场整洁、清洁；</w:t>
      </w:r>
    </w:p>
    <w:p w14:paraId="4CA25B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3）如需更换物料、备件，需口头及书面向客户说明，并征得客户同意；</w:t>
      </w:r>
    </w:p>
    <w:p w14:paraId="5283D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5）如在现场无法完成服务交付，需向客户说明，并告知客户，我司下次会上门服务解决的时间；</w:t>
      </w:r>
    </w:p>
    <w:p w14:paraId="3F803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6）向客户简要说明，此次运维的结果，以及后续使用建议，并记录客户的相关需求。</w:t>
      </w:r>
    </w:p>
    <w:p w14:paraId="51D77EF7">
      <w:pPr>
        <w:pStyle w:val="3"/>
        <w:bidi w:val="0"/>
        <w:rPr>
          <w:rFonts w:hint="default"/>
          <w:lang w:val="en-US" w:eastAsia="zh-CN"/>
        </w:rPr>
      </w:pPr>
      <w:bookmarkStart w:id="8" w:name="_Toc7738"/>
      <w:r>
        <w:rPr>
          <w:rFonts w:hint="default"/>
          <w:lang w:val="en-US" w:eastAsia="zh-CN"/>
        </w:rPr>
        <w:t>3.4 文档填写规范</w:t>
      </w:r>
      <w:bookmarkEnd w:id="8"/>
    </w:p>
    <w:p w14:paraId="6F141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1）完整填写客户信息栏；</w:t>
      </w:r>
    </w:p>
    <w:p w14:paraId="30CA3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2）完整填写客户联系人信息栏；</w:t>
      </w:r>
    </w:p>
    <w:p w14:paraId="18C812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3）完整填写客户设备配置信息栏；</w:t>
      </w:r>
    </w:p>
    <w:p w14:paraId="0E348B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4）完整填写设备运维情况；</w:t>
      </w:r>
    </w:p>
    <w:p w14:paraId="7A9188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5）完整填写设备故障排除步骤及方法；</w:t>
      </w:r>
    </w:p>
    <w:p w14:paraId="67964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6）完整填写遗留问题，并告知服务台进行升级处理；</w:t>
      </w:r>
    </w:p>
    <w:p w14:paraId="3D2E1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7）完整填写物料、备件更换说明；</w:t>
      </w:r>
    </w:p>
    <w:p w14:paraId="3BA5AA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8）按公司要求，定期呈交服务水平报告。</w:t>
      </w:r>
    </w:p>
    <w:p w14:paraId="7E49E032">
      <w:pPr>
        <w:pStyle w:val="2"/>
        <w:bidi w:val="0"/>
        <w:rPr>
          <w:rFonts w:hint="default"/>
          <w:lang w:val="en-US" w:eastAsia="zh-CN"/>
        </w:rPr>
      </w:pPr>
      <w:bookmarkStart w:id="9" w:name="_Toc18875"/>
      <w:r>
        <w:rPr>
          <w:rFonts w:hint="default"/>
          <w:lang w:val="en-US" w:eastAsia="zh-CN"/>
        </w:rPr>
        <w:t>4 运维操作规范</w:t>
      </w:r>
      <w:bookmarkEnd w:id="9"/>
    </w:p>
    <w:p w14:paraId="487073B9">
      <w:pPr>
        <w:pStyle w:val="3"/>
        <w:bidi w:val="0"/>
        <w:rPr>
          <w:rFonts w:hint="default"/>
          <w:lang w:val="en-US" w:eastAsia="zh-CN"/>
        </w:rPr>
      </w:pPr>
      <w:bookmarkStart w:id="10" w:name="_Toc7062"/>
      <w:r>
        <w:rPr>
          <w:rFonts w:hint="default"/>
          <w:lang w:val="en-US" w:eastAsia="zh-CN"/>
        </w:rPr>
        <w:t>4.1 视频会议运维操作规范</w:t>
      </w:r>
      <w:bookmarkEnd w:id="10"/>
    </w:p>
    <w:p w14:paraId="5FCE1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  会议室环境检查</w:t>
      </w:r>
    </w:p>
    <w:p w14:paraId="7F289B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 温度 (16℃~28℃)</w:t>
      </w:r>
    </w:p>
    <w:p w14:paraId="79BFA0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 湿度(45%~65%)</w:t>
      </w:r>
    </w:p>
    <w:p w14:paraId="3733C4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 噪音</w:t>
      </w:r>
    </w:p>
    <w:p w14:paraId="5438D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 光线</w:t>
      </w:r>
    </w:p>
    <w:p w14:paraId="7B28E9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 防静电措施</w:t>
      </w:r>
    </w:p>
    <w:p w14:paraId="251F92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 色彩</w:t>
      </w:r>
    </w:p>
    <w:p w14:paraId="176A96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  外围配套设备检查</w:t>
      </w:r>
    </w:p>
    <w:p w14:paraId="278622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 外围硬件安装情况</w:t>
      </w:r>
    </w:p>
    <w:p w14:paraId="6F080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 外围硬件运行状态</w:t>
      </w:r>
    </w:p>
    <w:p w14:paraId="767218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 IP 带宽、承载等</w:t>
      </w:r>
    </w:p>
    <w:p w14:paraId="18C71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 线缆长度等</w:t>
      </w:r>
    </w:p>
    <w:p w14:paraId="31B574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  会议管理平台检查</w:t>
      </w:r>
    </w:p>
    <w:p w14:paraId="4FEEC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 软件版本检查</w:t>
      </w:r>
    </w:p>
    <w:p w14:paraId="37D8C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 病毒查杀</w:t>
      </w:r>
    </w:p>
    <w:p w14:paraId="716DF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 操作系统检查</w:t>
      </w:r>
    </w:p>
    <w:p w14:paraId="6510BB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 补丁及升级</w:t>
      </w:r>
    </w:p>
    <w:p w14:paraId="7BF11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 数据备份</w:t>
      </w:r>
    </w:p>
    <w:p w14:paraId="2C36D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 登录、管理权限检查</w:t>
      </w:r>
    </w:p>
    <w:p w14:paraId="4B0E0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4、  多点控制单元检查</w:t>
      </w:r>
    </w:p>
    <w:p w14:paraId="0F841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1）MC 模块工作正常</w:t>
      </w:r>
    </w:p>
    <w:p w14:paraId="59055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2）主控单元检查</w:t>
      </w:r>
    </w:p>
    <w:p w14:paraId="5226A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3）音频、视频检查</w:t>
      </w:r>
    </w:p>
    <w:p w14:paraId="20D846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4）各接口单元检查</w:t>
      </w:r>
    </w:p>
    <w:p w14:paraId="02270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5）MCU 检查</w:t>
      </w:r>
    </w:p>
    <w:p w14:paraId="484919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6）图像台检查</w:t>
      </w:r>
    </w:p>
    <w:p w14:paraId="4B875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7）客户认证、版本信息、 日志等</w:t>
      </w:r>
    </w:p>
    <w:p w14:paraId="140CEA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5、  会议功能检查</w:t>
      </w:r>
    </w:p>
    <w:p w14:paraId="7F57BE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1）召开会议功能检查</w:t>
      </w:r>
    </w:p>
    <w:p w14:paraId="707DB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2）导演、主席控制检查</w:t>
      </w:r>
    </w:p>
    <w:p w14:paraId="184B5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3）混音、远程控制检查</w:t>
      </w:r>
    </w:p>
    <w:p w14:paraId="2B059C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4）终端视频功能检查</w:t>
      </w:r>
    </w:p>
    <w:p w14:paraId="1E59C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6、  会议终端检查</w:t>
      </w:r>
    </w:p>
    <w:p w14:paraId="207FD3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1）查看后面板E1 指示灯</w:t>
      </w:r>
    </w:p>
    <w:p w14:paraId="11E86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2）各接线正常，显示设备能正常显示，音频设备能输出声音</w:t>
      </w:r>
    </w:p>
    <w:p w14:paraId="17F16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3）能正常上会，图像正常，无杂音</w:t>
      </w:r>
    </w:p>
    <w:p w14:paraId="477FE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4）检查终端各项配置</w:t>
      </w:r>
    </w:p>
    <w:p w14:paraId="1537D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5）系统诊断功能正常（菜单系统诊断项）</w:t>
      </w:r>
    </w:p>
    <w:p w14:paraId="02A9D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6）PC 控制台版本匹配，并能正常使用，包括控制摄像头等。（如安装控制台）</w:t>
      </w:r>
    </w:p>
    <w:p w14:paraId="0F5B2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7）相关操作后能正常显示画中画</w:t>
      </w:r>
    </w:p>
    <w:p w14:paraId="65ED79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8）会议中正常挂断会议，并能在挂断后正常呼叫上会议</w:t>
      </w:r>
    </w:p>
    <w:p w14:paraId="771F53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9）图像中会场名显示正常</w:t>
      </w:r>
    </w:p>
    <w:p w14:paraId="285F2669">
      <w:pPr>
        <w:pStyle w:val="3"/>
        <w:bidi w:val="0"/>
        <w:rPr>
          <w:rFonts w:hint="default"/>
          <w:lang w:val="en-US" w:eastAsia="zh-CN"/>
        </w:rPr>
      </w:pPr>
      <w:bookmarkStart w:id="11" w:name="_Toc30492"/>
      <w:r>
        <w:rPr>
          <w:rFonts w:hint="default"/>
          <w:lang w:val="en-US" w:eastAsia="zh-CN"/>
        </w:rPr>
        <w:t>4.2 网络、服务器及存储系统运维</w:t>
      </w:r>
      <w:bookmarkEnd w:id="11"/>
    </w:p>
    <w:p w14:paraId="701349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1、系统硬件检查</w:t>
      </w:r>
    </w:p>
    <w:p w14:paraId="64C9D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1）检查系统硬件情况：主机状态，各硬件状态，是否有设备故障灯亮</w:t>
      </w:r>
    </w:p>
    <w:p w14:paraId="173A96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2）系统错误报告(errlog)</w:t>
      </w:r>
    </w:p>
    <w:p w14:paraId="2BCD1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3）是否有发给 root 客户的错误报告(mail)</w:t>
      </w:r>
    </w:p>
    <w:p w14:paraId="32057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4）检查 log 文件</w:t>
      </w:r>
    </w:p>
    <w:p w14:paraId="55FE37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5）关键文件系统的使用率</w:t>
      </w:r>
    </w:p>
    <w:p w14:paraId="1CBCE0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6）逻辑卷组活动情况检查</w:t>
      </w:r>
    </w:p>
    <w:p w14:paraId="2C616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7）文件系统使用情况检查</w:t>
      </w:r>
    </w:p>
    <w:p w14:paraId="715F1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8）交换页面检查</w:t>
      </w:r>
    </w:p>
    <w:p w14:paraId="0E77DC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9）检查备份情况（有否系统备份、客户数据备份、磁带机是否需要清洗）</w:t>
      </w:r>
    </w:p>
    <w:p w14:paraId="6F7AF5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10）通信（网卡、IP、路由表、ping、/etc/hosts、DNS 设置等）</w:t>
      </w:r>
    </w:p>
    <w:p w14:paraId="7AE25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11）数据保护方式的工作状态</w:t>
      </w:r>
    </w:p>
    <w:p w14:paraId="2F26D6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12）检查系统参数是否正确</w:t>
      </w:r>
    </w:p>
    <w:p w14:paraId="12DB6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13）机房环境（电压、湿度）</w:t>
      </w:r>
    </w:p>
    <w:p w14:paraId="40DA2D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14）系统性能：有否性能瓶颈(topas,vmstat)</w:t>
      </w:r>
    </w:p>
    <w:p w14:paraId="1F158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15）系统硬件诊断</w:t>
      </w:r>
    </w:p>
    <w:p w14:paraId="205B0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16）机器清洁和除尘</w:t>
      </w:r>
    </w:p>
    <w:p w14:paraId="0C2F59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2、操作系统运维：</w:t>
      </w:r>
    </w:p>
    <w:p w14:paraId="0391E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1）操作系统进程，应用系统进程</w:t>
      </w:r>
    </w:p>
    <w:p w14:paraId="7EC71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2）处理的队列长度，主机性能</w:t>
      </w:r>
    </w:p>
    <w:p w14:paraId="7D533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3）系统日志，群集日志</w:t>
      </w:r>
    </w:p>
    <w:p w14:paraId="3E4BA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4）群集的调整和优化</w:t>
      </w:r>
    </w:p>
    <w:p w14:paraId="0F201A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5）系统备份与恢复</w:t>
      </w:r>
    </w:p>
    <w:p w14:paraId="72E7A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6）系统性能优化</w:t>
      </w:r>
    </w:p>
    <w:p w14:paraId="04E1B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7）系统的 troubleshooting</w:t>
      </w:r>
    </w:p>
    <w:p w14:paraId="7EFE6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5、数据库运维：</w:t>
      </w:r>
    </w:p>
    <w:p w14:paraId="4D2E4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1）数据库系统环境参数</w:t>
      </w:r>
    </w:p>
    <w:p w14:paraId="6B2FA5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2）数据库企业管理器维护</w:t>
      </w:r>
    </w:p>
    <w:p w14:paraId="59CBA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3）设备或表空间、表、视图</w:t>
      </w:r>
    </w:p>
    <w:p w14:paraId="27DAF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4）SPC、触发、函数、链接</w:t>
      </w:r>
    </w:p>
    <w:p w14:paraId="4720E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5）客户、角色、安全</w:t>
      </w:r>
    </w:p>
    <w:p w14:paraId="3EFD4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6）报警日志、事务日志</w:t>
      </w:r>
    </w:p>
    <w:p w14:paraId="018CC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7)数据库设置参数、数据库调优</w:t>
      </w:r>
    </w:p>
    <w:p w14:paraId="5F9DE1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8)数据库的备份与恢复</w:t>
      </w:r>
    </w:p>
    <w:p w14:paraId="73C1DA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9)备份策略的设置和优化</w:t>
      </w:r>
    </w:p>
    <w:p w14:paraId="2537F2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10)提供数据库热备的设备</w:t>
      </w:r>
    </w:p>
    <w:p w14:paraId="26A515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11)数据库系统移植和升级</w:t>
      </w:r>
    </w:p>
    <w:p w14:paraId="3C7336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12)数据库的 troubleshooting</w:t>
      </w:r>
    </w:p>
    <w:p w14:paraId="7FDC7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13)小型机系统的管理和维护</w:t>
      </w:r>
    </w:p>
    <w:p w14:paraId="779B5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A、小型机：</w:t>
      </w:r>
    </w:p>
    <w:p w14:paraId="5E204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设备运行物理状态；</w:t>
      </w:r>
    </w:p>
    <w:p w14:paraId="685628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电源稳定性和线路检查；系统性能检查；</w:t>
      </w:r>
    </w:p>
    <w:p w14:paraId="37893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补丁程序是否满足需求；</w:t>
      </w:r>
    </w:p>
    <w:p w14:paraId="55BAD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系统 DUMP 设置；</w:t>
      </w:r>
    </w:p>
    <w:p w14:paraId="2AFD1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文件系统检查；</w:t>
      </w:r>
    </w:p>
    <w:p w14:paraId="0DEC3D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逻辑卷检查；</w:t>
      </w:r>
    </w:p>
    <w:p w14:paraId="6AD401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内存交换区检查；系统硬件诊断；</w:t>
      </w:r>
    </w:p>
    <w:p w14:paraId="192E1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数据安全存储检查；</w:t>
      </w:r>
    </w:p>
    <w:p w14:paraId="1813A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数据备份状况；</w:t>
      </w:r>
    </w:p>
    <w:p w14:paraId="5109F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系统错误报告的分析、记录和清理；</w:t>
      </w:r>
    </w:p>
    <w:p w14:paraId="17C4D9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及时更换损坏的或有潜在故障的部件；</w:t>
      </w:r>
    </w:p>
    <w:p w14:paraId="65DDA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设备物理检查（包括机体、风扇、风道及过滤器等）与清洁；</w:t>
      </w:r>
    </w:p>
    <w:p w14:paraId="6EFE28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如果客户需要，协同客户进行生产系统的切换测试（HA）</w:t>
      </w:r>
    </w:p>
    <w:p w14:paraId="56733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系统进程状况；</w:t>
      </w:r>
    </w:p>
    <w:p w14:paraId="4BEC5F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B、磁盘阵列：</w:t>
      </w:r>
    </w:p>
    <w:p w14:paraId="7830F4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检查所有指示灯和风扇的状况，针对异常现象采取维护措施消除故障；</w:t>
      </w:r>
    </w:p>
    <w:p w14:paraId="44E4D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通过维护软件联入阵列的维护网络口进行信息收集；</w:t>
      </w:r>
    </w:p>
    <w:p w14:paraId="1ED9C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C、光纤交换机</w:t>
      </w:r>
    </w:p>
    <w:p w14:paraId="1AA9DB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检查所有指示灯和风扇的状况，针对异常现象采取维护措施消除故障；</w:t>
      </w:r>
    </w:p>
    <w:p w14:paraId="0C10D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通过维护软件联入阵列的维护网络口进行信息收集；</w:t>
      </w:r>
    </w:p>
    <w:p w14:paraId="2E657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D、磁带库</w:t>
      </w:r>
    </w:p>
    <w:p w14:paraId="35AA6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查看主机 LOG，进行故障记录分析。对带机（和机械手）故障苗头提出解决方案。经审批后进行修复动作，及时更换隐患部件。</w:t>
      </w:r>
    </w:p>
    <w:p w14:paraId="2C0A6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检查所有指示灯和风扇的工作状况，确认设备完好性。</w:t>
      </w:r>
    </w:p>
    <w:p w14:paraId="36B22A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通过带库液晶面板，检查有无错误日志，确认设备完好性。</w:t>
      </w:r>
    </w:p>
    <w:p w14:paraId="57D1C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3、中间件软件检查和分析</w:t>
      </w:r>
    </w:p>
    <w:p w14:paraId="5D2EE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1)应用性质描述</w:t>
      </w:r>
    </w:p>
    <w:p w14:paraId="1B75E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2)应用逻辑</w:t>
      </w:r>
    </w:p>
    <w:p w14:paraId="0365A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3)数据库的物理设计</w:t>
      </w:r>
    </w:p>
    <w:p w14:paraId="4EDEE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4)数据库的逻辑对象的设计</w:t>
      </w:r>
    </w:p>
    <w:p w14:paraId="5ACCFD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5)应用调优（核心 SQL 语句的使用与性能的关系）</w:t>
      </w:r>
    </w:p>
    <w:p w14:paraId="085AA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6)检查分析备份结果</w:t>
      </w:r>
    </w:p>
    <w:p w14:paraId="03FBC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7)检查分析应用服务器负载均衡工作状况以及资源利用状况</w:t>
      </w:r>
    </w:p>
    <w:p w14:paraId="1B66C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8)检查分析应用服务器安全运行状况</w:t>
      </w:r>
    </w:p>
    <w:p w14:paraId="6DF0EC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4、UPS 电源：</w:t>
      </w:r>
    </w:p>
    <w:p w14:paraId="5FC3FA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1）检测整个系统的运行参数，确保设备正常运行；</w:t>
      </w:r>
    </w:p>
    <w:p w14:paraId="23EADF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2）检查各主要部件的装配及内部间的连接情况；</w:t>
      </w:r>
    </w:p>
    <w:p w14:paraId="0248EC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3）检查所有螺丝、螺栓等连接点的紧固性及热腐蚀状况并做必要的调整；</w:t>
      </w:r>
    </w:p>
    <w:p w14:paraId="7CAE31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4）检查是否有损坏及烧毁的元件及电缆；</w:t>
      </w:r>
    </w:p>
    <w:p w14:paraId="1FAE5B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5）对电池进行充放电测试；</w:t>
      </w:r>
    </w:p>
    <w:p w14:paraId="7ADB0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6）对机组内外部进行清洁和除尘；</w:t>
      </w:r>
    </w:p>
    <w:p w14:paraId="6B58CC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7）检测电池组/柜的完整性；</w:t>
      </w:r>
    </w:p>
    <w:p w14:paraId="596EE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8）测量设备的输入、输出电压及电流；</w:t>
      </w:r>
    </w:p>
    <w:p w14:paraId="0BA648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9）检测 UPS 的同步及输出频率的稳定性；</w:t>
      </w:r>
    </w:p>
    <w:p w14:paraId="62559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10）对并机系统，检查每个 UPS 之间的负载均衡情况；</w:t>
      </w:r>
    </w:p>
    <w:p w14:paraId="2B14B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11）必要时调校 UPS 的一些基准点和设置参数；</w:t>
      </w:r>
    </w:p>
    <w:p w14:paraId="2986A0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12）对电池容量进行检测，内容包括：外观是否有损坏、变形及漏水。</w:t>
      </w:r>
    </w:p>
    <w:p w14:paraId="3F041A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电池线及接线端子是否有过热及腐蚀情况。</w:t>
      </w:r>
    </w:p>
    <w:p w14:paraId="0D4F2B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各电池组或箱内是否有松脱。</w:t>
      </w:r>
    </w:p>
    <w:p w14:paraId="55B947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测量每节电池的浮充电压。</w:t>
      </w:r>
    </w:p>
    <w:p w14:paraId="288F5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在电池电极上重新涂上油脂，预防腐蚀。</w:t>
      </w:r>
    </w:p>
    <w:p w14:paraId="6E427D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电池组 20％容量在线放电检测。</w:t>
      </w:r>
    </w:p>
    <w:p w14:paraId="19A220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13）提交所有服务报告及测试记录；</w:t>
      </w:r>
    </w:p>
    <w:p w14:paraId="2A54E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14）汇报任何异常情况，提出解决方案并给予解决。</w:t>
      </w:r>
    </w:p>
    <w:p w14:paraId="7555CD0F">
      <w:pPr>
        <w:pStyle w:val="3"/>
        <w:bidi w:val="0"/>
        <w:rPr>
          <w:rFonts w:hint="default"/>
          <w:lang w:val="en-US" w:eastAsia="zh-CN"/>
        </w:rPr>
      </w:pPr>
      <w:bookmarkStart w:id="12" w:name="_Toc18101"/>
      <w:r>
        <w:rPr>
          <w:rFonts w:hint="default"/>
          <w:lang w:val="en-US" w:eastAsia="zh-CN"/>
        </w:rPr>
        <w:t>4.3 软交换系统运维规范</w:t>
      </w:r>
      <w:bookmarkEnd w:id="12"/>
    </w:p>
    <w:p w14:paraId="3E146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1、硬件检查</w:t>
      </w:r>
    </w:p>
    <w:p w14:paraId="335293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1）机架和单板物理检查</w:t>
      </w:r>
    </w:p>
    <w:p w14:paraId="7CA2E9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2）电源和接地检查</w:t>
      </w:r>
    </w:p>
    <w:p w14:paraId="07389E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3）机房环境检查</w:t>
      </w:r>
    </w:p>
    <w:p w14:paraId="0DEEC5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2、前后台系统工作检查</w:t>
      </w:r>
    </w:p>
    <w:p w14:paraId="275525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1）当前报警检查</w:t>
      </w:r>
    </w:p>
    <w:p w14:paraId="53488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2）单板运行状态检查</w:t>
      </w:r>
    </w:p>
    <w:p w14:paraId="32A70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3）时间同步状态检查</w:t>
      </w:r>
    </w:p>
    <w:p w14:paraId="1B8E4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4）重要数据区占用情况检查</w:t>
      </w:r>
    </w:p>
    <w:p w14:paraId="3F6E8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5）重要前台表容量检查</w:t>
      </w:r>
    </w:p>
    <w:p w14:paraId="7601F6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6) 单板内存占用检查</w:t>
      </w:r>
    </w:p>
    <w:p w14:paraId="1B31A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7) 报警箱功能检查</w:t>
      </w:r>
    </w:p>
    <w:p w14:paraId="27E530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8）前后台数据同步</w:t>
      </w:r>
    </w:p>
    <w:p w14:paraId="5C300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9）互为容灾的SS 之间数据同步检查</w:t>
      </w:r>
    </w:p>
    <w:p w14:paraId="4765B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10）版本检查(一致性)</w:t>
      </w:r>
    </w:p>
    <w:p w14:paraId="63D60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3、数据安全检查</w:t>
      </w:r>
    </w:p>
    <w:p w14:paraId="0B9D9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1）口令管理检查</w:t>
      </w:r>
    </w:p>
    <w:p w14:paraId="405DC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2）防病素和补丁检查</w:t>
      </w:r>
    </w:p>
    <w:p w14:paraId="53D24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3）远程操作维护能力检查</w:t>
      </w:r>
    </w:p>
    <w:p w14:paraId="0CF8A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 自动备份功能检查</w:t>
      </w:r>
    </w:p>
    <w:p w14:paraId="3D082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5）数据备份功能检查</w:t>
      </w:r>
    </w:p>
    <w:p w14:paraId="725FB0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4、重要数据检查</w:t>
      </w:r>
    </w:p>
    <w:p w14:paraId="6890F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1）前后台组网方式检查</w:t>
      </w:r>
    </w:p>
    <w:p w14:paraId="5D7AA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2）License 容量检查</w:t>
      </w:r>
    </w:p>
    <w:p w14:paraId="35AD15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3）系统容量规划检查</w:t>
      </w:r>
    </w:p>
    <w:p w14:paraId="2B1B3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4）网络属性配置、静态配置的基本功能、</w:t>
      </w:r>
    </w:p>
    <w:p w14:paraId="118119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5）网关簇基本属性</w:t>
      </w:r>
    </w:p>
    <w:p w14:paraId="354EC4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6）网关簇临时响应定时器</w:t>
      </w:r>
    </w:p>
    <w:p w14:paraId="00E29D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7）网关簇附加属性</w:t>
      </w:r>
    </w:p>
    <w:p w14:paraId="7BA029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8）CGAS 链路检测</w:t>
      </w:r>
    </w:p>
    <w:p w14:paraId="395893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9）全局业务参数</w:t>
      </w:r>
    </w:p>
    <w:p w14:paraId="07315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10）大容量网关的设备属性</w:t>
      </w:r>
    </w:p>
    <w:p w14:paraId="06595D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11）OTHER SS 的设备属性</w:t>
      </w:r>
    </w:p>
    <w:p w14:paraId="31307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12）端口控制列表</w:t>
      </w:r>
    </w:p>
    <w:p w14:paraId="195C28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13）CPU 拥塞控制功能登记</w:t>
      </w:r>
    </w:p>
    <w:p w14:paraId="63D79E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14）全局话务量控制配置</w:t>
      </w:r>
    </w:p>
    <w:p w14:paraId="38C99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15）CPU 占用率的话务统计</w:t>
      </w:r>
    </w:p>
    <w:p w14:paraId="205CE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16）CPU 占用率采集周期</w:t>
      </w:r>
    </w:p>
    <w:p w14:paraId="0C3962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17）SPC 板的 CPU 占用百分比(包括主节点和普通节点)</w:t>
      </w:r>
    </w:p>
    <w:p w14:paraId="464D0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18）CS 单板属性配置</w:t>
      </w:r>
    </w:p>
    <w:p w14:paraId="2F62A7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19）SPC 板负荷向分布检查</w:t>
      </w:r>
    </w:p>
    <w:p w14:paraId="1B4D31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20）SCTP 连接配置</w:t>
      </w:r>
    </w:p>
    <w:p w14:paraId="6B3CF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21）SCIP 公共配置</w:t>
      </w:r>
    </w:p>
    <w:p w14:paraId="122749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22）SIP 定时器配置</w:t>
      </w:r>
    </w:p>
    <w:p w14:paraId="4D701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23）SIP 代理服务器</w:t>
      </w:r>
    </w:p>
    <w:p w14:paraId="13E5E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24）Sip 公共配置</w:t>
      </w:r>
    </w:p>
    <w:p w14:paraId="644129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25）计费拥塞配置</w:t>
      </w:r>
    </w:p>
    <w:p w14:paraId="63BC69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26）前台 SC 不保存话单配置</w:t>
      </w:r>
    </w:p>
    <w:p w14:paraId="2844B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27）前台硬盘空间报警设置</w:t>
      </w:r>
    </w:p>
    <w:p w14:paraId="7678A6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28）SS 超长话单分割定时器配置检查</w:t>
      </w:r>
    </w:p>
    <w:p w14:paraId="72D36E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29）积压话单文件检查</w:t>
      </w:r>
    </w:p>
    <w:p w14:paraId="017CF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30）HLR 配置数据</w:t>
      </w:r>
    </w:p>
    <w:p w14:paraId="205A1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31）GT 转换关系本局配置</w:t>
      </w:r>
    </w:p>
    <w:p w14:paraId="4BDCFE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32）GT 转换关系 SHLR 局向配置</w:t>
      </w:r>
    </w:p>
    <w:p w14:paraId="62766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33）SHLR 配置</w:t>
      </w:r>
    </w:p>
    <w:p w14:paraId="046CC8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34) SHLR 的 SCTP 链接检查</w:t>
      </w:r>
    </w:p>
    <w:p w14:paraId="2EC62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35) SIP 链路检测参数</w:t>
      </w:r>
    </w:p>
    <w:p w14:paraId="5ED431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36) H248 链路检测参数</w:t>
      </w:r>
    </w:p>
    <w:p w14:paraId="754EA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37）SCTP 链路检测参数</w:t>
      </w:r>
    </w:p>
    <w:p w14:paraId="17BA1F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5、计费服务器检查</w:t>
      </w:r>
    </w:p>
    <w:p w14:paraId="0B823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 日志文件检查</w:t>
      </w:r>
    </w:p>
    <w:p w14:paraId="3B492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2）计费文件检查</w:t>
      </w:r>
    </w:p>
    <w:p w14:paraId="149FC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3）原始话单入库情况检查</w:t>
      </w:r>
    </w:p>
    <w:p w14:paraId="493AFE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4）JFCENTER 话单保留个数检查</w:t>
      </w:r>
    </w:p>
    <w:p w14:paraId="3D98E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5）数据库空间检查</w:t>
      </w:r>
    </w:p>
    <w:p w14:paraId="5A740D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6）硬盘空间检查</w:t>
      </w:r>
    </w:p>
    <w:p w14:paraId="1A6AE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7）话单分割情况检查</w:t>
      </w:r>
    </w:p>
    <w:p w14:paraId="535E56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8）计费话单流水号检查</w:t>
      </w:r>
    </w:p>
    <w:p w14:paraId="708D72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9）超长超短话单过滤设置检查</w:t>
      </w:r>
    </w:p>
    <w:p w14:paraId="652A9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10）计费服务器安全管理</w:t>
      </w:r>
    </w:p>
    <w:p w14:paraId="668AA0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6、后台数据库检查</w:t>
      </w:r>
    </w:p>
    <w:p w14:paraId="78A447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1）Oracle 优化检查</w:t>
      </w:r>
    </w:p>
    <w:p w14:paraId="581AB1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2）后台服务器检查</w:t>
      </w:r>
    </w:p>
    <w:p w14:paraId="06A9A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3）后台数据库补丁检查</w:t>
      </w:r>
    </w:p>
    <w:p w14:paraId="359F95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4）后台服务器数据库表空间检查</w:t>
      </w:r>
    </w:p>
    <w:p w14:paraId="7B2D06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5）后台服务器重启动检查</w:t>
      </w:r>
    </w:p>
    <w:p w14:paraId="6447A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6）其它系统参数检查</w:t>
      </w:r>
    </w:p>
    <w:p w14:paraId="685D72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7、报警与日志分析</w:t>
      </w:r>
    </w:p>
    <w:p w14:paraId="05F2F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1）历史报警分析</w:t>
      </w:r>
    </w:p>
    <w:p w14:paraId="5BC71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2）通知消息分析</w:t>
      </w:r>
    </w:p>
    <w:p w14:paraId="3EA89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3）后台服务器日志分析</w:t>
      </w:r>
    </w:p>
    <w:p w14:paraId="5FFC4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4）前台日志纪录分析</w:t>
      </w:r>
    </w:p>
    <w:p w14:paraId="66CE48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8、网络性能分析</w:t>
      </w:r>
    </w:p>
    <w:p w14:paraId="13F81B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1）中继忙时占用情况检查</w:t>
      </w:r>
    </w:p>
    <w:p w14:paraId="361B7B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2）CPU 忙时占用率检查</w:t>
      </w:r>
    </w:p>
    <w:p w14:paraId="6DB03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3）网络接通率检查</w:t>
      </w:r>
    </w:p>
    <w:p w14:paraId="70D54B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4）忙时呼损情况分析</w:t>
      </w:r>
    </w:p>
    <w:p w14:paraId="004F5B7D">
      <w:pPr>
        <w:pStyle w:val="3"/>
        <w:bidi w:val="0"/>
        <w:rPr>
          <w:rFonts w:hint="default"/>
          <w:lang w:val="en-US" w:eastAsia="zh-CN"/>
        </w:rPr>
      </w:pPr>
      <w:bookmarkStart w:id="13" w:name="_Toc28950"/>
      <w:r>
        <w:rPr>
          <w:rFonts w:hint="default"/>
          <w:lang w:val="en-US" w:eastAsia="zh-CN"/>
        </w:rPr>
        <w:t>4.4 指挥调度系统运维</w:t>
      </w:r>
      <w:bookmarkEnd w:id="13"/>
    </w:p>
    <w:p w14:paraId="1EFFA2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1、调度系统检测</w:t>
      </w:r>
    </w:p>
    <w:p w14:paraId="177ED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1）调度主机及配置版检查</w:t>
      </w:r>
    </w:p>
    <w:p w14:paraId="2BEDB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2）UPS 电源检查</w:t>
      </w:r>
    </w:p>
    <w:p w14:paraId="0D57D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3）电话模拟线路检查</w:t>
      </w:r>
    </w:p>
    <w:p w14:paraId="3D158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4）电脑调度台及控制软件检查</w:t>
      </w:r>
    </w:p>
    <w:p w14:paraId="000DBD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2、主要项目检查</w:t>
      </w:r>
    </w:p>
    <w:p w14:paraId="392A4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1）RGB 信号显示正常</w:t>
      </w:r>
    </w:p>
    <w:p w14:paraId="55B3C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2）复合视频信号显示正常</w:t>
      </w:r>
    </w:p>
    <w:p w14:paraId="5AF10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3）网络信号显示正常</w:t>
      </w:r>
    </w:p>
    <w:p w14:paraId="4655E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4）大屏能够任意组合，显示任意视频源</w:t>
      </w:r>
    </w:p>
    <w:p w14:paraId="2B27B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5）屏幕亮度不均匀度检查</w:t>
      </w:r>
    </w:p>
    <w:p w14:paraId="627E4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6）屏幕有无明显色差检查</w:t>
      </w:r>
    </w:p>
    <w:p w14:paraId="4EE9F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7）多视窗显示检查</w:t>
      </w:r>
    </w:p>
    <w:p w14:paraId="7F7A5D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8）窗口缩放检查</w:t>
      </w:r>
    </w:p>
    <w:p w14:paraId="0B5E1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9）信号源能被控制 PC 正常调用</w:t>
      </w:r>
    </w:p>
    <w:p w14:paraId="6F3B29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10）灯泡大于 3000 小时</w:t>
      </w:r>
    </w:p>
    <w:p w14:paraId="54D33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11）大屏处理器检查</w:t>
      </w:r>
    </w:p>
    <w:p w14:paraId="66A374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12）投影显示系统检查</w:t>
      </w:r>
    </w:p>
    <w:p w14:paraId="50F38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13）LED 显示系统检查</w:t>
      </w:r>
    </w:p>
    <w:p w14:paraId="47F09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14）数字桌牌系统检查</w:t>
      </w:r>
    </w:p>
    <w:p w14:paraId="08112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15）会议室液晶电视机检查（显示和控制）</w:t>
      </w:r>
    </w:p>
    <w:p w14:paraId="6A320E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16）中控室电视墙检查</w:t>
      </w:r>
    </w:p>
    <w:p w14:paraId="50224B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17）IDB 检查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46B"/>
    <w:rsid w:val="00EC0286"/>
    <w:rsid w:val="01F97036"/>
    <w:rsid w:val="031E62CB"/>
    <w:rsid w:val="034B2E38"/>
    <w:rsid w:val="058B39C0"/>
    <w:rsid w:val="07133C6D"/>
    <w:rsid w:val="0B0E131B"/>
    <w:rsid w:val="0C27678D"/>
    <w:rsid w:val="0E6574A4"/>
    <w:rsid w:val="0EA24254"/>
    <w:rsid w:val="0EE03857"/>
    <w:rsid w:val="10974C0A"/>
    <w:rsid w:val="13755966"/>
    <w:rsid w:val="13F86586"/>
    <w:rsid w:val="15C0622B"/>
    <w:rsid w:val="1AB01AA7"/>
    <w:rsid w:val="1B882A24"/>
    <w:rsid w:val="1C2C1199"/>
    <w:rsid w:val="1CF96B9F"/>
    <w:rsid w:val="1E8C45D9"/>
    <w:rsid w:val="1F4712C6"/>
    <w:rsid w:val="216D06F2"/>
    <w:rsid w:val="22630065"/>
    <w:rsid w:val="22CD6F6E"/>
    <w:rsid w:val="24337556"/>
    <w:rsid w:val="24FD0A68"/>
    <w:rsid w:val="252709A9"/>
    <w:rsid w:val="2540611D"/>
    <w:rsid w:val="25755DC7"/>
    <w:rsid w:val="258F13C6"/>
    <w:rsid w:val="25A20B86"/>
    <w:rsid w:val="267F0AD4"/>
    <w:rsid w:val="286916DB"/>
    <w:rsid w:val="28BC5ABB"/>
    <w:rsid w:val="299228C1"/>
    <w:rsid w:val="2CDC08C3"/>
    <w:rsid w:val="2D0068BE"/>
    <w:rsid w:val="2DC754F7"/>
    <w:rsid w:val="2F25260C"/>
    <w:rsid w:val="2F642A08"/>
    <w:rsid w:val="30A752A2"/>
    <w:rsid w:val="30C03516"/>
    <w:rsid w:val="31682C84"/>
    <w:rsid w:val="31A87524"/>
    <w:rsid w:val="31F44517"/>
    <w:rsid w:val="323B2146"/>
    <w:rsid w:val="33F7209D"/>
    <w:rsid w:val="3566572C"/>
    <w:rsid w:val="361B6516"/>
    <w:rsid w:val="362545F8"/>
    <w:rsid w:val="36F079A3"/>
    <w:rsid w:val="386D0B7F"/>
    <w:rsid w:val="3A1439A9"/>
    <w:rsid w:val="3A59015E"/>
    <w:rsid w:val="3C127E96"/>
    <w:rsid w:val="3DDA05E5"/>
    <w:rsid w:val="3F5150F2"/>
    <w:rsid w:val="3F7D78FA"/>
    <w:rsid w:val="40503261"/>
    <w:rsid w:val="40A67324"/>
    <w:rsid w:val="411E7700"/>
    <w:rsid w:val="41614CCF"/>
    <w:rsid w:val="41CB242A"/>
    <w:rsid w:val="444C2BC0"/>
    <w:rsid w:val="45264590"/>
    <w:rsid w:val="461E795D"/>
    <w:rsid w:val="464E6A92"/>
    <w:rsid w:val="46C73B51"/>
    <w:rsid w:val="4BE33F9B"/>
    <w:rsid w:val="4CF3569F"/>
    <w:rsid w:val="50396934"/>
    <w:rsid w:val="5181771E"/>
    <w:rsid w:val="51D0115E"/>
    <w:rsid w:val="54D758A7"/>
    <w:rsid w:val="559D0A05"/>
    <w:rsid w:val="55CA674D"/>
    <w:rsid w:val="590A14DD"/>
    <w:rsid w:val="59894B9F"/>
    <w:rsid w:val="5AFC6067"/>
    <w:rsid w:val="5B832808"/>
    <w:rsid w:val="5D691C96"/>
    <w:rsid w:val="5DAB2539"/>
    <w:rsid w:val="5DB1138B"/>
    <w:rsid w:val="61375910"/>
    <w:rsid w:val="61CA2A1B"/>
    <w:rsid w:val="61CB0541"/>
    <w:rsid w:val="62C51434"/>
    <w:rsid w:val="63B7355E"/>
    <w:rsid w:val="64161DA3"/>
    <w:rsid w:val="64A4784A"/>
    <w:rsid w:val="64CF659A"/>
    <w:rsid w:val="66017845"/>
    <w:rsid w:val="670378F6"/>
    <w:rsid w:val="67803B7C"/>
    <w:rsid w:val="696574CD"/>
    <w:rsid w:val="6A8E035E"/>
    <w:rsid w:val="6BC14A92"/>
    <w:rsid w:val="6CBF6EF4"/>
    <w:rsid w:val="6D317DF2"/>
    <w:rsid w:val="6DDB5FB0"/>
    <w:rsid w:val="6E4C0C5C"/>
    <w:rsid w:val="6E877C19"/>
    <w:rsid w:val="6EC627BC"/>
    <w:rsid w:val="71662034"/>
    <w:rsid w:val="728A45F4"/>
    <w:rsid w:val="728C1627"/>
    <w:rsid w:val="72FC1311"/>
    <w:rsid w:val="73274B12"/>
    <w:rsid w:val="7386076C"/>
    <w:rsid w:val="74B03CF2"/>
    <w:rsid w:val="75701C77"/>
    <w:rsid w:val="757E3F14"/>
    <w:rsid w:val="75FD6934"/>
    <w:rsid w:val="77545425"/>
    <w:rsid w:val="775557EE"/>
    <w:rsid w:val="78001FB4"/>
    <w:rsid w:val="78DB6E64"/>
    <w:rsid w:val="79C43D9C"/>
    <w:rsid w:val="7A3C7DD6"/>
    <w:rsid w:val="7AA06773"/>
    <w:rsid w:val="7BE10C35"/>
    <w:rsid w:val="7BE35A96"/>
    <w:rsid w:val="7CA413CC"/>
    <w:rsid w:val="7CA57EB5"/>
    <w:rsid w:val="7CE3278B"/>
    <w:rsid w:val="7CFF06D7"/>
    <w:rsid w:val="7D0A41BC"/>
    <w:rsid w:val="7D69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ind w:firstLine="420" w:firstLineChars="200"/>
    </w:pPr>
    <w:rPr>
      <w:rFonts w:ascii="Arial" w:hAnsi="Arial"/>
    </w:rPr>
  </w:style>
  <w:style w:type="paragraph" w:styleId="6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paragraph" w:styleId="16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8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4218</Words>
  <Characters>4581</Characters>
  <Lines>0</Lines>
  <Paragraphs>0</Paragraphs>
  <TotalTime>0</TotalTime>
  <ScaleCrop>false</ScaleCrop>
  <LinksUpToDate>false</LinksUpToDate>
  <CharactersWithSpaces>4735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2025-08-21T22:25:05Z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