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07590">
      <w:pPr>
        <w:spacing w:line="353" w:lineRule="auto"/>
        <w:rPr>
          <w:rFonts w:ascii="Arial"/>
          <w:sz w:val="21"/>
        </w:rPr>
      </w:pPr>
    </w:p>
    <w:p w14:paraId="0303CAE1">
      <w:pPr>
        <w:spacing w:line="354" w:lineRule="auto"/>
        <w:rPr>
          <w:rFonts w:ascii="Arial"/>
          <w:sz w:val="21"/>
        </w:rPr>
      </w:pPr>
    </w:p>
    <w:p w14:paraId="4B88A647">
      <w:pPr>
        <w:spacing w:before="114" w:line="225" w:lineRule="auto"/>
        <w:ind w:left="5131"/>
        <w:outlineLvl w:val="0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b/>
          <w:bCs/>
          <w:spacing w:val="4"/>
          <w:sz w:val="35"/>
          <w:szCs w:val="35"/>
        </w:rPr>
        <w:t>评审记录表</w:t>
      </w:r>
    </w:p>
    <w:p w14:paraId="36F8032F">
      <w:pPr>
        <w:spacing w:line="335" w:lineRule="auto"/>
        <w:rPr>
          <w:rFonts w:ascii="Arial"/>
          <w:sz w:val="21"/>
        </w:rPr>
      </w:pPr>
    </w:p>
    <w:p w14:paraId="591EC1BB">
      <w:pPr>
        <w:spacing w:before="78" w:line="219" w:lineRule="auto"/>
        <w:ind w:left="1258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制定部门：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 xml:space="preserve">                        制</w:t>
      </w:r>
      <w:r>
        <w:rPr>
          <w:rFonts w:ascii="宋体" w:hAnsi="宋体" w:eastAsia="宋体" w:cs="宋体"/>
          <w:spacing w:val="-1"/>
          <w:sz w:val="24"/>
          <w:szCs w:val="24"/>
        </w:rPr>
        <w:t>定日期：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2025.1.</w:t>
      </w:r>
      <w:r>
        <w:rPr>
          <w:rFonts w:hint="eastAsia" w:ascii="Times New Roman" w:hAnsi="Times New Roman" w:eastAsia="宋体" w:cs="Times New Roman"/>
          <w:spacing w:val="-1"/>
          <w:sz w:val="24"/>
          <w:szCs w:val="24"/>
          <w:lang w:val="en-US" w:eastAsia="zh-CN"/>
        </w:rPr>
        <w:t>4</w:t>
      </w:r>
      <w:bookmarkStart w:id="0" w:name="_GoBack"/>
      <w:bookmarkEnd w:id="0"/>
    </w:p>
    <w:p w14:paraId="6F393917">
      <w:pPr>
        <w:spacing w:line="21" w:lineRule="exact"/>
      </w:pPr>
    </w:p>
    <w:tbl>
      <w:tblPr>
        <w:tblStyle w:val="4"/>
        <w:tblW w:w="9724" w:type="dxa"/>
        <w:tblInd w:w="124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7"/>
        <w:gridCol w:w="107"/>
        <w:gridCol w:w="819"/>
        <w:gridCol w:w="3183"/>
        <w:gridCol w:w="2170"/>
        <w:gridCol w:w="2308"/>
      </w:tblGrid>
      <w:tr w14:paraId="6A7B17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</w:trPr>
        <w:tc>
          <w:tcPr>
            <w:tcW w:w="2063" w:type="dxa"/>
            <w:gridSpan w:val="3"/>
            <w:vAlign w:val="top"/>
          </w:tcPr>
          <w:p w14:paraId="2CEB155C">
            <w:pPr>
              <w:spacing w:line="251" w:lineRule="auto"/>
              <w:rPr>
                <w:rFonts w:ascii="Arial"/>
                <w:sz w:val="21"/>
              </w:rPr>
            </w:pPr>
          </w:p>
          <w:p w14:paraId="40C6D614">
            <w:pPr>
              <w:spacing w:line="251" w:lineRule="auto"/>
              <w:rPr>
                <w:rFonts w:ascii="Arial"/>
                <w:sz w:val="21"/>
              </w:rPr>
            </w:pPr>
          </w:p>
          <w:p w14:paraId="3737EF5A">
            <w:pPr>
              <w:pStyle w:val="5"/>
              <w:spacing w:before="78" w:line="220" w:lineRule="auto"/>
              <w:ind w:left="443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项目名称</w:t>
            </w:r>
          </w:p>
        </w:tc>
        <w:tc>
          <w:tcPr>
            <w:tcW w:w="3183" w:type="dxa"/>
            <w:vAlign w:val="top"/>
          </w:tcPr>
          <w:p w14:paraId="19630F57">
            <w:pPr>
              <w:spacing w:line="347" w:lineRule="auto"/>
              <w:rPr>
                <w:rFonts w:ascii="Arial"/>
                <w:sz w:val="21"/>
              </w:rPr>
            </w:pPr>
          </w:p>
          <w:p w14:paraId="4A11F0B2">
            <w:pPr>
              <w:pStyle w:val="5"/>
              <w:spacing w:before="78" w:line="242" w:lineRule="auto"/>
              <w:ind w:left="114" w:right="193" w:firstLine="3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-2"/>
                <w:sz w:val="24"/>
                <w:szCs w:val="24"/>
                <w:lang w:val="en-US" w:eastAsia="zh-CN"/>
              </w:rPr>
              <w:t>市民服务中心智能化运维服务</w:t>
            </w:r>
          </w:p>
        </w:tc>
        <w:tc>
          <w:tcPr>
            <w:tcW w:w="2170" w:type="dxa"/>
            <w:vAlign w:val="top"/>
          </w:tcPr>
          <w:p w14:paraId="4978D42B">
            <w:pPr>
              <w:spacing w:line="251" w:lineRule="auto"/>
              <w:rPr>
                <w:rFonts w:ascii="Arial"/>
                <w:sz w:val="21"/>
              </w:rPr>
            </w:pPr>
          </w:p>
          <w:p w14:paraId="6CEAA2D7">
            <w:pPr>
              <w:spacing w:line="251" w:lineRule="auto"/>
              <w:rPr>
                <w:rFonts w:ascii="Arial"/>
                <w:sz w:val="21"/>
              </w:rPr>
            </w:pPr>
          </w:p>
          <w:p w14:paraId="7F91CA1F">
            <w:pPr>
              <w:pStyle w:val="5"/>
              <w:spacing w:before="78" w:line="220" w:lineRule="auto"/>
              <w:ind w:left="61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顾客名称</w:t>
            </w:r>
          </w:p>
        </w:tc>
        <w:tc>
          <w:tcPr>
            <w:tcW w:w="2308" w:type="dxa"/>
            <w:vAlign w:val="top"/>
          </w:tcPr>
          <w:p w14:paraId="75A86F98">
            <w:pPr>
              <w:spacing w:line="348" w:lineRule="auto"/>
              <w:rPr>
                <w:rFonts w:ascii="Arial"/>
                <w:sz w:val="21"/>
              </w:rPr>
            </w:pPr>
          </w:p>
          <w:p w14:paraId="30AE92F9">
            <w:pPr>
              <w:pStyle w:val="5"/>
              <w:spacing w:before="78" w:line="242" w:lineRule="auto"/>
              <w:ind w:left="140" w:right="274" w:hanging="1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pacing w:val="-2"/>
                <w:sz w:val="24"/>
                <w:szCs w:val="24"/>
                <w:lang w:val="en-US" w:eastAsia="zh-CN"/>
              </w:rPr>
              <w:t>平度市大数据和电子政务发展促进中心</w:t>
            </w:r>
          </w:p>
        </w:tc>
      </w:tr>
      <w:tr w14:paraId="3391BC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 w:hRule="atLeast"/>
        </w:trPr>
        <w:tc>
          <w:tcPr>
            <w:tcW w:w="1244" w:type="dxa"/>
            <w:gridSpan w:val="2"/>
            <w:vAlign w:val="top"/>
          </w:tcPr>
          <w:p w14:paraId="623370A4">
            <w:pPr>
              <w:pStyle w:val="5"/>
              <w:spacing w:before="226" w:line="242" w:lineRule="auto"/>
              <w:ind w:left="392" w:right="379" w:hanging="4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评审</w:t>
            </w:r>
            <w:r>
              <w:rPr>
                <w:spacing w:val="-7"/>
                <w:sz w:val="24"/>
                <w:szCs w:val="24"/>
              </w:rPr>
              <w:t>项目</w:t>
            </w:r>
          </w:p>
        </w:tc>
        <w:tc>
          <w:tcPr>
            <w:tcW w:w="8480" w:type="dxa"/>
            <w:gridSpan w:val="4"/>
            <w:vAlign w:val="top"/>
          </w:tcPr>
          <w:p w14:paraId="18ECDBAE">
            <w:pPr>
              <w:spacing w:line="301" w:lineRule="auto"/>
              <w:rPr>
                <w:rFonts w:ascii="Arial"/>
                <w:sz w:val="21"/>
              </w:rPr>
            </w:pPr>
          </w:p>
          <w:p w14:paraId="7BFC98F8">
            <w:pPr>
              <w:pStyle w:val="5"/>
              <w:spacing w:before="78" w:line="219" w:lineRule="auto"/>
              <w:ind w:left="37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□  服务（产品）设计输入</w:t>
            </w:r>
            <w:r>
              <w:rPr>
                <w:spacing w:val="2"/>
                <w:sz w:val="24"/>
                <w:szCs w:val="24"/>
              </w:rPr>
              <w:t xml:space="preserve">                  </w:t>
            </w:r>
            <w:r>
              <w:rPr>
                <w:spacing w:val="-3"/>
                <w:sz w:val="24"/>
                <w:szCs w:val="24"/>
              </w:rPr>
              <w:t>■  服务（产品）设计输出</w:t>
            </w:r>
          </w:p>
        </w:tc>
      </w:tr>
      <w:tr w14:paraId="5B53587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7" w:hRule="atLeast"/>
        </w:trPr>
        <w:tc>
          <w:tcPr>
            <w:tcW w:w="1244" w:type="dxa"/>
            <w:gridSpan w:val="2"/>
            <w:textDirection w:val="tbRlV"/>
            <w:vAlign w:val="top"/>
          </w:tcPr>
          <w:p w14:paraId="49F0E784">
            <w:pPr>
              <w:spacing w:line="405" w:lineRule="auto"/>
              <w:rPr>
                <w:rFonts w:ascii="Arial"/>
                <w:sz w:val="21"/>
              </w:rPr>
            </w:pPr>
          </w:p>
          <w:p w14:paraId="29D7F1E2">
            <w:pPr>
              <w:pStyle w:val="5"/>
              <w:spacing w:before="80" w:line="209" w:lineRule="auto"/>
              <w:ind w:left="696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评    审    内    容</w:t>
            </w:r>
          </w:p>
        </w:tc>
        <w:tc>
          <w:tcPr>
            <w:tcW w:w="8480" w:type="dxa"/>
            <w:gridSpan w:val="4"/>
            <w:vAlign w:val="top"/>
          </w:tcPr>
          <w:p w14:paraId="764E78DD">
            <w:pPr>
              <w:pStyle w:val="5"/>
              <w:spacing w:before="53" w:line="288" w:lineRule="auto"/>
              <w:ind w:left="113" w:right="868" w:hanging="2"/>
            </w:pPr>
            <w:r>
              <w:rPr>
                <w:spacing w:val="8"/>
              </w:rPr>
              <w:t>根据“</w:t>
            </w:r>
            <w:r>
              <w:rPr>
                <w:rFonts w:hint="eastAsia"/>
                <w:spacing w:val="-2"/>
                <w:sz w:val="24"/>
                <w:szCs w:val="24"/>
                <w:lang w:val="en-US" w:eastAsia="zh-CN"/>
              </w:rPr>
              <w:t>市民服务中心智能化运维服务(第一包)合同书</w:t>
            </w:r>
            <w:r>
              <w:rPr>
                <w:spacing w:val="8"/>
              </w:rPr>
              <w:t>”要求，组织进行如下评</w:t>
            </w:r>
            <w:r>
              <w:rPr>
                <w:spacing w:val="7"/>
              </w:rPr>
              <w:t>审活动。</w:t>
            </w:r>
            <w:r>
              <w:rPr>
                <w:spacing w:val="5"/>
              </w:rPr>
              <w:t>详审内容：</w:t>
            </w:r>
          </w:p>
          <w:p w14:paraId="084DB663">
            <w:pPr>
              <w:pStyle w:val="5"/>
              <w:spacing w:line="227" w:lineRule="auto"/>
              <w:ind w:left="126"/>
            </w:pPr>
            <w:r>
              <w:rPr>
                <w:spacing w:val="8"/>
              </w:rPr>
              <w:t>1、</w:t>
            </w:r>
            <w:r>
              <w:rPr>
                <w:spacing w:val="-40"/>
              </w:rPr>
              <w:t xml:space="preserve"> </w:t>
            </w:r>
            <w:r>
              <w:rPr>
                <w:spacing w:val="8"/>
              </w:rPr>
              <w:t>应对客户的稳定运行维护要求，应建立如下工</w:t>
            </w:r>
            <w:r>
              <w:rPr>
                <w:spacing w:val="7"/>
              </w:rPr>
              <w:t>作制度：</w:t>
            </w:r>
          </w:p>
          <w:p w14:paraId="5828CC5E">
            <w:pPr>
              <w:pStyle w:val="5"/>
              <w:spacing w:before="64" w:line="228" w:lineRule="auto"/>
              <w:ind w:left="486"/>
            </w:pPr>
            <w:r>
              <w:rPr>
                <w:spacing w:val="6"/>
              </w:rPr>
              <w:t>1.1</w:t>
            </w:r>
            <w:r>
              <w:rPr>
                <w:spacing w:val="-38"/>
              </w:rPr>
              <w:t xml:space="preserve"> </w:t>
            </w:r>
            <w:r>
              <w:rPr>
                <w:spacing w:val="6"/>
              </w:rPr>
              <w:t>建立事件响应制度，保障</w:t>
            </w:r>
            <w:r>
              <w:rPr>
                <w:spacing w:val="-32"/>
              </w:rPr>
              <w:t xml:space="preserve"> </w:t>
            </w:r>
            <w:r>
              <w:rPr>
                <w:spacing w:val="6"/>
              </w:rPr>
              <w:t>7X24</w:t>
            </w:r>
            <w:r>
              <w:rPr>
                <w:spacing w:val="-35"/>
              </w:rPr>
              <w:t xml:space="preserve"> </w:t>
            </w:r>
            <w:r>
              <w:rPr>
                <w:spacing w:val="6"/>
              </w:rPr>
              <w:t>小时应急响应</w:t>
            </w:r>
            <w:r>
              <w:rPr>
                <w:spacing w:val="5"/>
              </w:rPr>
              <w:t>服务；</w:t>
            </w:r>
          </w:p>
          <w:p w14:paraId="4996E122">
            <w:pPr>
              <w:pStyle w:val="5"/>
              <w:spacing w:before="65" w:line="228" w:lineRule="auto"/>
              <w:ind w:left="486"/>
            </w:pPr>
            <w:r>
              <w:rPr>
                <w:spacing w:val="7"/>
              </w:rPr>
              <w:t>1.2</w:t>
            </w:r>
            <w:r>
              <w:rPr>
                <w:spacing w:val="-30"/>
              </w:rPr>
              <w:t xml:space="preserve"> </w:t>
            </w:r>
            <w:r>
              <w:rPr>
                <w:spacing w:val="7"/>
              </w:rPr>
              <w:t>保障人员技术水平提升和日常值班岗位配备；</w:t>
            </w:r>
          </w:p>
          <w:p w14:paraId="185423DE">
            <w:pPr>
              <w:pStyle w:val="5"/>
              <w:spacing w:before="65" w:line="228" w:lineRule="auto"/>
              <w:ind w:left="113"/>
            </w:pPr>
            <w:r>
              <w:rPr>
                <w:spacing w:val="9"/>
              </w:rPr>
              <w:t>2、应对客户的稳定运行维护要求，应健全如下培训</w:t>
            </w:r>
            <w:r>
              <w:rPr>
                <w:spacing w:val="8"/>
              </w:rPr>
              <w:t>计划：</w:t>
            </w:r>
          </w:p>
          <w:p w14:paraId="408D724C">
            <w:pPr>
              <w:pStyle w:val="5"/>
              <w:spacing w:before="65" w:line="228" w:lineRule="auto"/>
              <w:ind w:left="428"/>
            </w:pPr>
            <w:r>
              <w:rPr>
                <w:spacing w:val="8"/>
              </w:rPr>
              <w:t>2.1</w:t>
            </w:r>
            <w:r>
              <w:rPr>
                <w:spacing w:val="-28"/>
              </w:rPr>
              <w:t xml:space="preserve"> </w:t>
            </w:r>
            <w:r>
              <w:rPr>
                <w:spacing w:val="8"/>
              </w:rPr>
              <w:t>制订维护培训计划，定期对岗位人员进行培训和操作演练；</w:t>
            </w:r>
          </w:p>
          <w:p w14:paraId="4B265814">
            <w:pPr>
              <w:pStyle w:val="5"/>
              <w:spacing w:before="65" w:line="228" w:lineRule="auto"/>
              <w:ind w:left="428"/>
            </w:pPr>
            <w:r>
              <w:rPr>
                <w:spacing w:val="8"/>
              </w:rPr>
              <w:t>2.2</w:t>
            </w:r>
            <w:r>
              <w:rPr>
                <w:spacing w:val="-28"/>
              </w:rPr>
              <w:t xml:space="preserve"> </w:t>
            </w:r>
            <w:r>
              <w:rPr>
                <w:spacing w:val="8"/>
              </w:rPr>
              <w:t>制订常规检查人员的培训计划，定期进行团队反馈与交流；</w:t>
            </w:r>
          </w:p>
          <w:p w14:paraId="6606CE34">
            <w:pPr>
              <w:pStyle w:val="5"/>
              <w:spacing w:before="65" w:line="228" w:lineRule="auto"/>
              <w:ind w:left="428"/>
            </w:pPr>
            <w:r>
              <w:rPr>
                <w:spacing w:val="8"/>
              </w:rPr>
              <w:t>2.3</w:t>
            </w:r>
            <w:r>
              <w:rPr>
                <w:spacing w:val="-35"/>
              </w:rPr>
              <w:t xml:space="preserve"> </w:t>
            </w:r>
            <w:r>
              <w:rPr>
                <w:spacing w:val="8"/>
              </w:rPr>
              <w:t>定期对运维服务基层岗位人员进行培训</w:t>
            </w:r>
            <w:r>
              <w:rPr>
                <w:spacing w:val="7"/>
              </w:rPr>
              <w:t>和指导；</w:t>
            </w:r>
          </w:p>
          <w:p w14:paraId="39C3C6C4">
            <w:pPr>
              <w:pStyle w:val="5"/>
              <w:spacing w:before="65" w:line="228" w:lineRule="auto"/>
              <w:ind w:left="428"/>
            </w:pPr>
            <w:r>
              <w:rPr>
                <w:spacing w:val="9"/>
              </w:rPr>
              <w:t>2.4</w:t>
            </w:r>
            <w:r>
              <w:rPr>
                <w:spacing w:val="-39"/>
              </w:rPr>
              <w:t xml:space="preserve"> </w:t>
            </w:r>
            <w:r>
              <w:rPr>
                <w:spacing w:val="9"/>
              </w:rPr>
              <w:t>制订业务流程培训计划，对新入职员</w:t>
            </w:r>
            <w:r>
              <w:rPr>
                <w:spacing w:val="8"/>
              </w:rPr>
              <w:t>工和操作人员进行培训和指导；</w:t>
            </w:r>
          </w:p>
          <w:p w14:paraId="3F33EF2C">
            <w:pPr>
              <w:pStyle w:val="5"/>
              <w:spacing w:before="65" w:line="228" w:lineRule="auto"/>
              <w:ind w:left="115"/>
            </w:pPr>
            <w:r>
              <w:rPr>
                <w:spacing w:val="9"/>
              </w:rPr>
              <w:t>3、参照公司人力资源管理制度和岗位定员标准，组建技术服务团队；</w:t>
            </w:r>
          </w:p>
          <w:p w14:paraId="02DB262F">
            <w:pPr>
              <w:pStyle w:val="5"/>
              <w:spacing w:before="65" w:line="228" w:lineRule="auto"/>
              <w:ind w:left="110"/>
            </w:pPr>
            <w:r>
              <w:rPr>
                <w:spacing w:val="9"/>
              </w:rPr>
              <w:t>4、结合客户运行维护需求和项目服务目录，做好相关的服务储备；</w:t>
            </w:r>
          </w:p>
        </w:tc>
      </w:tr>
      <w:tr w14:paraId="51EA66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9724" w:type="dxa"/>
            <w:gridSpan w:val="6"/>
            <w:vAlign w:val="top"/>
          </w:tcPr>
          <w:p w14:paraId="0FBDB3C4">
            <w:pPr>
              <w:pStyle w:val="5"/>
              <w:spacing w:before="249" w:line="220" w:lineRule="auto"/>
              <w:ind w:left="2589"/>
              <w:rPr>
                <w:sz w:val="24"/>
                <w:szCs w:val="24"/>
              </w:rPr>
            </w:pPr>
            <w:r>
              <w:rPr>
                <w:spacing w:val="-12"/>
                <w:sz w:val="24"/>
                <w:szCs w:val="24"/>
              </w:rPr>
              <w:t>评</w:t>
            </w:r>
            <w:r>
              <w:rPr>
                <w:spacing w:val="2"/>
                <w:sz w:val="24"/>
                <w:szCs w:val="24"/>
              </w:rPr>
              <w:t xml:space="preserve">          </w:t>
            </w:r>
            <w:r>
              <w:rPr>
                <w:spacing w:val="-12"/>
                <w:sz w:val="24"/>
                <w:szCs w:val="24"/>
              </w:rPr>
              <w:t>审</w:t>
            </w:r>
            <w:r>
              <w:rPr>
                <w:spacing w:val="1"/>
                <w:sz w:val="24"/>
                <w:szCs w:val="24"/>
              </w:rPr>
              <w:t xml:space="preserve">          </w:t>
            </w:r>
            <w:r>
              <w:rPr>
                <w:spacing w:val="-12"/>
                <w:sz w:val="24"/>
                <w:szCs w:val="24"/>
              </w:rPr>
              <w:t>结</w:t>
            </w:r>
            <w:r>
              <w:rPr>
                <w:spacing w:val="2"/>
                <w:sz w:val="24"/>
                <w:szCs w:val="24"/>
              </w:rPr>
              <w:t xml:space="preserve">          </w:t>
            </w:r>
            <w:r>
              <w:rPr>
                <w:spacing w:val="-12"/>
                <w:sz w:val="24"/>
                <w:szCs w:val="24"/>
              </w:rPr>
              <w:t>果</w:t>
            </w:r>
          </w:p>
        </w:tc>
      </w:tr>
      <w:tr w14:paraId="3E704B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7" w:hRule="atLeast"/>
        </w:trPr>
        <w:tc>
          <w:tcPr>
            <w:tcW w:w="9724" w:type="dxa"/>
            <w:gridSpan w:val="6"/>
            <w:vAlign w:val="top"/>
          </w:tcPr>
          <w:p w14:paraId="5FFE1486">
            <w:pPr>
              <w:pStyle w:val="5"/>
              <w:spacing w:before="86" w:line="219" w:lineRule="auto"/>
              <w:ind w:left="1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根据服务合同要求，结合实际业务开展需求</w:t>
            </w:r>
            <w:r>
              <w:rPr>
                <w:spacing w:val="-1"/>
                <w:sz w:val="24"/>
                <w:szCs w:val="24"/>
              </w:rPr>
              <w:t>，同意按上述要求执行。</w:t>
            </w:r>
          </w:p>
        </w:tc>
      </w:tr>
      <w:tr w14:paraId="3582C2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1137" w:type="dxa"/>
            <w:vAlign w:val="top"/>
          </w:tcPr>
          <w:p w14:paraId="5D2DFD14">
            <w:pPr>
              <w:spacing w:line="269" w:lineRule="auto"/>
              <w:rPr>
                <w:rFonts w:ascii="Arial"/>
                <w:sz w:val="21"/>
              </w:rPr>
            </w:pPr>
          </w:p>
          <w:p w14:paraId="20993E0D">
            <w:pPr>
              <w:pStyle w:val="5"/>
              <w:spacing w:before="78" w:line="279" w:lineRule="auto"/>
              <w:ind w:left="226" w:right="207" w:hanging="10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参加评</w:t>
            </w:r>
            <w:r>
              <w:rPr>
                <w:spacing w:val="-8"/>
                <w:sz w:val="24"/>
                <w:szCs w:val="24"/>
              </w:rPr>
              <w:t>审人员</w:t>
            </w:r>
          </w:p>
        </w:tc>
        <w:tc>
          <w:tcPr>
            <w:tcW w:w="8587" w:type="dxa"/>
            <w:gridSpan w:val="5"/>
            <w:vAlign w:val="top"/>
          </w:tcPr>
          <w:p w14:paraId="08A8DC7C">
            <w:pPr>
              <w:pStyle w:val="5"/>
              <w:spacing w:before="87" w:line="219" w:lineRule="auto"/>
              <w:ind w:left="113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孙人杰、郑永伟、李琳</w:t>
            </w:r>
          </w:p>
        </w:tc>
      </w:tr>
    </w:tbl>
    <w:p w14:paraId="3482C603">
      <w:pPr>
        <w:spacing w:line="251" w:lineRule="auto"/>
        <w:rPr>
          <w:rFonts w:ascii="Arial"/>
          <w:sz w:val="21"/>
        </w:rPr>
      </w:pPr>
    </w:p>
    <w:p w14:paraId="7BE10CDE">
      <w:pPr>
        <w:spacing w:line="251" w:lineRule="auto"/>
        <w:rPr>
          <w:rFonts w:ascii="Arial"/>
          <w:sz w:val="21"/>
        </w:rPr>
      </w:pPr>
    </w:p>
    <w:p w14:paraId="2B2EC006">
      <w:pPr>
        <w:spacing w:line="252" w:lineRule="auto"/>
        <w:rPr>
          <w:rFonts w:ascii="Arial"/>
          <w:sz w:val="21"/>
        </w:rPr>
      </w:pPr>
    </w:p>
    <w:p w14:paraId="43A5ACA1">
      <w:pPr>
        <w:spacing w:line="252" w:lineRule="auto"/>
        <w:rPr>
          <w:rFonts w:ascii="Arial"/>
          <w:sz w:val="21"/>
        </w:rPr>
      </w:pPr>
    </w:p>
    <w:p w14:paraId="74E36AC9">
      <w:pPr>
        <w:spacing w:line="252" w:lineRule="auto"/>
        <w:rPr>
          <w:rFonts w:ascii="Arial"/>
          <w:sz w:val="21"/>
        </w:rPr>
      </w:pPr>
    </w:p>
    <w:p w14:paraId="2E606C74">
      <w:pPr>
        <w:spacing w:line="252" w:lineRule="auto"/>
        <w:rPr>
          <w:rFonts w:ascii="Arial"/>
          <w:sz w:val="21"/>
        </w:rPr>
      </w:pPr>
    </w:p>
    <w:p w14:paraId="02987B2F">
      <w:pPr>
        <w:spacing w:before="78" w:line="219" w:lineRule="auto"/>
        <w:ind w:left="138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3"/>
          <w:sz w:val="24"/>
          <w:szCs w:val="24"/>
        </w:rPr>
        <w:t>编制：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                 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pacing w:val="1"/>
          <w:sz w:val="24"/>
          <w:szCs w:val="24"/>
        </w:rPr>
        <w:t xml:space="preserve">                    </w:t>
      </w:r>
      <w:r>
        <w:rPr>
          <w:rFonts w:ascii="宋体" w:hAnsi="宋体" w:eastAsia="宋体" w:cs="宋体"/>
          <w:spacing w:val="-3"/>
          <w:sz w:val="24"/>
          <w:szCs w:val="24"/>
        </w:rPr>
        <w:t>核准：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张仲全</w:t>
      </w:r>
    </w:p>
    <w:sectPr>
      <w:headerReference r:id="rId5" w:type="default"/>
      <w:pgSz w:w="11906" w:h="16839"/>
      <w:pgMar w:top="400" w:right="934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0817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7B01F6B"/>
    <w:rsid w:val="09AF4121"/>
    <w:rsid w:val="12DB3B7E"/>
    <w:rsid w:val="16106088"/>
    <w:rsid w:val="17BE7C25"/>
    <w:rsid w:val="185A794E"/>
    <w:rsid w:val="1D037272"/>
    <w:rsid w:val="1E963B34"/>
    <w:rsid w:val="23C759E1"/>
    <w:rsid w:val="23DC56BB"/>
    <w:rsid w:val="2C071743"/>
    <w:rsid w:val="2C7D1A05"/>
    <w:rsid w:val="30134B5A"/>
    <w:rsid w:val="35B82254"/>
    <w:rsid w:val="37113475"/>
    <w:rsid w:val="39EC3FD4"/>
    <w:rsid w:val="3CA46AF1"/>
    <w:rsid w:val="3E1E513C"/>
    <w:rsid w:val="40456A09"/>
    <w:rsid w:val="425A6618"/>
    <w:rsid w:val="4AC72371"/>
    <w:rsid w:val="4C2061DD"/>
    <w:rsid w:val="4FEB78A3"/>
    <w:rsid w:val="51FD6C98"/>
    <w:rsid w:val="530243F9"/>
    <w:rsid w:val="53982AFD"/>
    <w:rsid w:val="53CB2ED2"/>
    <w:rsid w:val="53DC50DF"/>
    <w:rsid w:val="556829A3"/>
    <w:rsid w:val="577475CD"/>
    <w:rsid w:val="58C53DD3"/>
    <w:rsid w:val="5C642116"/>
    <w:rsid w:val="5CA02A22"/>
    <w:rsid w:val="5D6E102C"/>
    <w:rsid w:val="64A86918"/>
    <w:rsid w:val="660211A3"/>
    <w:rsid w:val="71413A82"/>
    <w:rsid w:val="749869A9"/>
    <w:rsid w:val="778F4B11"/>
    <w:rsid w:val="79336CA0"/>
    <w:rsid w:val="7B074B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457</Words>
  <Characters>479</Characters>
  <TotalTime>0</TotalTime>
  <ScaleCrop>false</ScaleCrop>
  <LinksUpToDate>false</LinksUpToDate>
  <CharactersWithSpaces>620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2025-07-01T15:04:00Z</dcterms:created>
  <dc:creator>qs100</dc:creator>
  <cp:lastModifiedBy>郝宇</cp:lastModifiedBy>
  <dcterms:modified xsi:type="dcterms:W3CDTF">2025-08-29T20:23:25Z</dcterms:modified>
  <dc:title>设计和开发评审记录表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2025-08-08T20:28:43Z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800F773D683542AB9312192E4BD2B806_13</vt:lpwstr>
  </property>
</Properties>
</file>