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F707E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131516F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bookmarkStart w:id="0" w:name="_Toc12116"/>
      <w:r>
        <w:rPr>
          <w:rFonts w:hint="eastAsia"/>
          <w:lang w:val="en-US" w:eastAsia="zh-CN"/>
        </w:rPr>
        <w:t>2026年运维相关人员管理计划</w:t>
      </w:r>
      <w:bookmarkEnd w:id="0"/>
    </w:p>
    <w:p w14:paraId="04E39D6C">
      <w:pPr>
        <w:pStyle w:val="33"/>
        <w:widowControl w:val="0"/>
        <w:spacing w:after="2808"/>
      </w:pPr>
      <w:bookmarkStart w:id="1" w:name="_Toc15670"/>
      <w:bookmarkStart w:id="2" w:name="_Toc17303"/>
      <w:r>
        <w:t>{{公司名称}}</w:t>
      </w:r>
      <w:bookmarkEnd w:id="1"/>
    </w:p>
    <w:bookmarkEnd w:id="2"/>
    <w:p w14:paraId="00AA498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3" w:name="_Toc1380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2026年1月4日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3"/>
    </w:p>
    <w:p w14:paraId="35D7A3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587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</w:p>
    <w:p w14:paraId="2E9CC3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A8EE4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013CC6A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583165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人员管理计划</w:t>
            </w:r>
            <w:r>
              <w:rPr>
                <w:spacing w:val="-1"/>
              </w:rPr>
              <w:t>（</w:t>
            </w:r>
            <w:r>
              <w:rPr>
                <w:rFonts w:hint="eastAsia"/>
                <w:spacing w:val="-1"/>
                <w:lang w:eastAsia="zh-CN"/>
              </w:rPr>
              <w:t>{{首字母</w:t>
            </w:r>
            <w:r>
              <w:rPr>
                <w:rFonts w:hint="eastAsia"/>
                <w:spacing w:val="-1"/>
                <w:lang w:val="en-US" w:eastAsia="zh-CN"/>
              </w:rPr>
              <w:t>缩写</w:t>
            </w:r>
            <w:r>
              <w:rPr>
                <w:rFonts w:hint="eastAsia"/>
                <w:spacing w:val="-1"/>
                <w:lang w:eastAsia="zh-CN"/>
              </w:rPr>
              <w:t>}}</w:t>
            </w:r>
            <w:r>
              <w:rPr>
                <w:spacing w:val="-1"/>
              </w:rPr>
              <w:t>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0DB279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11705E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3BBC26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{{公司名称}}</w:t>
            </w:r>
          </w:p>
        </w:tc>
      </w:tr>
      <w:tr w14:paraId="44C6F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E5584F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21CD17B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4633CA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A2720B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1A578C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6FEDE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700E2F4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57FCD14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26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1DA1439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  <w:vAlign w:val="top"/>
          </w:tcPr>
          <w:p w14:paraId="5E3B2D2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</w:pPr>
            <w:r>
              <w:rPr>
                <w:rFonts w:hint="eastAsia"/>
                <w:lang w:val="en-US" w:eastAsia="zh-CN"/>
              </w:rPr>
              <w:t>{{人力经理}}</w:t>
            </w:r>
          </w:p>
        </w:tc>
        <w:tc>
          <w:tcPr>
            <w:tcW w:w="1953" w:type="dxa"/>
            <w:vAlign w:val="top"/>
          </w:tcPr>
          <w:p w14:paraId="5E1ED20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</w:pPr>
            <w:r>
              <w:rPr>
                <w:rFonts w:hint="eastAsia"/>
                <w:lang w:val="en-US" w:eastAsia="zh-CN"/>
              </w:rPr>
              <w:t>{{管理者代表}}</w:t>
            </w:r>
          </w:p>
        </w:tc>
      </w:tr>
      <w:tr w14:paraId="454DE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F73843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  <w:textAlignment w:val="baseline"/>
            </w:pPr>
          </w:p>
        </w:tc>
        <w:tc>
          <w:tcPr>
            <w:tcW w:w="1413" w:type="dxa"/>
          </w:tcPr>
          <w:p w14:paraId="445DFF7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  <w:textAlignment w:val="baseline"/>
            </w:pPr>
          </w:p>
        </w:tc>
        <w:tc>
          <w:tcPr>
            <w:tcW w:w="2302" w:type="dxa"/>
          </w:tcPr>
          <w:p w14:paraId="3709ADC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7EA085D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  <w:textAlignment w:val="baseline"/>
            </w:pPr>
          </w:p>
        </w:tc>
        <w:tc>
          <w:tcPr>
            <w:tcW w:w="1953" w:type="dxa"/>
          </w:tcPr>
          <w:p w14:paraId="7D63F80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  <w:textAlignment w:val="baseline"/>
            </w:pPr>
          </w:p>
        </w:tc>
      </w:tr>
      <w:tr w14:paraId="14CEDF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DEA369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  <w:textAlignment w:val="baseline"/>
            </w:pPr>
          </w:p>
        </w:tc>
        <w:tc>
          <w:tcPr>
            <w:tcW w:w="1413" w:type="dxa"/>
          </w:tcPr>
          <w:p w14:paraId="1BD8012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  <w:textAlignment w:val="baseline"/>
            </w:pPr>
          </w:p>
        </w:tc>
        <w:tc>
          <w:tcPr>
            <w:tcW w:w="2302" w:type="dxa"/>
          </w:tcPr>
          <w:p w14:paraId="05162DA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7D8B60C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  <w:textAlignment w:val="baseline"/>
            </w:pPr>
          </w:p>
        </w:tc>
        <w:tc>
          <w:tcPr>
            <w:tcW w:w="1953" w:type="dxa"/>
          </w:tcPr>
          <w:p w14:paraId="7D67688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  <w:textAlignment w:val="baseline"/>
            </w:pPr>
          </w:p>
        </w:tc>
      </w:tr>
      <w:tr w14:paraId="6327AA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B2DB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58C0A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4947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28672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E34F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C02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0BC5D1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A0C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90E6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DE43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3E3B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27C0DD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3ADED50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1CD517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_Toc12116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2026年运维相关人员管理计划</w:t>
          </w:r>
          <w:r>
            <w:tab/>
          </w:r>
          <w:r>
            <w:fldChar w:fldCharType="begin"/>
          </w:r>
          <w:r>
            <w:instrText xml:space="preserve"> PAGEREF _Toc12116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6BDE50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_Toc17303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_Toc17303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3FDEC17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_Toc1380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2026年1月4日</w:t>
          </w:r>
          <w:r>
            <w:tab/>
          </w:r>
          <w:r>
            <w:fldChar w:fldCharType="begin"/>
          </w:r>
          <w:r>
            <w:instrText xml:space="preserve"> PAGEREF _Toc1380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40B22D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_Toc5872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_Toc5872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031B691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_Toc9575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计划</w:t>
          </w:r>
          <w:r>
            <w:tab/>
          </w:r>
          <w:r>
            <w:fldChar w:fldCharType="begin"/>
          </w:r>
          <w:r>
            <w:instrText xml:space="preserve"> PAGEREF _Toc9575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1DA5FC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_Toc6366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招聘计划</w:t>
          </w:r>
          <w:r>
            <w:tab/>
          </w:r>
          <w:r>
            <w:fldChar w:fldCharType="begin"/>
          </w:r>
          <w:r>
            <w:instrText xml:space="preserve"> PAGEREF _Toc6366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BAFB4E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_Toc26965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储备计划</w:t>
          </w:r>
          <w:r>
            <w:tab/>
          </w:r>
          <w:r>
            <w:fldChar w:fldCharType="begin"/>
          </w:r>
          <w:r>
            <w:instrText xml:space="preserve"> PAGEREF _Toc26965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119200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_Toc8453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培训计划</w:t>
          </w:r>
          <w:r>
            <w:tab/>
          </w:r>
          <w:r>
            <w:fldChar w:fldCharType="begin"/>
          </w:r>
          <w:r>
            <w:instrText xml:space="preserve"> PAGEREF _Toc8453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9DFEE5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_Toc16811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备份计划</w:t>
          </w:r>
          <w:r>
            <w:tab/>
          </w:r>
          <w:r>
            <w:fldChar w:fldCharType="begin"/>
          </w:r>
          <w:r>
            <w:instrText xml:space="preserve"> PAGEREF _Toc16811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FD9E74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_Toc32717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1.5. 绩效考核计划</w:t>
          </w:r>
          <w:r>
            <w:tab/>
          </w:r>
          <w:r>
            <w:fldChar w:fldCharType="begin"/>
          </w:r>
          <w:r>
            <w:instrText xml:space="preserve"> PAGEREF _Toc32717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9D8FF1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_Toc16282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1.6. 技能职级评定</w:t>
          </w:r>
          <w:r>
            <w:tab/>
          </w:r>
          <w:r>
            <w:fldChar w:fldCharType="begin"/>
          </w:r>
          <w:r>
            <w:instrText xml:space="preserve"> PAGEREF _Toc16282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D45F5A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_Toc16965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1.7. 培训经费管理</w:t>
          </w:r>
          <w:r>
            <w:tab/>
          </w:r>
          <w:r>
            <w:fldChar w:fldCharType="begin"/>
          </w:r>
          <w:r>
            <w:instrText xml:space="preserve"> PAGEREF _Toc16965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3D10D9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353348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67195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9575"/>
      <w:r>
        <w:rPr>
          <w:rFonts w:hint="default"/>
          <w:lang w:val="en-US" w:eastAsia="zh-CN"/>
        </w:rPr>
        <w:t>计划</w:t>
      </w:r>
      <w:bookmarkEnd w:id="5"/>
    </w:p>
    <w:p w14:paraId="243A9A6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6366"/>
      <w:r>
        <w:rPr>
          <w:rFonts w:hint="default"/>
          <w:lang w:val="en-US" w:eastAsia="zh-CN"/>
        </w:rPr>
        <w:t>招聘计划</w:t>
      </w:r>
      <w:bookmarkEnd w:id="6"/>
    </w:p>
    <w:p w14:paraId="4BB7E0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人员招聘的目的是为了满足2026年运维业务发展的需要，补充项目人员缺口，保障新增运维项目的顺利开展，同时降低在岗人员的工作压力，保证服务的持续性。本招聘方案主要服务于2026年1月-2026年12月运维服务相关岗位的招聘工作，旨在定义招聘岗位、招聘人数、招聘完成时间、招聘方式。</w:t>
      </w:r>
    </w:p>
    <w:p w14:paraId="630D91B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基于2025年运维业务完成情况（运维业务收入超1200万）及2026年业务发展目标，结合现有人员离职率预测和项目新增需求，2026年计划招聘运维相关人员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7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人，包括运维实施工程师、网络工程师、数据库工程师等岗位。招聘渠道以网络招聘为主，校园招聘和内部推荐为辅。</w:t>
      </w:r>
    </w:p>
    <w:p w14:paraId="249D28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具体招聘计划如下：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8"/>
        <w:gridCol w:w="1507"/>
        <w:gridCol w:w="1507"/>
        <w:gridCol w:w="2001"/>
        <w:gridCol w:w="1509"/>
      </w:tblGrid>
      <w:tr w14:paraId="521FB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4DEC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15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68A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招聘人数</w:t>
            </w:r>
          </w:p>
        </w:tc>
        <w:tc>
          <w:tcPr>
            <w:tcW w:w="15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3EB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20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4C4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预计到岗日期</w:t>
            </w:r>
          </w:p>
        </w:tc>
        <w:tc>
          <w:tcPr>
            <w:tcW w:w="15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057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招聘方式</w:t>
            </w:r>
          </w:p>
        </w:tc>
      </w:tr>
      <w:tr w14:paraId="259FA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CE9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A9E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D20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AE79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01C0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3AE22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5B4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C83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F8C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2B3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57E1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39A12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0E88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A3A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6C7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96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FE1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0CD53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AA0D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35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EA9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532E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83E9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13205F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A901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C6E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E208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0BE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2026年7月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F26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</w:tbl>
    <w:p w14:paraId="259D179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6965"/>
      <w:r>
        <w:rPr>
          <w:rFonts w:hint="default"/>
          <w:lang w:val="en-US" w:eastAsia="zh-CN"/>
        </w:rPr>
        <w:t>储备计划</w:t>
      </w:r>
      <w:bookmarkEnd w:id="7"/>
    </w:p>
    <w:p w14:paraId="11569CE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根据2026年公司业务发展规划和人才梯队建设需求，本着加强骨干和核心骨干队伍的建设，优化公司人员结构，加强员工岗位竞争晋升氛围，特进行人员储备。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{{人力部}}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会同各部门进行关键岗位识别，确定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{{运维部}}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经理、运维项目经理、技术骨干等为关键岗位。依据储备方式为该岗位的低一级岗位确定储备对象，并对储备人员进行培养、培训以及考核。</w:t>
      </w:r>
    </w:p>
    <w:p w14:paraId="56C76D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储备计划如下：</w:t>
      </w:r>
    </w:p>
    <w:p w14:paraId="1034FA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3"/>
        <w:gridCol w:w="1489"/>
        <w:gridCol w:w="1489"/>
        <w:gridCol w:w="1975"/>
        <w:gridCol w:w="1489"/>
      </w:tblGrid>
      <w:tr w14:paraId="045F47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4153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43A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储备人数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9519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88F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预计到岗日期</w:t>
            </w:r>
          </w:p>
        </w:tc>
        <w:tc>
          <w:tcPr>
            <w:tcW w:w="14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9C9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储备方式</w:t>
            </w:r>
          </w:p>
        </w:tc>
      </w:tr>
      <w:tr w14:paraId="1DD93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B3FB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498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D3E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BD5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A125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410BBA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2655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914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66C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087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4136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162E7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020A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E2B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4E1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F6DA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2026年8月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900F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0ABF7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A3B5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5CB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379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19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A21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2026年10月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DF84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</w:tbl>
    <w:p w14:paraId="1E99A3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8453"/>
      <w:r>
        <w:rPr>
          <w:rFonts w:hint="default"/>
          <w:lang w:val="en-US" w:eastAsia="zh-CN"/>
        </w:rPr>
        <w:t>培训计划</w:t>
      </w:r>
      <w:bookmarkEnd w:id="8"/>
    </w:p>
    <w:p w14:paraId="2EDC1A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为改善公司各级各类员工的知识结构，提升员工的综合素质，满足公司2026年业务发展需要，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{{人力部}}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根据各部门的培训需求，对培训计划进行汇总、分类，明确参训对象、培训时间、培训方式，匹配讲师与培训课程，有效组织培训。</w:t>
      </w:r>
    </w:p>
    <w:p w14:paraId="17A0D4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培训课程包括通用类、技术类、流程规范类、管理类等。在2025年培训工作的基础上，2026年将重点加强以下方面：</w:t>
      </w:r>
    </w:p>
    <w:p w14:paraId="408FCA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一是深化ITSS标准理解与应用，确保体系落地执行；</w:t>
      </w:r>
    </w:p>
    <w:p w14:paraId="3003C2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二是加强新技术培训，包括云计算、容器化、自动化运维等前沿技术；</w:t>
      </w:r>
    </w:p>
    <w:p w14:paraId="28B3604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三是强化服务意识和沟通技巧培训，提升客户满意度；</w:t>
      </w:r>
    </w:p>
    <w:p w14:paraId="2DFD26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四是针对2025年内审发现的问题，加强对服务知识管理和最终软件库管理的专项培训。</w:t>
      </w:r>
    </w:p>
    <w:p w14:paraId="2196DB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培训计划如下：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3010"/>
        <w:gridCol w:w="2754"/>
        <w:gridCol w:w="1399"/>
        <w:gridCol w:w="732"/>
      </w:tblGrid>
      <w:tr w14:paraId="3ED3E3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3A02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30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964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培训内容</w:t>
            </w:r>
          </w:p>
        </w:tc>
        <w:tc>
          <w:tcPr>
            <w:tcW w:w="27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0C5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培训对象</w:t>
            </w:r>
          </w:p>
        </w:tc>
        <w:tc>
          <w:tcPr>
            <w:tcW w:w="13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666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培训人员</w:t>
            </w:r>
          </w:p>
        </w:tc>
        <w:tc>
          <w:tcPr>
            <w:tcW w:w="7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0B3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时间</w:t>
            </w:r>
          </w:p>
        </w:tc>
      </w:tr>
      <w:tr w14:paraId="1B4D4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A0E2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E8B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ITSS标准深化培训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FBE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运维服务相关人员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4D8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B747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1月</w:t>
            </w:r>
          </w:p>
        </w:tc>
      </w:tr>
      <w:tr w14:paraId="5340D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7310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29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运维服务工具使用（进阶）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9EE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D8E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941A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1月</w:t>
            </w:r>
          </w:p>
        </w:tc>
      </w:tr>
      <w:tr w14:paraId="10E37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763D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D05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9D4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7172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1E6C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28CF1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712A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479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AAB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F67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39D8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1A4935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A7F5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DB4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自动化运维技术培训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BE3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A74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7C98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02424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73F6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942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运维服务知识管理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B40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全体运维人员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B6C5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7927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0C6A4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B92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DE9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运维服务制度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3B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各相关部门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02F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C4C4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44F9C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B76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722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高级开发培训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181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695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E141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612069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8E0E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D85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开发规范及代码质量介绍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1DF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302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4DA6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05654C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18FB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9A49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信息、数据安全常识及应对策略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1F0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E82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5045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6C8C5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C704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2F4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服务台人员操作流程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F17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745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F51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29C8F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2ABB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756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应急响应规范与应急预案培训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A44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E7A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5C0F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40E52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D81E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AC6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ITSS标准培训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456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运维服务相关人员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1E7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BFE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0A17F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EFFC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DB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云原生与容器技术（Docker/K8s）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66A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17F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70AA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5月</w:t>
            </w:r>
          </w:p>
        </w:tc>
      </w:tr>
      <w:tr w14:paraId="63F7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FC92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CD7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00A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E8A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C0A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719DA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6E62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A95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5AA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735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0004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4E169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7B86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EF9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数据库高级运维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941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783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C94F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580F1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DFD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80B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IT服务项目经理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9BB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部分人员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30E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5043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3EAAD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1651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F80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运维服务工具使用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4F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FE2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1977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30285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2FC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D5F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客户沟通与服务技巧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119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FA0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29D2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200EE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EE11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80A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云数据中心建设模式和网络安全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907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EBE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6F74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3965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1210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C49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交付规范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5CE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172A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132A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70D9A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748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24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运维服务制度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B5D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各相关部门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D16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DE6C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5260A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D233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827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高级开发培训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20B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AB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{{研发经理}}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C127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8月</w:t>
            </w:r>
          </w:p>
        </w:tc>
      </w:tr>
      <w:tr w14:paraId="00CFA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AE7C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BC8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开发规范及代码质量介绍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2F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690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{{研发经理}}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6268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8月</w:t>
            </w:r>
          </w:p>
        </w:tc>
      </w:tr>
      <w:tr w14:paraId="2B096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A3FB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4A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3D4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334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0150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1D115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4E9A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D7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33B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AA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8FD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65069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43ED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2B2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信息、数据安全常识及应对策略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14E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630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E376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7AAFF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D296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226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产品测试用例编写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85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5FC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0A95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24910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C963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4CC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运维服务服务知识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45E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全体运维人员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716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2583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1884A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AC9B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33D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服务台人员操作流程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1D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BD15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3D9F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0182A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D517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19B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应急响应规范与应急预案培训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5E1A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42C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908A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5B045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4FBC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96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最终软件库管理培训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572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111E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8908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10月</w:t>
            </w:r>
          </w:p>
        </w:tc>
      </w:tr>
      <w:tr w14:paraId="421A4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F32E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C42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职场沟通与团队协作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F25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2EE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8D60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11月</w:t>
            </w:r>
          </w:p>
        </w:tc>
      </w:tr>
      <w:tr w14:paraId="6AC50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26A3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3D5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010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08A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2524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  <w:tr w14:paraId="39E0E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60D1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276B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4C9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6C6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6E7A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  <w:tr w14:paraId="69330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AD2A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C0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年度技术总结与分享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319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{{运维部}}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70B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 w:eastAsia="zh-CN"/>
              </w:rPr>
              <w:t>{{研发经理}}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0019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</w:tbl>
    <w:p w14:paraId="552838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D5337C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6811"/>
      <w:r>
        <w:rPr>
          <w:rFonts w:hint="default"/>
          <w:lang w:val="en-US" w:eastAsia="zh-CN"/>
        </w:rPr>
        <w:t>备份计划</w:t>
      </w:r>
      <w:bookmarkEnd w:id="9"/>
    </w:p>
    <w:p w14:paraId="0322D4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为支撑2026年度业务发展目标，保障关键岗位工作连续性，公司继续推行AB岗备份机制。针对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{{运维部}}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经理、运维项目经理、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{{研发部}}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经理、备件库经理等核心岗位，为每位在岗人员（A岗）预先配置一名或多名备份人员（B岗）。</w:t>
      </w:r>
    </w:p>
    <w:p w14:paraId="5D37B4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</w:p>
    <w:p w14:paraId="1EE4BFE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基于2025年备份计划执行情况（备份成功率达到100%），2026年备份计划如下：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9"/>
        <w:gridCol w:w="1880"/>
        <w:gridCol w:w="2111"/>
        <w:gridCol w:w="1887"/>
        <w:gridCol w:w="1888"/>
      </w:tblGrid>
      <w:tr w14:paraId="03C38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524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8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75C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A岗位</w:t>
            </w:r>
          </w:p>
        </w:tc>
        <w:tc>
          <w:tcPr>
            <w:tcW w:w="21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2A8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B岗</w:t>
            </w:r>
          </w:p>
        </w:tc>
        <w:tc>
          <w:tcPr>
            <w:tcW w:w="18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063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计划备份人数</w:t>
            </w:r>
          </w:p>
        </w:tc>
        <w:tc>
          <w:tcPr>
            <w:tcW w:w="18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CB9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计划完成时间</w:t>
            </w:r>
          </w:p>
        </w:tc>
      </w:tr>
      <w:tr w14:paraId="4A438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503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61B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{{运维部}}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6BE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966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D652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</w:t>
            </w:r>
          </w:p>
        </w:tc>
      </w:tr>
      <w:tr w14:paraId="253CA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6AA9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1C5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BCE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399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5922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</w:tr>
      <w:tr w14:paraId="07AC9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AD1C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35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{{研发部}}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A4F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系统架构师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C1A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ABE3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</w:tr>
      <w:tr w14:paraId="4CBB8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F26A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599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7F5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备件库管理专员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46C1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B0CF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</w:tr>
      <w:tr w14:paraId="3374A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14E0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DA10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12" w:name="_GoBack"/>
            <w:bookmarkEnd w:id="12"/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{{质量部}}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9B3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4A6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9A8C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2026年7月</w:t>
            </w:r>
          </w:p>
        </w:tc>
      </w:tr>
    </w:tbl>
    <w:p w14:paraId="31D556B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717"/>
      <w:r>
        <w:rPr>
          <w:rFonts w:hint="default"/>
          <w:lang w:val="en-US" w:eastAsia="zh-CN"/>
        </w:rPr>
        <w:t>绩效考核计划</w:t>
      </w:r>
      <w:bookmarkEnd w:id="10"/>
    </w:p>
    <w:p w14:paraId="2BB730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为促进和提高公司经营效率，激发员工积极性，了解和考评员工在各考评时段完成的目标及相关职责情况，2026年继续执行月度考核制度。</w:t>
      </w:r>
    </w:p>
    <w:p w14:paraId="0933F8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月度考评时段为各自然月，考评实施时间为次月1日-4日，遇节假日提前完成。新入职人员当月出勤不满十五天者不参加月度考评。</w:t>
      </w:r>
    </w:p>
    <w:p w14:paraId="31357D6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考核指标方面，2026年继续执行月度考核合格率≥95%的目标。针对2025年考核情况（全年合格率均≥95%），2026年将进一步优化考核指标的差异化设置，使不同岗位的考核更具针对性。月度考评实施计划如下：</w:t>
      </w:r>
    </w:p>
    <w:tbl>
      <w:tblPr>
        <w:tblStyle w:val="21"/>
        <w:tblW w:w="8495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2"/>
        <w:gridCol w:w="1429"/>
        <w:gridCol w:w="871"/>
        <w:gridCol w:w="1805"/>
        <w:gridCol w:w="3788"/>
      </w:tblGrid>
      <w:tr w14:paraId="3004E1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2B9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7BC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考评工作</w:t>
            </w:r>
          </w:p>
        </w:tc>
        <w:tc>
          <w:tcPr>
            <w:tcW w:w="8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52DF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8A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责任部门/人</w:t>
            </w:r>
          </w:p>
        </w:tc>
        <w:tc>
          <w:tcPr>
            <w:tcW w:w="37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62F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备注</w:t>
            </w:r>
          </w:p>
        </w:tc>
      </w:tr>
      <w:tr w14:paraId="49A36F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35B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A5E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员工总结/自评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D01E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DDC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被考评人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61F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每月的工作计划/目标</w:t>
            </w:r>
          </w:p>
        </w:tc>
      </w:tr>
      <w:tr w14:paraId="2ED4578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32DB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CA99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主管评价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404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2-3日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6ED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直属主管/间接主管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1AD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直属主管填写评语和考评等级，间接主管确认</w:t>
            </w:r>
          </w:p>
        </w:tc>
      </w:tr>
      <w:tr w14:paraId="7BFCE42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0656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AEF3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成绩汇总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9BA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4日</w:t>
            </w:r>
          </w:p>
        </w:tc>
        <w:tc>
          <w:tcPr>
            <w:tcW w:w="1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84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{{人力部}}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40AB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汇总考核成绩</w:t>
            </w:r>
          </w:p>
        </w:tc>
      </w:tr>
    </w:tbl>
    <w:p w14:paraId="252404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</w:p>
    <w:p w14:paraId="3BFA9A9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能力评价</w:t>
      </w:r>
    </w:p>
    <w:p w14:paraId="135179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为提升员工主动提升服务能力的积极性，加快技能人才培养，不断提高运维服务团队专业技能素质，2026年继续执行技能评价制度。</w:t>
      </w:r>
    </w:p>
    <w:p w14:paraId="7BA9D07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由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{{人力部}}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经理组织相关专家领导成立技能评价小组，结合岗位发展通道，激励员工不断提高其岗位胜任能力。依据《技能评价管理制度》，技能评价计划于2026年12月第一周进行。</w:t>
      </w:r>
    </w:p>
    <w:p w14:paraId="1E6C04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能力评价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覆盖范围包括运维工程师、网络工程师、数据库工程师等所有技术岗位，评价结果作为薪资调整和岗位晋升的依据。</w:t>
      </w:r>
    </w:p>
    <w:p w14:paraId="3B77632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6965"/>
      <w:r>
        <w:rPr>
          <w:rFonts w:hint="default"/>
          <w:lang w:val="en-US" w:eastAsia="zh-CN"/>
        </w:rPr>
        <w:t>培训经费管理</w:t>
      </w:r>
      <w:bookmarkEnd w:id="11"/>
    </w:p>
    <w:p w14:paraId="7F969B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为保障2026年度培训计划的顺利实施，公司继续设立专项培训经费，由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{{人力部}}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统筹管理。具体安排如下：</w:t>
      </w:r>
    </w:p>
    <w:p w14:paraId="3FADE2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经费预算：2026年度培训经费预算总额为人民币12万元（大写：拾贰万元整），较2025年增加2万元，主要用于新增技术培训课程和外聘讲师费用。</w:t>
      </w:r>
    </w:p>
    <w:p w14:paraId="3E6FF5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经费使用范围：包括内部培训资料费、外聘讲师授课费、外部培训学费、培训场地费、培训设备租赁费、员工外派培训交通住宿费等。</w:t>
      </w:r>
    </w:p>
    <w:p w14:paraId="306525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经费审批流程：单次培训费用在2000元（含）以下的，由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{{人力部}}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经理审批；2000元以上至5000元的，由副总经理审批；5000元以上的，由总经理审批。</w:t>
      </w:r>
    </w:p>
    <w:p w14:paraId="481DAD5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经费使用记录：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{{人力部}}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建立培训经费使用台账，记录每笔经费的支出用途、金额、审批人等信息，确保经费使用可追溯、可审计。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F64216"/>
    <w:rsid w:val="066E3E64"/>
    <w:rsid w:val="08B91176"/>
    <w:rsid w:val="0B7F70D3"/>
    <w:rsid w:val="0BDC6D23"/>
    <w:rsid w:val="148450F9"/>
    <w:rsid w:val="15A05311"/>
    <w:rsid w:val="15BA6327"/>
    <w:rsid w:val="172C4788"/>
    <w:rsid w:val="179E31D7"/>
    <w:rsid w:val="1B1464DA"/>
    <w:rsid w:val="1C0A31FF"/>
    <w:rsid w:val="1CB86115"/>
    <w:rsid w:val="1E2F7187"/>
    <w:rsid w:val="1FAF4A23"/>
    <w:rsid w:val="201523AC"/>
    <w:rsid w:val="263C2D91"/>
    <w:rsid w:val="2B0C3777"/>
    <w:rsid w:val="2C8763E0"/>
    <w:rsid w:val="2DAD1E76"/>
    <w:rsid w:val="2E6703FE"/>
    <w:rsid w:val="2EE460A1"/>
    <w:rsid w:val="2F4A02C4"/>
    <w:rsid w:val="300F5CEA"/>
    <w:rsid w:val="30E91417"/>
    <w:rsid w:val="333F4ACA"/>
    <w:rsid w:val="35026CE9"/>
    <w:rsid w:val="35690D78"/>
    <w:rsid w:val="39504729"/>
    <w:rsid w:val="3B585B17"/>
    <w:rsid w:val="3C240538"/>
    <w:rsid w:val="3CD16A44"/>
    <w:rsid w:val="3CE358B4"/>
    <w:rsid w:val="3FB4306E"/>
    <w:rsid w:val="4561413A"/>
    <w:rsid w:val="45A8769B"/>
    <w:rsid w:val="49AD34D2"/>
    <w:rsid w:val="4A9B77CE"/>
    <w:rsid w:val="4B356647"/>
    <w:rsid w:val="52F65EE9"/>
    <w:rsid w:val="532F0199"/>
    <w:rsid w:val="55325E6D"/>
    <w:rsid w:val="59345076"/>
    <w:rsid w:val="5E1A4E18"/>
    <w:rsid w:val="5FC92290"/>
    <w:rsid w:val="611834CF"/>
    <w:rsid w:val="634A36E8"/>
    <w:rsid w:val="637349EC"/>
    <w:rsid w:val="639F1C85"/>
    <w:rsid w:val="64755BD2"/>
    <w:rsid w:val="66E70330"/>
    <w:rsid w:val="689510AD"/>
    <w:rsid w:val="6AA06A0F"/>
    <w:rsid w:val="6BBB2063"/>
    <w:rsid w:val="6EC24A7A"/>
    <w:rsid w:val="754361E3"/>
    <w:rsid w:val="78241E78"/>
    <w:rsid w:val="7B590514"/>
    <w:rsid w:val="7B60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769</Words>
  <Characters>893</Characters>
  <Lines>0</Lines>
  <Paragraphs>0</Paragraphs>
  <TotalTime>18</TotalTime>
  <ScaleCrop>false</ScaleCrop>
  <LinksUpToDate>false</LinksUpToDate>
  <CharactersWithSpaces>937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2026-06-14T17:55:22Z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