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544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服务事件管理程序</w:t>
      </w:r>
      <w:bookmarkEnd w:id="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3728"/>
      <w:r>
        <w:t>江苏云储智能科技有限公司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ind w:left="3285"/>
        <w:textAlignment w:val="baseline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2025-01-04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/>
        <w:ind w:left="3699"/>
        <w:textAlignment w:val="baseline"/>
        <w:rPr>
          <w:rFonts w:ascii="宋体" w:eastAsia="宋体" w:hAnsi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eastAsia="宋体" w:hAnsi="宋体" w:cs="宋体"/>
          <w:sz w:val="24"/>
          <w:szCs w:val="24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0"/>
      </w:pPr>
      <w:bookmarkStart w:id="2" w:name="_Toc119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TableNormal0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557"/>
        <w:gridCol w:w="2159"/>
        <w:gridCol w:w="1557"/>
        <w:gridCol w:w="1953"/>
      </w:tblGrid>
      <w:tr>
        <w:tblPrEx>
          <w:tblW w:w="907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服务事件管理程序（JSYC-ITSS-FWSJGL）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江苏云储智能科技有限公司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30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1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0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5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审核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2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15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666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79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王朋</w:t>
            </w: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1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史晓玲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15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127" w:bottom="0" w:left="1696" w:header="0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026"/>
        <w:docPartObj>
          <w:docPartGallery w:val="Table of Contents"/>
          <w:docPartUnique/>
        </w:docPartObj>
      </w:sdtPr>
      <w:sdtEndPr>
        <w:rPr>
          <w:rFonts w:ascii="Microsoft JhengHei" w:eastAsia="Microsoft JhengHei" w:hAnsi="Microsoft JhengHei" w:cs="Microsoft JhengHei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_Toc25440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服务事件管理程序</w:t>
          </w:r>
          <w:r>
            <w:tab/>
          </w:r>
          <w:r>
            <w:fldChar w:fldCharType="begin"/>
          </w:r>
          <w:r>
            <w:instrText xml:space="preserve"> PAGEREF _Toc25440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_Toc13728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_Toc13728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_Toc119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_Toc32539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_Toc32539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_Toc14823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术语、缩略词和定义</w:t>
          </w:r>
          <w:r>
            <w:tab/>
          </w:r>
          <w:r>
            <w:fldChar w:fldCharType="begin"/>
          </w:r>
          <w:r>
            <w:instrText xml:space="preserve"> PAGEREF _Toc14823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_Toc10438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_Toc10438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_Toc29717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程序准则</w:t>
          </w:r>
          <w:r>
            <w:tab/>
          </w:r>
          <w:r>
            <w:fldChar w:fldCharType="begin"/>
          </w:r>
          <w:r>
            <w:instrText xml:space="preserve"> PAGEREF _Toc29717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_Toc10583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关闭原则</w:t>
          </w:r>
          <w:r>
            <w:tab/>
          </w:r>
          <w:r>
            <w:fldChar w:fldCharType="begin"/>
          </w:r>
          <w:r>
            <w:instrText xml:space="preserve"> PAGEREF _Toc10583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_Toc26420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流程关联原则</w:t>
          </w:r>
          <w:r>
            <w:tab/>
          </w:r>
          <w:r>
            <w:fldChar w:fldCharType="begin"/>
          </w:r>
          <w:r>
            <w:instrText xml:space="preserve"> PAGEREF _Toc26420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_Toc27428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输入、输出及出口准则</w:t>
          </w:r>
          <w:r>
            <w:tab/>
          </w:r>
          <w:r>
            <w:fldChar w:fldCharType="begin"/>
          </w:r>
          <w:r>
            <w:instrText xml:space="preserve"> PAGEREF _Toc27428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_Toc25453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t>输入</w:t>
          </w:r>
          <w:r>
            <w:tab/>
          </w:r>
          <w:r>
            <w:fldChar w:fldCharType="begin"/>
          </w:r>
          <w:r>
            <w:instrText xml:space="preserve"> PAGEREF _Toc25453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_Toc30774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t>输出</w:t>
          </w:r>
          <w:r>
            <w:tab/>
          </w:r>
          <w:r>
            <w:fldChar w:fldCharType="begin"/>
          </w:r>
          <w:r>
            <w:instrText xml:space="preserve"> PAGEREF _Toc30774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_Toc25378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4.3.3. </w:t>
          </w:r>
          <w:r>
            <w:t>出口准则</w:t>
          </w:r>
          <w:r>
            <w:tab/>
          </w:r>
          <w:r>
            <w:fldChar w:fldCharType="begin"/>
          </w:r>
          <w:r>
            <w:instrText xml:space="preserve"> PAGEREF _Toc25378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_Toc32758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流程说明</w:t>
          </w:r>
          <w:r>
            <w:tab/>
          </w:r>
          <w:r>
            <w:fldChar w:fldCharType="begin"/>
          </w:r>
          <w:r>
            <w:instrText xml:space="preserve"> PAGEREF _Toc32758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_Toc17502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流程图</w:t>
          </w:r>
          <w:r>
            <w:tab/>
          </w:r>
          <w:r>
            <w:fldChar w:fldCharType="begin"/>
          </w:r>
          <w:r>
            <w:instrText xml:space="preserve"> PAGEREF _Toc17502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_Toc19304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子流程</w:t>
          </w:r>
          <w:r>
            <w:tab/>
          </w:r>
          <w:r>
            <w:fldChar w:fldCharType="begin"/>
          </w:r>
          <w:r>
            <w:instrText xml:space="preserve"> PAGEREF _Toc19304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_Toc2739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4.6.1. </w:t>
          </w:r>
          <w:r>
            <w:t>一线处理解决流程</w:t>
          </w:r>
          <w:r>
            <w:tab/>
          </w:r>
          <w:r>
            <w:fldChar w:fldCharType="begin"/>
          </w:r>
          <w:r>
            <w:instrText xml:space="preserve"> PAGEREF _Toc2739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_Toc7178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4.6.2. </w:t>
          </w:r>
          <w:r>
            <w:t>二线处理解决流程</w:t>
          </w:r>
          <w:r>
            <w:tab/>
          </w:r>
          <w:r>
            <w:fldChar w:fldCharType="begin"/>
          </w:r>
          <w:r>
            <w:instrText xml:space="preserve"> PAGEREF _Toc7178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_Toc21776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t>事件等级及升级机制</w:t>
          </w:r>
          <w:r>
            <w:tab/>
          </w:r>
          <w:r>
            <w:fldChar w:fldCharType="begin"/>
          </w:r>
          <w:r>
            <w:instrText xml:space="preserve"> PAGEREF _Toc21776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_Toc4811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4.7.1. </w:t>
          </w:r>
          <w:r>
            <w:t>事件等级划分</w:t>
          </w:r>
          <w:r>
            <w:tab/>
          </w:r>
          <w:r>
            <w:fldChar w:fldCharType="begin"/>
          </w:r>
          <w:r>
            <w:instrText xml:space="preserve"> PAGEREF _Toc4811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_Toc20319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4.7.2. </w:t>
          </w:r>
          <w:r>
            <w:t>事件升级机制</w:t>
          </w:r>
          <w:r>
            <w:tab/>
          </w:r>
          <w:r>
            <w:fldChar w:fldCharType="begin"/>
          </w:r>
          <w:r>
            <w:instrText xml:space="preserve"> PAGEREF _Toc20319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_Toc26564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4.8. </w:t>
          </w:r>
          <w:r>
            <w:t>事件类别和产生原因描述</w:t>
          </w:r>
          <w:r>
            <w:tab/>
          </w:r>
          <w:r>
            <w:fldChar w:fldCharType="begin"/>
          </w:r>
          <w:r>
            <w:instrText xml:space="preserve"> PAGEREF _Toc26564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_Toc26083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关键绩效指标</w:t>
          </w:r>
          <w:r>
            <w:tab/>
          </w:r>
          <w:r>
            <w:fldChar w:fldCharType="begin"/>
          </w:r>
          <w:r>
            <w:instrText xml:space="preserve"> PAGEREF _Toc26083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_Toc16525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相关文件及模板</w:t>
          </w:r>
          <w:r>
            <w:tab/>
          </w:r>
          <w:r>
            <w:fldChar w:fldCharType="begin"/>
          </w:r>
          <w:r>
            <w:instrText xml:space="preserve"> PAGEREF _Toc16525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_Toc28844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文档模板</w:t>
          </w:r>
          <w:r>
            <w:tab/>
          </w:r>
          <w:r>
            <w:fldChar w:fldCharType="begin"/>
          </w:r>
          <w:r>
            <w:instrText xml:space="preserve"> PAGEREF _Toc28844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Microsoft JhengHei" w:eastAsia="Microsoft JhengHei" w:hAnsi="Microsoft JhengHei" w:cs="Microsoft JhengHei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Microsoft JhengHei" w:eastAsia="Microsoft JhengHei" w:hAnsi="Microsoft JhengHei" w:cs="Microsoft JhengHei" w:hint="eastAsia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pgSz w:w="11906" w:h="16839"/>
          <w:pgMar w:top="1431" w:right="1710" w:bottom="0" w:left="1704" w:header="0" w:footer="0" w:gutter="0"/>
          <w:cols w:num="1" w:space="720"/>
        </w:sect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32539"/>
      <w:r>
        <w:t>目的</w:t>
      </w:r>
      <w:bookmarkEnd w:id="3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事件管理流程的目的是尽快解决现场突发事件，保障现场系统的稳定性，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提高服务质量，为业务的发展提供更优质的IT服务，并且可以有效实施其他相关运维管理流程，如问题管理流程。</w:t>
      </w:r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通过本文档的定义，建立一个完整的事件管理系统，从而实现：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减小突发事件对业务的影响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提高用户工作效率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提升客户满意度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进行事件有效控制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14823"/>
      <w:r>
        <w:t>术语、缩略词和定义</w:t>
      </w:r>
      <w:bookmarkEnd w:id="4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" w:lineRule="exact"/>
        <w:textAlignment w:val="baseline"/>
      </w:pPr>
    </w:p>
    <w:tbl>
      <w:tblPr>
        <w:tblStyle w:val="TableNormal0"/>
        <w:tblW w:w="869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3"/>
        <w:gridCol w:w="1121"/>
        <w:gridCol w:w="6841"/>
      </w:tblGrid>
      <w:tr>
        <w:tblPrEx>
          <w:tblW w:w="8695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733" w:type="dxa"/>
            <w:shd w:val="clear" w:color="auto" w:fill="D0CECE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4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序号</w:t>
            </w:r>
          </w:p>
        </w:tc>
        <w:tc>
          <w:tcPr>
            <w:tcW w:w="1121" w:type="dxa"/>
            <w:shd w:val="clear" w:color="auto" w:fill="D0CECE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342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术语</w:t>
            </w:r>
          </w:p>
        </w:tc>
        <w:tc>
          <w:tcPr>
            <w:tcW w:w="6841" w:type="dxa"/>
            <w:shd w:val="clear" w:color="auto" w:fill="D0CECE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320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2"/>
                <w:szCs w:val="22"/>
              </w:rPr>
              <w:t>定义</w:t>
            </w:r>
          </w:p>
        </w:tc>
      </w:tr>
      <w:tr>
        <w:tblPrEx>
          <w:tblW w:w="86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/>
        </w:trPr>
        <w:tc>
          <w:tcPr>
            <w:tcW w:w="73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178" w:lineRule="auto"/>
              <w:ind w:left="121"/>
              <w:textAlignment w:val="baseline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>1.</w:t>
            </w:r>
          </w:p>
        </w:tc>
        <w:tc>
          <w:tcPr>
            <w:tcW w:w="11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事件</w:t>
            </w:r>
          </w:p>
        </w:tc>
        <w:tc>
          <w:tcPr>
            <w:tcW w:w="6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38" w:lineRule="auto"/>
              <w:ind w:left="110" w:right="13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用户在信息系统使用过程中，在合同范围内可能导致这个服务的中断</w:t>
            </w: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或服务质量下降的任何事件，包括故障申报，服务请求等。</w:t>
            </w:r>
          </w:p>
        </w:tc>
      </w:tr>
      <w:tr>
        <w:tblPrEx>
          <w:tblW w:w="86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/>
        </w:trPr>
        <w:tc>
          <w:tcPr>
            <w:tcW w:w="73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179" w:lineRule="auto"/>
              <w:ind w:left="115"/>
              <w:textAlignment w:val="baseline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>2.</w:t>
            </w:r>
          </w:p>
        </w:tc>
        <w:tc>
          <w:tcPr>
            <w:tcW w:w="11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1" w:line="220" w:lineRule="auto"/>
              <w:ind w:left="10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事件管理</w:t>
            </w:r>
          </w:p>
        </w:tc>
        <w:tc>
          <w:tcPr>
            <w:tcW w:w="6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38" w:lineRule="auto"/>
              <w:ind w:left="125" w:right="12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降低或消除正常提供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IT</w:t>
            </w: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服务时产生的干扰因</w:t>
            </w: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素，通过一些变通方案，</w:t>
            </w: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降低影响，尽快恢复客户业务应用，保障用户能够尽快重新工作。</w:t>
            </w:r>
          </w:p>
        </w:tc>
      </w:tr>
      <w:tr>
        <w:tblPrEx>
          <w:tblW w:w="86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73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5" w:line="179" w:lineRule="auto"/>
              <w:ind w:left="114"/>
              <w:textAlignment w:val="baseline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>3.</w:t>
            </w:r>
          </w:p>
        </w:tc>
        <w:tc>
          <w:tcPr>
            <w:tcW w:w="11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20" w:lineRule="auto"/>
              <w:ind w:left="10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服务请求</w:t>
            </w:r>
          </w:p>
        </w:tc>
        <w:tc>
          <w:tcPr>
            <w:tcW w:w="6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7" w:lineRule="auto"/>
              <w:ind w:left="109" w:right="162" w:hanging="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服务请求类事件是指客户希望从服务台得到的业务支持、信息咨询、</w:t>
            </w: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辅助配合或者文档方面的请求。</w:t>
            </w:r>
          </w:p>
        </w:tc>
      </w:tr>
      <w:tr>
        <w:tblPrEx>
          <w:tblW w:w="86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/>
        </w:trPr>
        <w:tc>
          <w:tcPr>
            <w:tcW w:w="73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8" w:line="177" w:lineRule="auto"/>
              <w:ind w:left="108"/>
              <w:textAlignment w:val="baseline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4.</w:t>
            </w:r>
          </w:p>
        </w:tc>
        <w:tc>
          <w:tcPr>
            <w:tcW w:w="11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4" w:line="220" w:lineRule="auto"/>
              <w:ind w:left="10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事件升级</w:t>
            </w:r>
          </w:p>
        </w:tc>
        <w:tc>
          <w:tcPr>
            <w:tcW w:w="6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36" w:lineRule="auto"/>
              <w:ind w:left="110" w:right="131" w:firstLine="12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当某一事件不能在规定时间内解决，那么就需要更多经验、更高权限</w:t>
            </w: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人员和资源参与解决，从而确保事件得到解决。</w:t>
            </w:r>
          </w:p>
        </w:tc>
      </w:tr>
      <w:tr>
        <w:tblPrEx>
          <w:tblW w:w="869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/>
        </w:trPr>
        <w:tc>
          <w:tcPr>
            <w:tcW w:w="73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0" w:line="177" w:lineRule="auto"/>
              <w:ind w:left="113"/>
              <w:textAlignment w:val="baseline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>5.</w:t>
            </w:r>
          </w:p>
        </w:tc>
        <w:tc>
          <w:tcPr>
            <w:tcW w:w="11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10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重复事件</w:t>
            </w:r>
          </w:p>
        </w:tc>
        <w:tc>
          <w:tcPr>
            <w:tcW w:w="6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38" w:lineRule="auto"/>
              <w:ind w:left="108" w:right="133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重复事件是指在单一客户申告的统一来源（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IT</w:t>
            </w: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系统、应用系统）同一</w:t>
            </w: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个配置项上相同事件现象的已创建且尚未解决的事件。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0438"/>
      <w:r>
        <w:t>角色与职责</w:t>
      </w:r>
      <w:bookmarkEnd w:id="5"/>
    </w:p>
    <w:tbl>
      <w:tblPr>
        <w:tblStyle w:val="TableNormal0"/>
        <w:tblW w:w="87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5"/>
        <w:gridCol w:w="5949"/>
        <w:gridCol w:w="1767"/>
      </w:tblGrid>
      <w:tr>
        <w:tblPrEx>
          <w:tblW w:w="8761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/>
          <w:jc w:val="center"/>
        </w:trPr>
        <w:tc>
          <w:tcPr>
            <w:tcW w:w="1045" w:type="dxa"/>
            <w:shd w:val="clear" w:color="auto" w:fill="D0CECE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4" w:line="21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2"/>
                <w:szCs w:val="22"/>
              </w:rPr>
              <w:t>角色</w:t>
            </w:r>
          </w:p>
        </w:tc>
        <w:tc>
          <w:tcPr>
            <w:tcW w:w="5949" w:type="dxa"/>
            <w:shd w:val="clear" w:color="auto" w:fill="D0CECE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职责</w:t>
            </w:r>
          </w:p>
        </w:tc>
        <w:tc>
          <w:tcPr>
            <w:tcW w:w="1767" w:type="dxa"/>
            <w:shd w:val="clear" w:color="auto" w:fill="D0CECE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spacing w:val="-5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spacing w:val="-5"/>
                <w:sz w:val="22"/>
                <w:szCs w:val="22"/>
                <w:lang w:val="en-US" w:eastAsia="zh-CN"/>
              </w:rPr>
              <w:t>责任人</w:t>
            </w:r>
          </w:p>
        </w:tc>
      </w:tr>
      <w:tr>
        <w:tblPrEx>
          <w:tblW w:w="8761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/>
          <w:jc w:val="center"/>
        </w:trPr>
        <w:tc>
          <w:tcPr>
            <w:tcW w:w="10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20" w:lineRule="auto"/>
              <w:ind w:left="11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事件经理</w:t>
            </w:r>
          </w:p>
        </w:tc>
        <w:tc>
          <w:tcPr>
            <w:tcW w:w="5949" w:type="dxa"/>
          </w:tcPr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一般由运维部经理担任</w:t>
            </w:r>
            <w:r>
              <w:rPr>
                <w:sz w:val="21"/>
                <w:szCs w:val="21"/>
              </w:rPr>
              <w:t>通过服务台来确保客户满意；</w:t>
            </w:r>
          </w:p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确保事件快速解决；</w:t>
            </w:r>
          </w:p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出现紧急、重大事件时，负责协调外部资源尽快解决；</w:t>
            </w:r>
          </w:p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当事件优先级为高或者事件将超过规定的时限，负责按照升级方法对事件进行处理确保有效协调资源，促进各类角色小组快速恢复正常服务；</w:t>
            </w:r>
          </w:p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确保正确、广泛地收集和分析事件数据，发现 IT 和业务相关的问题；</w:t>
            </w:r>
          </w:p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rFonts w:ascii="宋体" w:eastAsia="宋体" w:hAnsi="宋体" w:cs="宋体"/>
                <w:spacing w:val="-2"/>
                <w:szCs w:val="22"/>
              </w:rPr>
            </w:pPr>
            <w:r>
              <w:rPr>
                <w:sz w:val="21"/>
                <w:szCs w:val="21"/>
              </w:rPr>
              <w:t>确保与问题管理、外部供应商等部门的有效合作</w:t>
            </w:r>
          </w:p>
        </w:tc>
        <w:tc>
          <w:tcPr>
            <w:tcW w:w="176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20" w:lineRule="auto"/>
              <w:ind w:left="111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2"/>
                <w:szCs w:val="22"/>
                <w:lang w:val="en-US" w:eastAsia="zh-CN"/>
              </w:rPr>
              <w:t>运维项目经理</w:t>
            </w:r>
          </w:p>
        </w:tc>
      </w:tr>
      <w:tr>
        <w:tblPrEx>
          <w:tblW w:w="8761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/>
          <w:jc w:val="center"/>
        </w:trPr>
        <w:tc>
          <w:tcPr>
            <w:tcW w:w="104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64" w:lineRule="auto"/>
              <w:ind w:left="115" w:right="195" w:leftChars="0" w:righ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一线工程</w:t>
            </w:r>
            <w:r>
              <w:rPr>
                <w:rFonts w:ascii="宋体" w:eastAsia="宋体" w:hAnsi="宋体" w:cs="宋体"/>
                <w:sz w:val="22"/>
                <w:szCs w:val="22"/>
              </w:rPr>
              <w:t>师</w:t>
            </w:r>
          </w:p>
        </w:tc>
        <w:tc>
          <w:tcPr>
            <w:tcW w:w="594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306" w:lineRule="auto"/>
              <w:ind w:left="425" w:hanging="425" w:leftChars="0" w:firstLineChars="0"/>
              <w:textAlignment w:val="baseline"/>
              <w:rPr>
                <w:rFonts w:ascii="Calibri" w:eastAsia="宋体" w:hAnsi="Calibri" w:cs="Calibri" w:hint="default"/>
                <w:spacing w:val="-6"/>
                <w:sz w:val="21"/>
                <w:szCs w:val="21"/>
                <w:lang w:val="en-US" w:eastAsia="zh-CN"/>
              </w:rPr>
            </w:pPr>
            <w:r>
              <w:rPr>
                <w:rFonts w:ascii="Calibri" w:eastAsia="宋体" w:hAnsi="Calibri" w:cs="Calibri" w:hint="eastAsia"/>
                <w:spacing w:val="-6"/>
                <w:sz w:val="21"/>
                <w:szCs w:val="21"/>
                <w:lang w:val="en-US" w:eastAsia="zh-CN"/>
              </w:rPr>
              <w:t>一般由运维实施工程师担任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306" w:lineRule="auto"/>
              <w:ind w:left="425" w:hanging="425" w:leftChars="0" w:firstLineChars="0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6"/>
                <w:sz w:val="21"/>
                <w:szCs w:val="21"/>
              </w:rPr>
              <w:t>登录运维管理平台，接受用户服务请求（接听用户电话、或其他</w:t>
            </w:r>
            <w:r>
              <w:rPr>
                <w:rFonts w:ascii="宋体" w:eastAsia="宋体" w:hAnsi="宋体" w:cs="宋体"/>
                <w:spacing w:val="-7"/>
                <w:sz w:val="21"/>
                <w:szCs w:val="21"/>
              </w:rPr>
              <w:t>渠道</w:t>
            </w:r>
            <w:r>
              <w:rPr>
                <w:rFonts w:ascii="宋体" w:eastAsia="宋体" w:hAnsi="宋体" w:cs="宋体"/>
                <w:spacing w:val="-42"/>
                <w:sz w:val="21"/>
                <w:szCs w:val="21"/>
              </w:rPr>
              <w:t>），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受理用户故障信息，接受率</w:t>
            </w:r>
            <w:r>
              <w:rPr>
                <w:rFonts w:ascii="宋体" w:eastAsia="宋体" w:hAnsi="宋体" w:cs="宋体"/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5"/>
                <w:sz w:val="21"/>
                <w:szCs w:val="21"/>
              </w:rPr>
              <w:t>98%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以上。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425" w:hanging="425" w:leftChars="0" w:firstLineChars="0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详细记录用户故障信息，形成事件单，记录率</w:t>
            </w:r>
            <w:r>
              <w:rPr>
                <w:rFonts w:ascii="宋体" w:eastAsia="宋体" w:hAnsi="宋体" w:cs="宋体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1"/>
                <w:szCs w:val="21"/>
              </w:rPr>
              <w:t>100%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425" w:hanging="425" w:leftChars="0" w:firstLineChars="0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解决用户提出的故障信息，处理完成后详细记录解决过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程和处理结果。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425" w:hanging="425" w:leftChars="0" w:firstLineChars="0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对于不能解决的事件进行事件升级，及时转接二线工程师分析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解决。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425" w:hanging="425" w:leftChars="0" w:firstLineChars="0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非工作时间内，接听电话、记录事件单以及处理过程和结果。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6" w:line="220" w:lineRule="auto"/>
              <w:ind w:left="425" w:hanging="425" w:leftChars="0" w:firstLine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对事件分类，进行知识点的提交。</w:t>
            </w:r>
          </w:p>
        </w:tc>
        <w:tc>
          <w:tcPr>
            <w:tcW w:w="176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20" w:lineRule="auto"/>
              <w:ind w:left="111"/>
              <w:textAlignment w:val="baseline"/>
              <w:rPr>
                <w:rFonts w:ascii="宋体" w:eastAsia="宋体" w:hAnsi="宋体" w:cs="宋体" w:hint="default"/>
                <w:spacing w:val="-2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2"/>
                <w:szCs w:val="22"/>
                <w:lang w:val="en-US" w:eastAsia="zh-CN"/>
              </w:rPr>
              <w:t>服务台经理</w:t>
            </w:r>
          </w:p>
        </w:tc>
      </w:tr>
      <w:tr>
        <w:tblPrEx>
          <w:tblW w:w="8761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/>
          <w:jc w:val="center"/>
        </w:trPr>
        <w:tc>
          <w:tcPr>
            <w:tcW w:w="104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64" w:lineRule="auto"/>
              <w:ind w:left="115" w:right="195" w:leftChars="0" w:right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二线工程</w:t>
            </w:r>
            <w:r>
              <w:rPr>
                <w:rFonts w:ascii="宋体" w:eastAsia="宋体" w:hAnsi="宋体" w:cs="宋体"/>
                <w:sz w:val="22"/>
                <w:szCs w:val="22"/>
              </w:rPr>
              <w:t>师</w:t>
            </w:r>
          </w:p>
        </w:tc>
        <w:tc>
          <w:tcPr>
            <w:tcW w:w="5949" w:type="dxa"/>
            <w:shd w:val="clear" w:color="auto" w:fill="auto"/>
          </w:tcPr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一般由技术岗人员担任</w:t>
            </w:r>
          </w:p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对不能解决处理的事件进行事件升级转二线工程师。</w:t>
            </w:r>
          </w:p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解决一线不能解决的问题，包括转接事件单、咨询以及协助一线与用户沟通等。</w:t>
            </w:r>
          </w:p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在人员不足情况下接听电话，记录事件单，处理故障、参与值班。</w:t>
            </w:r>
          </w:p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定期组织常见问题讨论会，对常见问题进行分析交流（每周一次）。</w:t>
            </w:r>
          </w:p>
          <w:p>
            <w:pPr>
              <w:pStyle w:val="a3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hanging="425" w:leftChars="0" w:firstLineChars="0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sz w:val="21"/>
                <w:szCs w:val="21"/>
              </w:rPr>
              <w:t>定期组织技术专家组进行知识点的审批，入库以及知识库的审核。</w:t>
            </w:r>
          </w:p>
        </w:tc>
        <w:tc>
          <w:tcPr>
            <w:tcW w:w="176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22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pacing w:val="-2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2"/>
                <w:szCs w:val="22"/>
                <w:lang w:val="en-US" w:eastAsia="zh-CN"/>
              </w:rPr>
              <w:t>技术岗人员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9717"/>
      <w:r>
        <w:t>程序准则</w:t>
      </w:r>
      <w:bookmarkEnd w:id="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bookmark24"/>
      <w:bookmarkEnd w:id="7"/>
      <w:bookmarkStart w:id="8" w:name="_Toc10583"/>
      <w:r>
        <w:t>关闭原则</w:t>
      </w:r>
      <w:bookmarkEnd w:id="8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由用户申报的事件单，关闭必须由服务台完成。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已关闭的事件单不允许重开，如果事件重复发生，则创建一个新的事件单。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事件处理人员在解决完成事件时，根据实际解决情况填写事件的解决方案。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采用临时措施恢复服务时，事件单的状态是处理中，得到用户认可后获得关闭的事件单状态是处理完成。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26420"/>
      <w:r>
        <w:t>流程关联原则</w:t>
      </w:r>
      <w:bookmarkEnd w:id="9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事件管理与问题管理、变更管理、配置管理存在以下关联原则：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事件管理的主要目标是在事件发生后尽可能地快速恢复客户业务，即使采取的是一些应急措施而不是彻底的解决方案。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问题管理的主要目标是查明，分析事件发生的潜在原因，并找到相对应的解决方案，防止此类事件的再次发生。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事件在处理过程中可能要触发变更管理流程，在实施变更活动的同时，利用临时措施保证客户业务持续运行。变更活动结束后，事件得到彻底解决。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配置管理为事件管理提供信息支持，事件管理过程涉及到配置项的改变触发更新。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bookmark1"/>
      <w:bookmarkEnd w:id="10"/>
      <w:bookmarkStart w:id="11" w:name="_Toc27428"/>
      <w:r>
        <w:t>输入、输出及出口准则</w:t>
      </w:r>
      <w:bookmarkEnd w:id="1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5453"/>
      <w:r>
        <w:t>输入</w:t>
      </w:r>
      <w:bookmarkEnd w:id="1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03" w:lineRule="exact"/>
        <w:textAlignment w:val="baseline"/>
      </w:pPr>
    </w:p>
    <w:tbl>
      <w:tblPr>
        <w:tblStyle w:val="TableNormal0"/>
        <w:tblW w:w="8732" w:type="dxa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6"/>
        <w:gridCol w:w="1131"/>
        <w:gridCol w:w="3761"/>
        <w:gridCol w:w="2037"/>
        <w:gridCol w:w="1137"/>
      </w:tblGrid>
      <w:tr>
        <w:tblPrEx>
          <w:tblW w:w="8732" w:type="dxa"/>
          <w:tblInd w:w="1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66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113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序号</w:t>
            </w:r>
          </w:p>
        </w:tc>
        <w:tc>
          <w:tcPr>
            <w:tcW w:w="113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34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2"/>
                <w:szCs w:val="22"/>
              </w:rPr>
              <w:t>名称</w:t>
            </w:r>
          </w:p>
        </w:tc>
        <w:tc>
          <w:tcPr>
            <w:tcW w:w="37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1664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描述</w:t>
            </w:r>
          </w:p>
        </w:tc>
        <w:tc>
          <w:tcPr>
            <w:tcW w:w="20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803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模板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5" w:lineRule="auto"/>
              <w:ind w:left="133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2"/>
                <w:szCs w:val="22"/>
              </w:rPr>
              <w:t>输入来源</w:t>
            </w:r>
          </w:p>
        </w:tc>
      </w:tr>
      <w:tr>
        <w:tblPrEx>
          <w:tblW w:w="8732" w:type="dxa"/>
          <w:tblInd w:w="1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/>
        </w:trPr>
        <w:tc>
          <w:tcPr>
            <w:tcW w:w="66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8" w:line="178" w:lineRule="auto"/>
              <w:ind w:left="288"/>
              <w:textAlignment w:val="baseline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13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3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1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故障申报</w:t>
            </w:r>
          </w:p>
        </w:tc>
        <w:tc>
          <w:tcPr>
            <w:tcW w:w="37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45" w:lineRule="auto"/>
              <w:ind w:left="106" w:firstLine="3"/>
              <w:jc w:val="both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6"/>
                <w:sz w:val="22"/>
                <w:szCs w:val="22"/>
              </w:rPr>
              <w:t>客户现场软硬件故障详细信息，包括：</w:t>
            </w: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客户信息、故障描述，发生故障的配</w:t>
            </w: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置项等</w:t>
            </w:r>
          </w:p>
        </w:tc>
        <w:tc>
          <w:tcPr>
            <w:tcW w:w="203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3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2" w:line="220" w:lineRule="auto"/>
              <w:ind w:left="113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《事件记录单》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20" w:lineRule="auto"/>
              <w:ind w:left="11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客户，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20" w:lineRule="auto"/>
              <w:ind w:left="115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服务人员</w:t>
            </w:r>
          </w:p>
        </w:tc>
      </w:tr>
      <w:tr>
        <w:tblPrEx>
          <w:tblW w:w="8732" w:type="dxa"/>
          <w:tblInd w:w="1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66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3" w:line="179" w:lineRule="auto"/>
              <w:ind w:left="282"/>
              <w:textAlignment w:val="baseline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13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3" w:lineRule="auto"/>
              <w:ind w:left="10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服务请求</w:t>
            </w:r>
          </w:p>
        </w:tc>
        <w:tc>
          <w:tcPr>
            <w:tcW w:w="37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3" w:lineRule="auto"/>
              <w:ind w:left="122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当前客户业务对软硬件系统的需求</w:t>
            </w:r>
          </w:p>
        </w:tc>
        <w:tc>
          <w:tcPr>
            <w:tcW w:w="20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3" w:lineRule="auto"/>
              <w:ind w:left="113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《事件记录单》</w:t>
            </w:r>
          </w:p>
        </w:tc>
        <w:tc>
          <w:tcPr>
            <w:tcW w:w="11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03" w:lineRule="auto"/>
              <w:ind w:left="11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客户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30774"/>
      <w:r>
        <w:t>输出</w:t>
      </w:r>
      <w:bookmarkEnd w:id="13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03" w:lineRule="exact"/>
        <w:textAlignment w:val="baseline"/>
      </w:pPr>
    </w:p>
    <w:tbl>
      <w:tblPr>
        <w:tblStyle w:val="TableNormal0"/>
        <w:tblW w:w="899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1723"/>
        <w:gridCol w:w="3176"/>
        <w:gridCol w:w="2195"/>
        <w:gridCol w:w="1183"/>
      </w:tblGrid>
      <w:tr>
        <w:tblPrEx>
          <w:tblW w:w="8990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7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3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序号</w:t>
            </w:r>
          </w:p>
        </w:tc>
        <w:tc>
          <w:tcPr>
            <w:tcW w:w="172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644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2"/>
                <w:szCs w:val="22"/>
              </w:rPr>
              <w:t>名称</w:t>
            </w:r>
          </w:p>
        </w:tc>
        <w:tc>
          <w:tcPr>
            <w:tcW w:w="317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373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描述</w:t>
            </w:r>
          </w:p>
        </w:tc>
        <w:tc>
          <w:tcPr>
            <w:tcW w:w="219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883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模板</w:t>
            </w:r>
          </w:p>
        </w:tc>
        <w:tc>
          <w:tcPr>
            <w:tcW w:w="118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5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2"/>
                <w:szCs w:val="22"/>
              </w:rPr>
              <w:t>输出去向</w:t>
            </w:r>
          </w:p>
        </w:tc>
      </w:tr>
      <w:tr>
        <w:tblPrEx>
          <w:tblW w:w="899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/>
        </w:trPr>
        <w:tc>
          <w:tcPr>
            <w:tcW w:w="7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2" w:line="178" w:lineRule="auto"/>
              <w:ind w:right="6"/>
              <w:jc w:val="right"/>
              <w:textAlignment w:val="baseline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>1.</w:t>
            </w:r>
          </w:p>
        </w:tc>
        <w:tc>
          <w:tcPr>
            <w:tcW w:w="172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0" w:lineRule="auto"/>
              <w:ind w:left="11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故障解决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4" w:lineRule="auto"/>
              <w:ind w:left="10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服务请求解决</w:t>
            </w:r>
          </w:p>
        </w:tc>
        <w:tc>
          <w:tcPr>
            <w:tcW w:w="317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客户故障、请求得到及时解决</w:t>
            </w:r>
          </w:p>
        </w:tc>
        <w:tc>
          <w:tcPr>
            <w:tcW w:w="219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4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《事件记录单》</w:t>
            </w:r>
          </w:p>
        </w:tc>
        <w:tc>
          <w:tcPr>
            <w:tcW w:w="118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38" w:lineRule="auto"/>
              <w:ind w:left="115" w:right="185" w:firstLine="2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客户满意</w:t>
            </w:r>
            <w:r>
              <w:rPr>
                <w:rFonts w:ascii="宋体" w:eastAsia="宋体" w:hAnsi="宋体" w:cs="宋体"/>
                <w:sz w:val="22"/>
                <w:szCs w:val="22"/>
              </w:rPr>
              <w:t>度</w:t>
            </w:r>
          </w:p>
        </w:tc>
      </w:tr>
      <w:tr>
        <w:tblPrEx>
          <w:tblW w:w="899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/>
        </w:trPr>
        <w:tc>
          <w:tcPr>
            <w:tcW w:w="7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4" w:line="179" w:lineRule="auto"/>
              <w:ind w:right="9"/>
              <w:jc w:val="right"/>
              <w:textAlignment w:val="baseline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>2.</w:t>
            </w:r>
          </w:p>
        </w:tc>
        <w:tc>
          <w:tcPr>
            <w:tcW w:w="172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32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6"/>
                <w:sz w:val="22"/>
                <w:szCs w:val="22"/>
              </w:rPr>
              <w:t>问题协调单</w:t>
            </w:r>
          </w:p>
        </w:tc>
        <w:tc>
          <w:tcPr>
            <w:tcW w:w="317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0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事件需要二线协助处理</w:t>
            </w:r>
          </w:p>
        </w:tc>
        <w:tc>
          <w:tcPr>
            <w:tcW w:w="219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4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《客户问题协调单》</w:t>
            </w:r>
          </w:p>
        </w:tc>
        <w:tc>
          <w:tcPr>
            <w:tcW w:w="118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37" w:lineRule="auto"/>
              <w:ind w:left="117" w:right="185" w:hanging="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运维服务人员</w:t>
            </w:r>
          </w:p>
        </w:tc>
      </w:tr>
      <w:tr>
        <w:tblPrEx>
          <w:tblW w:w="8990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/>
        </w:trPr>
        <w:tc>
          <w:tcPr>
            <w:tcW w:w="7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7" w:line="179" w:lineRule="auto"/>
              <w:ind w:right="9"/>
              <w:jc w:val="right"/>
              <w:textAlignment w:val="baseline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>3.</w:t>
            </w:r>
          </w:p>
        </w:tc>
        <w:tc>
          <w:tcPr>
            <w:tcW w:w="172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18" w:lineRule="auto"/>
              <w:ind w:left="10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事件报告</w:t>
            </w:r>
          </w:p>
        </w:tc>
        <w:tc>
          <w:tcPr>
            <w:tcW w:w="317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107" w:right="205" w:firstLine="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事件信息汇总报告（月报、年</w:t>
            </w:r>
            <w:r>
              <w:rPr>
                <w:rFonts w:ascii="宋体" w:eastAsia="宋体" w:hAnsi="宋体" w:cs="宋体"/>
                <w:spacing w:val="-6"/>
                <w:sz w:val="22"/>
                <w:szCs w:val="22"/>
              </w:rPr>
              <w:t>报）</w:t>
            </w:r>
          </w:p>
        </w:tc>
        <w:tc>
          <w:tcPr>
            <w:tcW w:w="219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4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《事件信息统计表》</w:t>
            </w:r>
          </w:p>
        </w:tc>
        <w:tc>
          <w:tcPr>
            <w:tcW w:w="118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117" w:right="185" w:hanging="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运维服务人员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25378"/>
      <w:r>
        <w:t>出口准则</w:t>
      </w:r>
      <w:bookmarkEnd w:id="14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7" w:line="220" w:lineRule="auto"/>
        <w:ind w:left="865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由用户提出的事件，关闭时必须通知用户，用户确认后方可关闭。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32758"/>
      <w:r>
        <w:t>流程说明</w:t>
      </w:r>
      <w:bookmarkEnd w:id="15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</w:t>
      </w:r>
      <w:r>
        <w:rPr>
          <w:rFonts w:hint="eastAsia"/>
          <w:lang w:val="en-US" w:eastAsia="zh-CN"/>
        </w:rPr>
        <w:t>客服作为一线工程师</w:t>
      </w:r>
      <w:r>
        <w:t>接听电话，记录用户提出的故障信息，形成事件单，并进行事件的分类、分级。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一线工程师</w:t>
      </w:r>
      <w:r>
        <w:t>可以直接处理的事件请求，如：咨询及操作错误。处理完成后，记录详细的处理过程以及解决方案。不能处理需要事件升级，将事件提交二线工程师进行解决分析。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一</w:t>
      </w:r>
      <w:r>
        <w:t>线工程师经过分析、判断事件，可以直接处理，记录详细的处理过程以及解决方案。不能直接处理，需要二线工程师协助分析需要提交《客户问题协调单》，提醒移交二线工程师。需要进行变更或者解决周期长的事件需要提供应急处理方案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.运维服务人员对《客户问题协调单》接收，分析、处理，验证解决结果。并填写解决过程及结果，修改协调单状态为已解决。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二线工程师将《客户问题协调单》的回复处理结果，记录运维管理平台事件单，一线工程师跟客户沟通反馈，经客户同意后关闭事件。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17502"/>
      <w:r>
        <w:t>流程图</w:t>
      </w:r>
      <w:bookmarkEnd w:id="16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75" w:lineRule="exact"/>
        <w:textAlignment w:val="baseline"/>
      </w:pPr>
    </w:p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053965" cy="485965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w:type="default" r:id="rId6"/>
          <w:pgSz w:w="11906" w:h="16839"/>
          <w:pgMar w:top="1431" w:right="1765" w:bottom="1374" w:left="1785" w:header="0" w:footer="1211" w:gutter="0"/>
          <w:cols w:num="1" w:space="720"/>
        </w:sect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19304"/>
      <w:r>
        <w:t>子流程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bookmark25"/>
      <w:bookmarkEnd w:id="18"/>
      <w:bookmarkStart w:id="19" w:name="_Toc2739"/>
      <w:r>
        <w:t>一线处理解决流程</w:t>
      </w:r>
      <w:bookmarkEnd w:id="19"/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流程图</w:t>
      </w:r>
    </w:p>
    <w:tbl>
      <w:tblPr>
        <w:tblStyle w:val="TableNormal0"/>
        <w:tblW w:w="7308" w:type="dxa"/>
        <w:tblInd w:w="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1"/>
        <w:gridCol w:w="1135"/>
        <w:gridCol w:w="1025"/>
        <w:gridCol w:w="1836"/>
        <w:gridCol w:w="1702"/>
        <w:gridCol w:w="1149"/>
      </w:tblGrid>
      <w:tr>
        <w:tblPrEx>
          <w:tblW w:w="7308" w:type="dxa"/>
          <w:tblInd w:w="38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/>
        </w:trPr>
        <w:tc>
          <w:tcPr>
            <w:tcW w:w="7308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2" w:line="224" w:lineRule="auto"/>
              <w:ind w:left="3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-1905</wp:posOffset>
                  </wp:positionV>
                  <wp:extent cx="4641850" cy="5370195"/>
                  <wp:effectExtent l="0" t="0" r="0" b="0"/>
                  <wp:wrapNone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641" cy="537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 w:cs="宋体"/>
                <w:spacing w:val="4"/>
                <w:sz w:val="22"/>
                <w:szCs w:val="22"/>
              </w:rPr>
              <w:t>一线处理解决子流程</w:t>
            </w:r>
          </w:p>
        </w:tc>
      </w:tr>
      <w:tr>
        <w:tblPrEx>
          <w:tblW w:w="7308" w:type="dxa"/>
          <w:tblInd w:w="3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/>
        </w:trPr>
        <w:tc>
          <w:tcPr>
            <w:tcW w:w="461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2" w:lineRule="auto"/>
              <w:ind w:left="374"/>
              <w:textAlignment w:val="baseline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-1"/>
                <w:sz w:val="19"/>
                <w:szCs w:val="19"/>
              </w:rPr>
              <w:t>输入</w:t>
            </w:r>
          </w:p>
        </w:tc>
        <w:tc>
          <w:tcPr>
            <w:tcW w:w="4563" w:type="dxa"/>
            <w:gridSpan w:val="3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2" w:lineRule="auto"/>
              <w:ind w:left="1807"/>
              <w:textAlignment w:val="baseline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1"/>
                <w:sz w:val="19"/>
                <w:szCs w:val="19"/>
              </w:rPr>
              <w:t>一线工程师</w:t>
            </w:r>
          </w:p>
        </w:tc>
        <w:tc>
          <w:tcPr>
            <w:tcW w:w="11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2" w:lineRule="auto"/>
              <w:ind w:left="164"/>
              <w:textAlignment w:val="baseline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1"/>
                <w:sz w:val="19"/>
                <w:szCs w:val="19"/>
              </w:rPr>
              <w:t>输出</w:t>
            </w:r>
            <w:r>
              <w:rPr>
                <w:rFonts w:ascii="Times New Roman" w:eastAsia="Times New Roman" w:hAnsi="Times New Roman" w:cs="Times New Roman"/>
                <w:spacing w:val="1"/>
                <w:sz w:val="19"/>
                <w:szCs w:val="19"/>
              </w:rPr>
              <w:t>/</w:t>
            </w:r>
            <w:r>
              <w:rPr>
                <w:rFonts w:ascii="宋体" w:eastAsia="宋体" w:hAnsi="宋体" w:cs="宋体"/>
                <w:spacing w:val="1"/>
                <w:sz w:val="19"/>
                <w:szCs w:val="19"/>
              </w:rPr>
              <w:t>工具</w:t>
            </w:r>
          </w:p>
        </w:tc>
      </w:tr>
      <w:tr>
        <w:tblPrEx>
          <w:tblW w:w="7308" w:type="dxa"/>
          <w:tblInd w:w="3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3"/>
        </w:trPr>
        <w:tc>
          <w:tcPr>
            <w:tcW w:w="4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5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16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246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服务请求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4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19" w:lineRule="auto"/>
              <w:ind w:left="248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故障申告</w:t>
            </w:r>
          </w:p>
        </w:tc>
        <w:tc>
          <w:tcPr>
            <w:tcW w:w="1025" w:type="dxa"/>
            <w:tcBorders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2" w:lineRule="auto"/>
              <w:ind w:left="375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3"/>
                <w:sz w:val="16"/>
                <w:szCs w:val="16"/>
              </w:rPr>
              <w:t>开始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8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4" w:lineRule="auto"/>
              <w:ind w:left="503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是</w:t>
            </w:r>
          </w:p>
        </w:tc>
        <w:tc>
          <w:tcPr>
            <w:tcW w:w="3538" w:type="dxa"/>
            <w:gridSpan w:val="2"/>
            <w:tcBorders>
              <w:left w:val="nil"/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2" w:line="220" w:lineRule="auto"/>
              <w:ind w:left="329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5" type="#_x0000_t202" style="height:13.15pt;margin-left:43.25pt;margin-top:88.95pt;mso-height-relative:page;mso-position-horizontal-relative:page;mso-position-vertical-relative:page;mso-width-relative:page;position:absolute;width:9.5pt;z-index:251660288" coordsize="21600,21600" filled="f" stroked="f">
                  <v:stroke joinstyle="miter"/>
                  <o:lock v:ext="edit" aspectratio="f"/>
                  <v:textbox inset="0,0,0,0">
                    <w:txbxContent>
                      <w:p>
                        <w:pPr>
                          <w:spacing w:before="50" w:line="222" w:lineRule="auto"/>
                          <w:ind w:left="20"/>
                          <w:rPr>
                            <w:rFonts w:ascii="宋体" w:eastAsia="宋体" w:hAnsi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宋体" w:eastAsia="宋体" w:hAnsi="宋体" w:cs="宋体"/>
                            <w:sz w:val="16"/>
                            <w:szCs w:val="16"/>
                          </w:rPr>
                          <w:t>否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eastAsia="宋体" w:hAnsi="宋体" w:cs="宋体"/>
                <w:sz w:val="16"/>
                <w:szCs w:val="16"/>
              </w:rPr>
              <w:t>记录事件详细信息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3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4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41" w:lineRule="auto"/>
              <w:ind w:left="732" w:right="2164" w:hanging="160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判断是否直接解决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5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6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651" w:firstLine="3780" w:leftChars="310" w:firstLineChars="1800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-1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查找相关事件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3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4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0" w:lineRule="auto"/>
              <w:ind w:left="574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关联事件单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1" w:lineRule="auto"/>
              <w:ind w:firstLine="420" w:firstLineChars="200"/>
              <w:textAlignment w:val="baseline"/>
              <w:rPr>
                <w:rFonts w:ascii="宋体" w:eastAsia="宋体" w:hAnsi="宋体" w:cs="宋体"/>
                <w:spacing w:val="-2"/>
                <w:sz w:val="16"/>
                <w:szCs w:val="16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1" w:lineRule="auto"/>
              <w:ind w:firstLine="420" w:firstLineChars="200"/>
              <w:textAlignment w:val="baseline"/>
              <w:rPr>
                <w:rFonts w:ascii="宋体" w:eastAsia="宋体" w:hAnsi="宋体" w:cs="宋体"/>
                <w:spacing w:val="-2"/>
                <w:sz w:val="16"/>
                <w:szCs w:val="16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1" w:lineRule="auto"/>
              <w:ind w:firstLine="630" w:firstLineChars="300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2"/>
                <w:sz w:val="16"/>
                <w:szCs w:val="16"/>
              </w:rPr>
              <w:t>匹配已知方案</w:t>
            </w:r>
          </w:p>
        </w:tc>
        <w:tc>
          <w:tcPr>
            <w:tcW w:w="1149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pict>
                <v:shape id="TextBox 14" o:spid="_x0000_s1026" type="#_x0000_t202" style="height:24.45pt;margin-left:17.7pt;margin-top:187.95pt;mso-height-relative:page;mso-position-horizontal-relative:page;mso-position-vertical-relative:page;mso-width-relative:page;position:absolute;width:25.65pt;z-index:251659264" coordsize="21600,21600" filled="f" stroked="f">
                  <o:lock v:ext="edit" aspectratio="f"/>
                  <v:textbox inset="0,0,0,0">
                    <w:txbxContent>
                      <w:p>
                        <w:pPr>
                          <w:spacing w:before="50" w:line="221" w:lineRule="auto"/>
                          <w:ind w:left="20"/>
                          <w:rPr>
                            <w:rFonts w:ascii="宋体" w:eastAsia="宋体" w:hAnsi="宋体" w:cs="宋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宋体" w:hAnsi="宋体" w:cs="宋体" w:hint="eastAsia"/>
                            <w:spacing w:val="-3"/>
                            <w:sz w:val="16"/>
                            <w:szCs w:val="16"/>
                            <w:lang w:val="en-US" w:eastAsia="zh-CN"/>
                          </w:rPr>
                          <w:t>服务</w:t>
                        </w:r>
                        <w:r>
                          <w:rPr>
                            <w:rFonts w:ascii="宋体" w:eastAsia="宋体" w:hAnsi="宋体" w:cs="宋体"/>
                            <w:spacing w:val="-3"/>
                            <w:sz w:val="16"/>
                            <w:szCs w:val="16"/>
                          </w:rPr>
                          <w:t>知识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firstLine="210" w:firstLineChars="100"/>
              <w:textAlignment w:val="baseline"/>
              <w:rPr>
                <w:rFonts w:eastAsia="宋体" w:hint="default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事件单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  <w:tr>
        <w:tblPrEx>
          <w:tblW w:w="7308" w:type="dxa"/>
          <w:tblInd w:w="3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/>
        </w:trPr>
        <w:tc>
          <w:tcPr>
            <w:tcW w:w="4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86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27" w:line="241" w:lineRule="auto"/>
              <w:ind w:left="1921" w:right="464" w:hanging="327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sz w:val="16"/>
                <w:szCs w:val="16"/>
              </w:rPr>
              <w:t>判定事件解</w:t>
            </w:r>
            <w:r>
              <w:rPr>
                <w:rFonts w:ascii="宋体" w:eastAsia="宋体" w:hAnsi="宋体" w:cs="宋体"/>
                <w:sz w:val="16"/>
                <w:szCs w:val="16"/>
              </w:rPr>
              <w:t>决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7" w:line="221" w:lineRule="auto"/>
              <w:ind w:left="592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否</w:t>
            </w:r>
          </w:p>
        </w:tc>
        <w:tc>
          <w:tcPr>
            <w:tcW w:w="114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7308" w:type="dxa"/>
          <w:tblInd w:w="3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/>
        </w:trPr>
        <w:tc>
          <w:tcPr>
            <w:tcW w:w="46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86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4" w:lineRule="auto"/>
              <w:ind w:left="1919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是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9" w:line="220" w:lineRule="auto"/>
              <w:ind w:left="1275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处理并记录解决方案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143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z w:val="16"/>
                <w:szCs w:val="16"/>
              </w:rPr>
              <w:t>记录初步解决步骤</w:t>
            </w:r>
          </w:p>
        </w:tc>
        <w:tc>
          <w:tcPr>
            <w:tcW w:w="1149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7308" w:type="dxa"/>
          <w:tblInd w:w="38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/>
        </w:trPr>
        <w:tc>
          <w:tcPr>
            <w:tcW w:w="461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563" w:type="dxa"/>
            <w:gridSpan w:val="3"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8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5" w:lineRule="auto"/>
              <w:ind w:left="1676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1"/>
                <w:position w:val="-1"/>
                <w:sz w:val="16"/>
                <w:szCs w:val="16"/>
              </w:rPr>
              <w:t>客户回访</w:t>
            </w:r>
            <w:r>
              <w:rPr>
                <w:rFonts w:ascii="宋体" w:eastAsia="宋体" w:hAnsi="宋体" w:cs="宋体"/>
                <w:spacing w:val="5"/>
                <w:position w:val="-1"/>
                <w:sz w:val="16"/>
                <w:szCs w:val="16"/>
              </w:rPr>
              <w:t xml:space="preserve">         </w:t>
            </w:r>
            <w:r>
              <w:rPr>
                <w:rFonts w:ascii="宋体" w:eastAsia="宋体" w:hAnsi="宋体" w:cs="宋体"/>
                <w:spacing w:val="-1"/>
                <w:position w:val="1"/>
                <w:sz w:val="16"/>
                <w:szCs w:val="16"/>
              </w:rPr>
              <w:t>事件升级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91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220" w:lineRule="auto"/>
              <w:ind w:left="1840"/>
              <w:textAlignment w:val="baseline"/>
              <w:rPr>
                <w:rFonts w:ascii="宋体" w:eastAsia="宋体" w:hAnsi="宋体" w:cs="宋体"/>
                <w:sz w:val="16"/>
                <w:szCs w:val="16"/>
              </w:rPr>
            </w:pPr>
            <w:r>
              <w:rPr>
                <w:rFonts w:ascii="宋体" w:eastAsia="宋体" w:hAnsi="宋体" w:cs="宋体"/>
                <w:spacing w:val="-4"/>
                <w:sz w:val="16"/>
                <w:szCs w:val="16"/>
              </w:rPr>
              <w:t>结束</w:t>
            </w:r>
          </w:p>
        </w:tc>
        <w:tc>
          <w:tcPr>
            <w:tcW w:w="1149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流程说明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</w:t>
      </w:r>
      <w:r>
        <w:rPr>
          <w:rFonts w:hint="eastAsia"/>
          <w:lang w:val="en-US" w:eastAsia="zh-CN"/>
        </w:rPr>
        <w:t>客服作为</w:t>
      </w:r>
      <w:r>
        <w:t>一线工程师接听电话，记录客户信息,服务请求或故障申报信息。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一线工程师直接处理、回复，记录解决方案。不能直接处理的事件需要查看历史事件、问题的解决记录以及知识库内容，匹配存在同类的事件或问题的处理方案，直接处理，记录解决方案。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一线工程师无法处理完成，事件单转二线工程师，运维管理平台解决方法里记录初步解决判断的步骤，负责人员选择二线工程师，进行移交处理。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7178"/>
      <w:r>
        <w:t>二线处理解决流程</w:t>
      </w:r>
      <w:bookmarkEnd w:id="20"/>
    </w:p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流程图</w:t>
      </w:r>
    </w:p>
    <w:tbl>
      <w:tblPr>
        <w:tblStyle w:val="TableNormal0"/>
        <w:tblW w:w="7315" w:type="dxa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2"/>
        <w:gridCol w:w="1141"/>
        <w:gridCol w:w="2924"/>
        <w:gridCol w:w="1642"/>
        <w:gridCol w:w="1080"/>
        <w:gridCol w:w="66"/>
      </w:tblGrid>
      <w:tr>
        <w:tblPrEx>
          <w:tblW w:w="7315" w:type="dxa"/>
          <w:tblInd w:w="3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/>
        </w:trPr>
        <w:tc>
          <w:tcPr>
            <w:tcW w:w="7315" w:type="dxa"/>
            <w:gridSpan w:val="6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6" w:line="220" w:lineRule="auto"/>
              <w:ind w:left="3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-3175</wp:posOffset>
                  </wp:positionV>
                  <wp:extent cx="4645025" cy="5926455"/>
                  <wp:effectExtent l="0" t="0" r="0" b="0"/>
                  <wp:wrapNone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935" cy="592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二线</w:t>
            </w:r>
            <w:r>
              <w:rPr>
                <w:rFonts w:ascii="宋体" w:eastAsia="宋体" w:hAnsi="宋体" w:cs="宋体"/>
                <w:spacing w:val="3"/>
                <w:sz w:val="22"/>
                <w:szCs w:val="22"/>
              </w:rPr>
              <w:t>处理解决子流程</w:t>
            </w:r>
          </w:p>
        </w:tc>
      </w:tr>
      <w:tr>
        <w:tblPrEx>
          <w:tblW w:w="7315" w:type="dxa"/>
          <w:tblInd w:w="3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/>
        </w:trPr>
        <w:tc>
          <w:tcPr>
            <w:tcW w:w="462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9" w:lineRule="auto"/>
              <w:ind w:left="3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6"/>
                <w:sz w:val="18"/>
                <w:szCs w:val="18"/>
              </w:rPr>
              <w:t>输入</w:t>
            </w:r>
          </w:p>
        </w:tc>
        <w:tc>
          <w:tcPr>
            <w:tcW w:w="4566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9" w:lineRule="auto"/>
              <w:ind w:left="18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11"/>
                <w:sz w:val="18"/>
                <w:szCs w:val="18"/>
              </w:rPr>
              <w:t>二线工程师</w:t>
            </w:r>
          </w:p>
        </w:tc>
        <w:tc>
          <w:tcPr>
            <w:tcW w:w="1146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7" w:line="229" w:lineRule="auto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8"/>
                <w:sz w:val="18"/>
                <w:szCs w:val="18"/>
              </w:rPr>
              <w:t>输出</w:t>
            </w:r>
            <w:r>
              <w:rPr>
                <w:rFonts w:ascii="Times New Roman" w:eastAsia="Times New Roman" w:hAnsi="Times New Roman" w:cs="Times New Roman"/>
                <w:spacing w:val="8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pacing w:val="8"/>
                <w:sz w:val="18"/>
                <w:szCs w:val="18"/>
              </w:rPr>
              <w:t>工具</w:t>
            </w:r>
          </w:p>
        </w:tc>
      </w:tr>
      <w:tr>
        <w:tblPrEx>
          <w:tblW w:w="7315" w:type="dxa"/>
          <w:tblInd w:w="3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5"/>
        </w:trPr>
        <w:tc>
          <w:tcPr>
            <w:tcW w:w="4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  <w:vMerge w:val="restart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8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303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9"/>
                <w:sz w:val="15"/>
                <w:szCs w:val="15"/>
              </w:rPr>
              <w:t>事件单</w:t>
            </w:r>
          </w:p>
        </w:tc>
        <w:tc>
          <w:tcPr>
            <w:tcW w:w="4566" w:type="dxa"/>
            <w:gridSpan w:val="2"/>
            <w:tcBorders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9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350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7"/>
                <w:sz w:val="15"/>
                <w:szCs w:val="15"/>
              </w:rPr>
              <w:t>开始           受理升级事件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4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1394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10"/>
                <w:sz w:val="15"/>
                <w:szCs w:val="15"/>
              </w:rPr>
              <w:t>验证初步解决步骤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5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55" w:lineRule="auto"/>
              <w:ind w:left="1797" w:right="2122" w:hanging="160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9"/>
                <w:sz w:val="15"/>
                <w:szCs w:val="15"/>
              </w:rPr>
              <w:t>判定是否直</w:t>
            </w:r>
            <w:r>
              <w:rPr>
                <w:rFonts w:ascii="宋体" w:eastAsia="宋体" w:hAnsi="宋体" w:cs="宋体"/>
                <w:spacing w:val="10"/>
                <w:sz w:val="15"/>
                <w:szCs w:val="15"/>
              </w:rPr>
              <w:t>接解决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5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ind w:left="1964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z w:val="15"/>
                <w:szCs w:val="15"/>
              </w:rPr>
              <w:t>否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ind w:firstLine="1890" w:firstLineChars="900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8"/>
                <w:sz w:val="15"/>
                <w:szCs w:val="15"/>
              </w:rPr>
              <w:t>查找相关事件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76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353" w:lineRule="auto"/>
              <w:ind w:left="248" w:right="2122" w:firstLine="1391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8"/>
                <w:sz w:val="15"/>
                <w:szCs w:val="15"/>
              </w:rPr>
              <w:t>关联事件单</w:t>
            </w:r>
            <w:r>
              <w:rPr>
                <w:rFonts w:ascii="宋体" w:eastAsia="宋体" w:hAnsi="宋体" w:cs="宋体"/>
                <w:sz w:val="15"/>
                <w:szCs w:val="15"/>
              </w:rPr>
              <w:t>是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29" w:lineRule="auto"/>
              <w:ind w:left="1561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7"/>
                <w:sz w:val="15"/>
                <w:szCs w:val="15"/>
              </w:rPr>
              <w:t>匹配已知方案</w:t>
            </w:r>
          </w:p>
        </w:tc>
        <w:tc>
          <w:tcPr>
            <w:tcW w:w="1146" w:type="dxa"/>
            <w:gridSpan w:val="2"/>
            <w:tcBorders>
              <w:bottom w:val="nil"/>
            </w:tcBorders>
            <w:textDirection w:val="tbRl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69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30" w:lineRule="auto"/>
              <w:ind w:left="3990"/>
              <w:textAlignment w:val="baseline"/>
              <w:rPr>
                <w:rFonts w:ascii="宋体" w:eastAsia="宋体" w:hAnsi="宋体" w:cs="宋体" w:hint="eastAsia"/>
                <w:sz w:val="12"/>
                <w:szCs w:val="12"/>
                <w:lang w:val="en-US"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val="en-US" w:eastAsia="zh-CN"/>
              </w:rPr>
              <w:t>服务知识</w:t>
            </w:r>
          </w:p>
        </w:tc>
      </w:tr>
      <w:tr>
        <w:tblPrEx>
          <w:tblW w:w="7315" w:type="dxa"/>
          <w:tblInd w:w="3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1"/>
        </w:trPr>
        <w:tc>
          <w:tcPr>
            <w:tcW w:w="46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924" w:type="dxa"/>
            <w:tcBorders>
              <w:top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9" w:line="229" w:lineRule="auto"/>
              <w:ind w:left="1642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pict>
                <v:shape id="_x0000_s1029" o:spid="_x0000_s1027" type="#_x0000_t202" style="height:30.7pt;margin-left:96.15pt;margin-top:21.8pt;mso-height-relative:page;mso-position-horizontal-relative:page;mso-position-vertical-relative:page;mso-width-relative:page;position:absolute;width:11pt;z-index:251662336" coordsize="21600,21600" filled="f" stroked="f">
                  <v:stroke joinstyle="miter"/>
                  <o:lock v:ext="edit" aspectratio="f"/>
                  <v:textbox style="layout-flow:vertical-ideographic" inset="0,0,0,0">
                    <w:txbxContent>
                      <w:p>
                        <w:pPr>
                          <w:spacing w:before="20" w:line="214" w:lineRule="auto"/>
                          <w:ind w:left="20"/>
                          <w:rPr>
                            <w:rFonts w:ascii="宋体" w:eastAsia="宋体" w:hAnsi="宋体" w:cs="宋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eastAsia="宋体" w:hAnsi="宋体" w:cs="宋体"/>
                            <w:spacing w:val="7"/>
                            <w:sz w:val="15"/>
                            <w:szCs w:val="15"/>
                          </w:rPr>
                          <w:t>决</w:t>
                        </w:r>
                        <w:r>
                          <w:rPr>
                            <w:rFonts w:ascii="宋体" w:eastAsia="宋体" w:hAnsi="宋体" w:cs="宋体"/>
                            <w:spacing w:val="11"/>
                            <w:sz w:val="15"/>
                            <w:szCs w:val="15"/>
                          </w:rPr>
                          <w:t xml:space="preserve">   </w:t>
                        </w:r>
                        <w:r>
                          <w:rPr>
                            <w:rFonts w:ascii="宋体" w:eastAsia="宋体" w:hAnsi="宋体" w:cs="宋体"/>
                            <w:spacing w:val="7"/>
                            <w:sz w:val="15"/>
                            <w:szCs w:val="15"/>
                          </w:rPr>
                          <w:t>是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宋体" w:eastAsia="宋体" w:hAnsi="宋体" w:cs="宋体"/>
                <w:spacing w:val="9"/>
                <w:sz w:val="15"/>
                <w:szCs w:val="15"/>
              </w:rPr>
              <w:t>判定事件解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2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2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83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1322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9"/>
                <w:sz w:val="15"/>
                <w:szCs w:val="15"/>
              </w:rPr>
              <w:t>处理并记录解决方案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textAlignment w:val="baseline"/>
              <w:rPr>
                <w:rFonts w:ascii="宋体" w:eastAsia="宋体" w:hAnsi="宋体" w:cs="宋体"/>
                <w:spacing w:val="8"/>
                <w:sz w:val="15"/>
                <w:szCs w:val="15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9" w:lineRule="auto"/>
              <w:ind w:firstLine="2100" w:firstLineChars="1000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8"/>
                <w:sz w:val="15"/>
                <w:szCs w:val="15"/>
              </w:rPr>
              <w:t>反馈处理结果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9" w:line="229" w:lineRule="auto"/>
              <w:ind w:left="619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z w:val="15"/>
                <w:szCs w:val="15"/>
              </w:rPr>
              <w:t>否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77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left="161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cs="宋体"/>
                <w:spacing w:val="10"/>
                <w:sz w:val="15"/>
                <w:szCs w:val="15"/>
              </w:rPr>
              <w:t>记录分析判断步骤</w:t>
            </w: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9" w:lineRule="auto"/>
              <w:ind w:firstLine="210" w:firstLineChars="100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10"/>
                <w:sz w:val="15"/>
                <w:szCs w:val="15"/>
              </w:rPr>
              <w:t>进入问题管理流程</w:t>
            </w:r>
          </w:p>
        </w:tc>
        <w:tc>
          <w:tcPr>
            <w:tcW w:w="1080" w:type="dxa"/>
            <w:vMerge w:val="restart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8" w:lineRule="auto"/>
              <w:textAlignment w:val="baseline"/>
            </w:pPr>
          </w:p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20" w:lineRule="auto"/>
              <w:textAlignment w:val="baseline"/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445" w:right="73" w:hanging="241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8"/>
                <w:sz w:val="15"/>
                <w:szCs w:val="15"/>
              </w:rPr>
              <w:t>客户问题协</w:t>
            </w:r>
            <w:r>
              <w:rPr>
                <w:rFonts w:ascii="宋体" w:eastAsia="宋体" w:hAnsi="宋体" w:cs="宋体"/>
                <w:spacing w:val="4"/>
                <w:sz w:val="15"/>
                <w:szCs w:val="15"/>
              </w:rPr>
              <w:t>调单</w:t>
            </w:r>
          </w:p>
        </w:tc>
        <w:tc>
          <w:tcPr>
            <w:tcW w:w="66" w:type="dxa"/>
            <w:vMerge w:val="restart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7315" w:type="dxa"/>
          <w:tblInd w:w="3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/>
        </w:trPr>
        <w:tc>
          <w:tcPr>
            <w:tcW w:w="462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141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566" w:type="dxa"/>
            <w:gridSpan w:val="2"/>
            <w:tcBorders>
              <w:top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2" w:line="229" w:lineRule="auto"/>
              <w:ind w:left="1887"/>
              <w:textAlignment w:val="baseline"/>
              <w:rPr>
                <w:rFonts w:ascii="宋体" w:eastAsia="宋体" w:hAnsi="宋体" w:cs="宋体"/>
                <w:sz w:val="15"/>
                <w:szCs w:val="15"/>
              </w:rPr>
            </w:pPr>
            <w:r>
              <w:rPr>
                <w:rFonts w:ascii="宋体" w:eastAsia="宋体" w:hAnsi="宋体" w:cs="宋体"/>
                <w:spacing w:val="3"/>
                <w:sz w:val="15"/>
                <w:szCs w:val="15"/>
              </w:rPr>
              <w:t>结束</w:t>
            </w:r>
          </w:p>
        </w:tc>
        <w:tc>
          <w:tcPr>
            <w:tcW w:w="1080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6" w:type="dxa"/>
            <w:vMerge/>
            <w:tcBorders>
              <w:top w:val="nil"/>
              <w:left w:val="single" w:sz="2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pStyle w:val="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流程说明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二线工程师登陆运维管理平台，对一线工程师转移的事件单进行查看、分析。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二线工程师可以直接处理，详细记录解决方案并反馈一线工程师，不能直接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处理需要沟通二线工程师，沟通后确定解决方案。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确定解决方案过程中涉及到信息变更，需要进入问题管理流程。通过《问题协调单》进行移交。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1776"/>
      <w:r>
        <w:t>事件等级及升级机制</w:t>
      </w:r>
      <w:bookmarkEnd w:id="2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4811"/>
      <w:r>
        <w:t>事件等级划分</w:t>
      </w:r>
      <w:bookmarkEnd w:id="22"/>
    </w:p>
    <w:tbl>
      <w:tblPr>
        <w:tblStyle w:val="TableNormal0"/>
        <w:tblW w:w="865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1497"/>
        <w:gridCol w:w="6242"/>
      </w:tblGrid>
      <w:tr>
        <w:tblPrEx>
          <w:tblW w:w="8659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92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244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2"/>
                <w:szCs w:val="22"/>
              </w:rPr>
              <w:t>分类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30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2"/>
                <w:szCs w:val="22"/>
              </w:rPr>
              <w:t>适用条件</w:t>
            </w:r>
          </w:p>
        </w:tc>
        <w:tc>
          <w:tcPr>
            <w:tcW w:w="624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7" w:lineRule="auto"/>
              <w:ind w:left="11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描述</w:t>
            </w:r>
          </w:p>
        </w:tc>
      </w:tr>
      <w:tr>
        <w:tblPrEx>
          <w:tblW w:w="865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/>
        </w:trPr>
        <w:tc>
          <w:tcPr>
            <w:tcW w:w="92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221" w:lineRule="auto"/>
              <w:ind w:left="3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低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220" w:lineRule="auto"/>
              <w:ind w:left="349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8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个小时</w:t>
            </w:r>
          </w:p>
        </w:tc>
        <w:tc>
          <w:tcPr>
            <w:tcW w:w="624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9" w:line="214" w:lineRule="auto"/>
              <w:ind w:left="11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不影响使用的新需求，不影响用户使用的程序</w:t>
            </w:r>
            <w:r>
              <w:rPr>
                <w:rFonts w:ascii="宋体" w:eastAsia="宋体" w:hAnsi="宋体" w:cs="宋体"/>
                <w:spacing w:val="-5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bug</w:t>
            </w:r>
          </w:p>
        </w:tc>
      </w:tr>
      <w:tr>
        <w:tblPrEx>
          <w:tblW w:w="865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/>
        </w:trPr>
        <w:tc>
          <w:tcPr>
            <w:tcW w:w="92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8" w:line="220" w:lineRule="auto"/>
              <w:ind w:left="36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中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7" w:line="220" w:lineRule="auto"/>
              <w:ind w:left="29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4</w:t>
            </w:r>
            <w:r>
              <w:rPr>
                <w:rFonts w:ascii="宋体" w:eastAsia="宋体" w:hAnsi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个小时</w:t>
            </w:r>
          </w:p>
        </w:tc>
        <w:tc>
          <w:tcPr>
            <w:tcW w:w="624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27" w:lineRule="auto"/>
              <w:ind w:left="118" w:right="130" w:hanging="6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升级时出现问题（影响数据录入的除外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），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查询数据，修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改数据的问题</w:t>
            </w:r>
          </w:p>
        </w:tc>
      </w:tr>
      <w:tr>
        <w:tblPrEx>
          <w:tblW w:w="865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/>
        </w:trPr>
        <w:tc>
          <w:tcPr>
            <w:tcW w:w="92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0" w:lineRule="auto"/>
              <w:ind w:left="34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高</w:t>
            </w:r>
          </w:p>
        </w:tc>
        <w:tc>
          <w:tcPr>
            <w:tcW w:w="14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20" w:lineRule="auto"/>
              <w:ind w:left="30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个小时</w:t>
            </w:r>
          </w:p>
        </w:tc>
        <w:tc>
          <w:tcPr>
            <w:tcW w:w="624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5" w:line="219" w:lineRule="auto"/>
              <w:ind w:left="11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数据上传的问题，严重故障的问题，影响系统使用的问题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20319"/>
      <w:r>
        <w:t>事件升级机制</w:t>
      </w:r>
      <w:bookmarkEnd w:id="23"/>
    </w:p>
    <w:p>
      <w:pPr>
        <w:pStyle w:val="a3"/>
        <w:numPr>
          <w:ilvl w:val="0"/>
          <w:numId w:val="11"/>
        </w:numPr>
        <w:bidi w:val="0"/>
      </w:pPr>
      <w:r>
        <w:t>用户提出的服务请求是低等级的事件，如果影响现场工作需要进行紧急处理，将事件由低级升级为中级事件，一线工程师不能初步解决，需要事件升级到二线工程师，保证不影响现场的生产工作。</w:t>
      </w:r>
    </w:p>
    <w:p>
      <w:pPr>
        <w:pStyle w:val="a3"/>
        <w:numPr>
          <w:ilvl w:val="0"/>
          <w:numId w:val="11"/>
        </w:numPr>
        <w:bidi w:val="0"/>
      </w:pPr>
      <w:r>
        <w:t>事件处理分析过程中，涉及到上传数据方面的情况，需要立即上升为高级事件，不能影响当天的数据上传到管理者代表。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6564"/>
      <w:r>
        <w:t>事件类别和产生原因描述</w:t>
      </w:r>
      <w:bookmarkEnd w:id="24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5" w:line="220" w:lineRule="auto"/>
        <w:ind w:left="517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事件类别</w:t>
      </w:r>
    </w:p>
    <w:tbl>
      <w:tblPr>
        <w:tblStyle w:val="TableNormal0"/>
        <w:tblW w:w="7769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2"/>
        <w:gridCol w:w="5397"/>
      </w:tblGrid>
      <w:tr>
        <w:tblPrEx>
          <w:tblW w:w="7769" w:type="dxa"/>
          <w:tblInd w:w="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2372" w:type="dxa"/>
            <w:shd w:val="clear" w:color="auto" w:fill="BFBFBF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9" w:lineRule="auto"/>
              <w:ind w:left="32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描述类别</w:t>
            </w:r>
          </w:p>
        </w:tc>
        <w:tc>
          <w:tcPr>
            <w:tcW w:w="5397" w:type="dxa"/>
            <w:shd w:val="clear" w:color="auto" w:fill="BFBFBF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9" w:lineRule="auto"/>
              <w:ind w:left="2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2"/>
                <w:szCs w:val="22"/>
              </w:rPr>
              <w:t>适用条件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372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20" w:lineRule="auto"/>
              <w:ind w:left="41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升级时出现问题</w:t>
            </w: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9" w:lineRule="auto"/>
              <w:ind w:left="30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升级出错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19" w:lineRule="auto"/>
              <w:ind w:left="30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升级后程序无法正常使用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37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9" w:lineRule="auto"/>
              <w:ind w:left="30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升级后数据丢失、显示不正确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8" w:lineRule="auto"/>
              <w:ind w:left="30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升级后原有问题依然存在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20" w:lineRule="auto"/>
              <w:ind w:left="416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使用时出现问题</w:t>
            </w: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17" w:lineRule="auto"/>
              <w:ind w:left="2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操作到某个模块无法录入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37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7" w:lineRule="auto"/>
              <w:ind w:left="3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查询数据不准确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372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7" w:lineRule="auto"/>
              <w:ind w:left="30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上传后上下数据不一致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0" w:lineRule="auto"/>
              <w:ind w:left="530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处理业务数据</w:t>
            </w: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6" w:lineRule="auto"/>
              <w:ind w:left="2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业务数据需要补传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15" w:lineRule="auto"/>
              <w:ind w:left="53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已上传的业务数据需要查询和修改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372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5" w:line="220" w:lineRule="auto"/>
              <w:ind w:left="204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咨询业务和使用信息</w:t>
            </w: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5" w:line="215" w:lineRule="auto"/>
              <w:ind w:left="3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咨询系统使用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5" w:line="214" w:lineRule="auto"/>
              <w:ind w:left="3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咨询升级包存放地址，及升级如何操作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37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14" w:lineRule="auto"/>
              <w:ind w:left="3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咨询传真号码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3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咨询系统涉及到的硬件修理信息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20" w:lineRule="auto"/>
              <w:ind w:left="856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新需求</w:t>
            </w: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2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程序增加新功能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2" w:lineRule="auto"/>
              <w:ind w:left="2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增加编码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20" w:lineRule="auto"/>
              <w:ind w:left="525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业务沟通电话</w:t>
            </w: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11" w:lineRule="auto"/>
              <w:ind w:left="30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直接找公司人员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372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1" w:lineRule="auto"/>
              <w:ind w:left="50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同一故障多次来电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0" w:lineRule="auto"/>
              <w:ind w:left="2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遇忙代接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09" w:lineRule="auto"/>
              <w:ind w:left="306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重新部署安装系统</w:t>
            </w: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09" w:lineRule="auto"/>
              <w:ind w:left="4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需要电话指导，远程操作重新安装系统环境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74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现场服务</w:t>
            </w: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4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需要现场进行部署、修改系统环境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372" w:type="dxa"/>
            <w:vMerge w:val="restart"/>
            <w:tcBorders>
              <w:left w:val="single" w:sz="4" w:space="0" w:color="000000"/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20" w:lineRule="auto"/>
              <w:ind w:left="74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培训服务</w:t>
            </w: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08" w:lineRule="auto"/>
              <w:ind w:left="2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对公司内部进行系统业务培训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372" w:type="dxa"/>
            <w:vMerge/>
            <w:tcBorders>
              <w:top w:val="nil"/>
              <w:left w:val="single" w:sz="4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2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对现场使用人员进行系统业务培训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/>
        </w:trPr>
        <w:tc>
          <w:tcPr>
            <w:tcW w:w="2372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20" w:lineRule="auto"/>
              <w:ind w:left="52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用户购买需求</w:t>
            </w: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08" w:lineRule="auto"/>
              <w:ind w:left="2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新系统的购买需求</w:t>
            </w:r>
          </w:p>
        </w:tc>
      </w:tr>
      <w:tr>
        <w:tblPrEx>
          <w:tblW w:w="7769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/>
        </w:trPr>
        <w:tc>
          <w:tcPr>
            <w:tcW w:w="2372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3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5" w:line="213" w:lineRule="auto"/>
              <w:ind w:left="2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对原有设备和系统的购买需求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7" w:line="211" w:lineRule="auto"/>
        <w:ind w:left="166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事件的产生原因</w:t>
      </w:r>
    </w:p>
    <w:tbl>
      <w:tblPr>
        <w:tblStyle w:val="TableNormal0"/>
        <w:tblW w:w="7770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3"/>
        <w:gridCol w:w="5577"/>
      </w:tblGrid>
      <w:tr>
        <w:tblPrEx>
          <w:tblW w:w="7770" w:type="dxa"/>
          <w:tblInd w:w="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193" w:type="dxa"/>
            <w:shd w:val="clear" w:color="auto" w:fill="BFBFBF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9" w:lineRule="auto"/>
              <w:ind w:left="65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2"/>
                <w:szCs w:val="22"/>
              </w:rPr>
              <w:t>描述类别</w:t>
            </w:r>
          </w:p>
        </w:tc>
        <w:tc>
          <w:tcPr>
            <w:tcW w:w="5577" w:type="dxa"/>
            <w:shd w:val="clear" w:color="auto" w:fill="BFBFBF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9" w:lineRule="auto"/>
              <w:ind w:left="234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2"/>
                <w:szCs w:val="22"/>
              </w:rPr>
              <w:t>适用条件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193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21" w:lineRule="auto"/>
              <w:ind w:left="660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系统问题</w:t>
            </w: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1" w:line="217" w:lineRule="auto"/>
              <w:ind w:left="32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正常操作系统报错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9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16" w:lineRule="auto"/>
              <w:ind w:left="2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某个模块功能不能使用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193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4" w:line="214" w:lineRule="auto"/>
              <w:ind w:left="4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同一个问题，三个以上单位出现定义系统bug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93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20" w:lineRule="auto"/>
              <w:ind w:left="43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用户使用不当</w:t>
            </w: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3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前台操作系统错误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93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213" w:lineRule="auto"/>
              <w:ind w:left="3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不按正常流程进行操作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93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20" w:lineRule="auto"/>
              <w:ind w:left="32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不了解升级信息</w:t>
            </w: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2" w:lineRule="auto"/>
              <w:ind w:left="3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没有接收到升级通知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93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9" w:line="211" w:lineRule="auto"/>
              <w:ind w:left="2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升级没有按下载中心发布的版本进行升级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9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0" w:lineRule="auto"/>
              <w:ind w:left="766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新需求</w:t>
            </w: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0" w:line="210" w:lineRule="auto"/>
              <w:ind w:left="27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程序增加新功能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93" w:type="dxa"/>
            <w:vMerge w:val="restart"/>
            <w:tcBorders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19" w:lineRule="auto"/>
              <w:ind w:left="65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不会使用</w:t>
            </w: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09" w:lineRule="auto"/>
              <w:ind w:left="3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不了系统使用功能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/>
        </w:trPr>
        <w:tc>
          <w:tcPr>
            <w:tcW w:w="2193" w:type="dxa"/>
            <w:vMerge/>
            <w:tcBorders>
              <w:top w:val="nil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3" w:line="208" w:lineRule="auto"/>
              <w:ind w:left="28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新来人员没有进行交接，不会使用该系统操作</w:t>
            </w:r>
          </w:p>
        </w:tc>
      </w:tr>
      <w:tr>
        <w:tblPrEx>
          <w:tblW w:w="7770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/>
        </w:trPr>
        <w:tc>
          <w:tcPr>
            <w:tcW w:w="219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13" w:lineRule="auto"/>
              <w:ind w:left="65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不明原因</w:t>
            </w:r>
          </w:p>
        </w:tc>
        <w:tc>
          <w:tcPr>
            <w:tcW w:w="557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4" w:line="213" w:lineRule="auto"/>
              <w:ind w:left="30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分析原因不明确，直接处理得到结果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91" w:lineRule="auto"/>
        <w:textAlignment w:val="baseline"/>
        <w:rPr>
          <w:rFonts w:ascii="Arial"/>
          <w:sz w:val="2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26083"/>
      <w:r>
        <w:t>关键绩效指标</w:t>
      </w:r>
      <w:bookmarkEnd w:id="25"/>
      <w:bookmarkStart w:id="26" w:name="_GoBack"/>
      <w:bookmarkEnd w:id="26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7" w:lineRule="exact"/>
        <w:textAlignment w:val="baseline"/>
      </w:pPr>
    </w:p>
    <w:tbl>
      <w:tblPr>
        <w:tblStyle w:val="TableNormal0"/>
        <w:tblW w:w="7975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1956"/>
        <w:gridCol w:w="3204"/>
        <w:gridCol w:w="1152"/>
        <w:gridCol w:w="900"/>
      </w:tblGrid>
      <w:tr>
        <w:tblPrEx>
          <w:tblW w:w="7975" w:type="dxa"/>
          <w:tblInd w:w="15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763" w:type="dxa"/>
            <w:shd w:val="clear" w:color="auto" w:fill="C0C0C0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eastAsia="宋体" w:hAnsi="宋体" w:cs="宋体"/>
                <w:b/>
                <w:bCs/>
                <w:snapToGrid w:val="0"/>
                <w:color w:val="000000"/>
                <w:spacing w:val="-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2"/>
                <w:szCs w:val="22"/>
              </w:rPr>
              <w:t>序号</w:t>
            </w:r>
          </w:p>
        </w:tc>
        <w:tc>
          <w:tcPr>
            <w:tcW w:w="1956" w:type="dxa"/>
            <w:shd w:val="clear" w:color="auto" w:fill="C0C0C0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eastAsia="宋体" w:hAnsi="宋体" w:cs="宋体"/>
                <w:b/>
                <w:bCs/>
                <w:snapToGrid w:val="0"/>
                <w:color w:val="000000"/>
                <w:spacing w:val="-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2"/>
                <w:szCs w:val="22"/>
              </w:rPr>
              <w:t>衡量指标</w:t>
            </w:r>
          </w:p>
        </w:tc>
        <w:tc>
          <w:tcPr>
            <w:tcW w:w="3204" w:type="dxa"/>
            <w:shd w:val="clear" w:color="auto" w:fill="C0C0C0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eastAsia="宋体" w:hAnsi="宋体" w:cs="宋体"/>
                <w:b/>
                <w:bCs/>
                <w:snapToGrid w:val="0"/>
                <w:color w:val="000000"/>
                <w:spacing w:val="-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2"/>
                <w:szCs w:val="22"/>
              </w:rPr>
              <w:t>指标计算说明</w:t>
            </w:r>
          </w:p>
        </w:tc>
        <w:tc>
          <w:tcPr>
            <w:tcW w:w="1152" w:type="dxa"/>
            <w:shd w:val="clear" w:color="auto" w:fill="C0C0C0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2"/>
                <w:szCs w:val="22"/>
                <w:lang w:val="en-US" w:eastAsia="zh-CN"/>
              </w:rPr>
              <w:t>考核频次</w:t>
            </w:r>
          </w:p>
        </w:tc>
        <w:tc>
          <w:tcPr>
            <w:tcW w:w="900" w:type="dxa"/>
            <w:shd w:val="clear" w:color="auto" w:fill="C0C0C0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195" w:leftChars="0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spacing w:val="-7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spacing w:val="-7"/>
                <w:sz w:val="22"/>
                <w:szCs w:val="22"/>
                <w:lang w:val="en-US" w:eastAsia="zh-CN"/>
              </w:rPr>
              <w:t>目标值</w:t>
            </w:r>
          </w:p>
        </w:tc>
      </w:tr>
      <w:tr>
        <w:tblPrEx>
          <w:tblW w:w="7975" w:type="dxa"/>
          <w:tblInd w:w="15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1"/>
              <w:textAlignment w:val="baseline"/>
              <w:rPr>
                <w:rFonts w:ascii="宋体" w:eastAsia="宋体" w:hAnsi="宋体" w:cs="宋体" w:hint="eastAsia"/>
                <w:spacing w:val="-2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95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事件解决率</w:t>
            </w:r>
          </w:p>
        </w:tc>
        <w:tc>
          <w:tcPr>
            <w:tcW w:w="320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20" w:lineRule="auto"/>
              <w:ind w:left="115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成功解决事件数/已关闭事件总数*100%</w:t>
            </w:r>
          </w:p>
        </w:tc>
        <w:tc>
          <w:tcPr>
            <w:tcW w:w="115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z w:val="22"/>
                <w:szCs w:val="22"/>
              </w:rPr>
              <w:t>月</w:t>
            </w:r>
          </w:p>
        </w:tc>
        <w:tc>
          <w:tcPr>
            <w:tcW w:w="9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7975" w:type="dxa"/>
          <w:tblInd w:w="15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1"/>
              <w:textAlignment w:val="baseline"/>
              <w:rPr>
                <w:rFonts w:ascii="宋体" w:eastAsia="宋体" w:hAnsi="宋体" w:cs="宋体" w:hint="eastAsia"/>
                <w:spacing w:val="-2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95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事件按时解决率</w:t>
            </w:r>
          </w:p>
        </w:tc>
        <w:tc>
          <w:tcPr>
            <w:tcW w:w="320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37" w:lineRule="auto"/>
              <w:ind w:left="108" w:right="201" w:firstLine="6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按照事件等级规定时间内解决的事</w:t>
            </w: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件数/已关闭事件总数*100%</w:t>
            </w:r>
          </w:p>
        </w:tc>
        <w:tc>
          <w:tcPr>
            <w:tcW w:w="115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2" w:line="220" w:lineRule="auto"/>
              <w:ind w:left="119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z w:val="22"/>
                <w:szCs w:val="22"/>
              </w:rPr>
              <w:t>月</w:t>
            </w:r>
          </w:p>
        </w:tc>
        <w:tc>
          <w:tcPr>
            <w:tcW w:w="9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8" w:line="222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7975" w:type="dxa"/>
          <w:tblInd w:w="15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/>
        </w:trPr>
        <w:tc>
          <w:tcPr>
            <w:tcW w:w="76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1"/>
              <w:textAlignment w:val="baseline"/>
              <w:rPr>
                <w:rFonts w:ascii="宋体" w:eastAsia="宋体" w:hAnsi="宋体" w:cs="宋体" w:hint="eastAsia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cs="宋体" w:hint="eastAsia"/>
                <w:spacing w:val="-1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95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1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事件回访的及时率</w:t>
            </w:r>
          </w:p>
        </w:tc>
        <w:tc>
          <w:tcPr>
            <w:tcW w:w="320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38" w:lineRule="auto"/>
              <w:ind w:left="115" w:right="300" w:hanging="4"/>
              <w:textAlignment w:val="baseline"/>
              <w:rPr>
                <w:rFonts w:ascii="宋体" w:eastAsia="宋体" w:hAnsi="宋体" w:cs="宋体" w:hint="default"/>
                <w:sz w:val="22"/>
                <w:szCs w:val="22"/>
                <w:lang w:val="en-US" w:eastAsia="zh-CN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按时回访的事件数量/已回访的事件</w:t>
            </w:r>
            <w:r>
              <w:rPr>
                <w:rFonts w:ascii="宋体" w:eastAsia="宋体" w:hAnsi="宋体" w:cs="宋体"/>
                <w:spacing w:val="-4"/>
                <w:sz w:val="22"/>
                <w:szCs w:val="22"/>
              </w:rPr>
              <w:t>总数</w:t>
            </w:r>
            <w:r>
              <w:rPr>
                <w:rFonts w:ascii="宋体" w:eastAsia="宋体" w:hAnsi="宋体" w:cs="宋体" w:hint="eastAsia"/>
                <w:spacing w:val="-4"/>
                <w:sz w:val="22"/>
                <w:szCs w:val="22"/>
                <w:lang w:val="en-US" w:eastAsia="zh-CN"/>
              </w:rPr>
              <w:t>*100%</w:t>
            </w:r>
          </w:p>
        </w:tc>
        <w:tc>
          <w:tcPr>
            <w:tcW w:w="115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0" w:lineRule="auto"/>
              <w:ind w:left="116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按季度</w:t>
            </w:r>
          </w:p>
        </w:tc>
        <w:tc>
          <w:tcPr>
            <w:tcW w:w="9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5" w:line="23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16525"/>
      <w:r>
        <w:t>相关文件及模板</w:t>
      </w:r>
      <w:bookmarkEnd w:id="2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bookmark26"/>
      <w:bookmarkEnd w:id="28"/>
      <w:bookmarkStart w:id="29" w:name="_Toc28844"/>
      <w:r>
        <w:t>文档模板</w:t>
      </w:r>
      <w:bookmarkEnd w:id="29"/>
    </w:p>
    <w:p>
      <w:pPr>
        <w:pStyle w:val="a3"/>
        <w:numPr>
          <w:ilvl w:val="0"/>
          <w:numId w:val="12"/>
        </w:numPr>
        <w:bidi w:val="0"/>
        <w:ind w:left="425" w:hanging="425" w:leftChars="0" w:firstLineChars="0"/>
      </w:pPr>
      <w:r>
        <w:t>《客户问题协调单》</w:t>
      </w:r>
    </w:p>
    <w:p>
      <w:pPr>
        <w:pStyle w:val="a3"/>
        <w:numPr>
          <w:ilvl w:val="0"/>
          <w:numId w:val="12"/>
        </w:numPr>
        <w:bidi w:val="0"/>
        <w:ind w:left="425" w:hanging="425" w:leftChars="0" w:firstLineChars="0"/>
      </w:pPr>
      <w:r>
        <w:t>《事件记录单》</w:t>
      </w:r>
    </w:p>
    <w:p>
      <w:pPr>
        <w:pStyle w:val="a3"/>
        <w:numPr>
          <w:ilvl w:val="0"/>
          <w:numId w:val="12"/>
        </w:numPr>
        <w:bidi w:val="0"/>
        <w:ind w:left="425" w:hanging="425" w:leftChars="0" w:firstLineChars="0"/>
      </w:pPr>
      <w:r>
        <w:t>《事件信息统计表》</w:t>
      </w:r>
    </w:p>
    <w:sectPr>
      <w:footerReference w:type="default" r:id="rId9"/>
      <w:pgSz w:w="11906" w:h="16839"/>
      <w:pgMar w:top="1431" w:right="1785" w:bottom="1375" w:left="1762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6" w:lineRule="auto"/>
      <w:ind w:left="412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15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9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CFFC9E4"/>
    <w:multiLevelType w:val="singleLevel"/>
    <w:tmpl w:val="BCFFC9E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66F5042"/>
    <w:multiLevelType w:val="singleLevel"/>
    <w:tmpl w:val="D66F50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E0DDD2B"/>
    <w:multiLevelType w:val="singleLevel"/>
    <w:tmpl w:val="DE0DDD2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0E9F205"/>
    <w:multiLevelType w:val="singleLevel"/>
    <w:tmpl w:val="E0E9F205"/>
    <w:lvl w:ilvl="0">
      <w:start w:val="1"/>
      <w:numFmt w:val="decimal"/>
      <w:lvlText w:val="%1."/>
      <w:lvlJc w:val="left"/>
      <w:pPr>
        <w:ind w:left="425" w:hanging="425"/>
      </w:pPr>
      <w:rPr>
        <w:rFonts w:asciiTheme="minorAscii" w:hAnsiTheme="minorAscii" w:hint="default"/>
      </w:rPr>
    </w:lvl>
  </w:abstractNum>
  <w:abstractNum w:abstractNumId="5">
    <w:nsid w:val="EC6D3821"/>
    <w:multiLevelType w:val="singleLevel"/>
    <w:tmpl w:val="EC6D382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E8ABC6"/>
    <w:multiLevelType w:val="singleLevel"/>
    <w:tmpl w:val="F9E8AB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F6786A6"/>
    <w:multiLevelType w:val="singleLevel"/>
    <w:tmpl w:val="0F6786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9FD98FF"/>
    <w:multiLevelType w:val="singleLevel"/>
    <w:tmpl w:val="29FD98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FECBDF3"/>
    <w:multiLevelType w:val="singleLevel"/>
    <w:tmpl w:val="5FECBD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38601AF"/>
    <w:multiLevelType w:val="singleLevel"/>
    <w:tmpl w:val="638601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11C8DD5"/>
    <w:multiLevelType w:val="singleLevel"/>
    <w:tmpl w:val="711C8DD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4"/>
  </w:num>
  <w:num w:numId="5">
    <w:abstractNumId w:val="7"/>
  </w:num>
  <w:num w:numId="6">
    <w:abstractNumId w:val="11"/>
  </w:num>
  <w:num w:numId="7">
    <w:abstractNumId w:val="6"/>
  </w:num>
  <w:num w:numId="8">
    <w:abstractNumId w:val="3"/>
  </w:num>
  <w:num w:numId="9">
    <w:abstractNumId w:val="1"/>
  </w:num>
  <w:num w:numId="10">
    <w:abstractNumId w:val="1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link w:val="4Char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  <w:style w:type="character" w:customStyle="1" w:styleId="4Char">
    <w:name w:val="柴_标题4 Char"/>
    <w:link w:val="4"/>
    <w:qFormat/>
    <w:rPr>
      <w:rFonts w:ascii="Calibri" w:eastAsia="宋体" w:hAnsi="Calibri" w:cs="宋体" w:hint="eastAsia"/>
      <w:sz w:val="24"/>
      <w:szCs w:val="24"/>
      <w:lang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Pages>12</Pages>
  <Words>3759</Words>
  <Characters>3907</Characters>
  <Application>Microsoft Office Word</Application>
  <DocSecurity>0</DocSecurity>
  <Lines>0</Lines>
  <Paragraphs>0</Paragraphs>
  <ScaleCrop>false</ScaleCrop>
  <Company/>
  <LinksUpToDate>false</LinksUpToDate>
  <CharactersWithSpaces>4037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nancy杨茜</cp:lastModifiedBy>
  <cp:revision>0</cp:revision>
  <dcterms:created xsi:type="dcterms:W3CDTF">2025-08-21T04:41:00Z</dcterms:created>
  <dcterms:modified xsi:type="dcterms:W3CDTF">2026-01-07T11:27:53Z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2025-08-27T11:45:14Z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B062E6F6710B40B49228BB48152E7911_12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