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1280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变更管理程序</w:t>
      </w:r>
      <w:bookmarkEnd w:id="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25318"/>
      <w:r>
        <w:t>江苏云储智能科技有限公司</w:t>
      </w:r>
      <w:bookmarkEnd w:id="1"/>
    </w:p>
    <w:p>
      <w:pPr>
        <w:keepNext w:val="0"/>
        <w:keepLines w:val="0"/>
        <w:pageBreakBefore w:val="0"/>
        <w:widowControl w:val="0"/>
        <w:kinsoku w:val="0"/>
        <w:wordWrap/>
        <w:overflowPunct/>
        <w:topLinePunct w:val="0"/>
        <w:autoSpaceDE w:val="0"/>
        <w:autoSpaceDN w:val="0"/>
        <w:bidi w:val="0"/>
        <w:adjustRightInd w:val="0"/>
        <w:snapToGrid w:val="0"/>
        <w:spacing w:before="275"/>
        <w:ind w:left="3285"/>
        <w:textAlignment w:val="baseline"/>
        <w:rPr>
          <w:rFonts w:ascii="宋体" w:eastAsia="宋体" w:hAnsi="宋体" w:cs="宋体"/>
          <w:sz w:val="36"/>
          <w:szCs w:val="36"/>
        </w:rPr>
      </w:pPr>
      <w:r>
        <w:rPr>
          <w:rFonts w:ascii="宋体" w:eastAsia="宋体" w:hAnsi="宋体" w:cs="宋体"/>
          <w:spacing w:val="-2"/>
          <w:sz w:val="36"/>
          <w:szCs w:val="36"/>
        </w:rPr>
        <w:t>2025-01-04</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z w:val="30"/>
          <w:szCs w:val="30"/>
        </w:rPr>
        <w:sectPr>
          <w:pgSz w:w="11906" w:h="16839"/>
          <w:pgMar w:top="1431" w:right="1785" w:bottom="0" w:left="1785" w:header="0" w:footer="0" w:gutter="0"/>
          <w:pgBorders>
            <w:top w:val="nil"/>
            <w:left w:val="nil"/>
            <w:bottom w:val="nil"/>
            <w:right w:val="nil"/>
          </w:pgBorders>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10"/>
        <w:textAlignment w:val="baseline"/>
        <w:outlineLvl w:val="1"/>
        <w:rPr>
          <w:rFonts w:ascii="宋体" w:eastAsia="宋体" w:hAnsi="宋体" w:cs="宋体"/>
          <w:sz w:val="28"/>
          <w:szCs w:val="28"/>
        </w:rPr>
      </w:pPr>
      <w:bookmarkStart w:id="2" w:name="_Toc16703"/>
      <w:r>
        <w:rPr>
          <w:rFonts w:ascii="宋体" w:eastAsia="宋体" w:hAnsi="宋体" w:cs="宋体"/>
          <w:spacing w:val="-3"/>
          <w:sz w:val="28"/>
          <w:szCs w:val="28"/>
        </w:rPr>
        <w:t>文档信息</w:t>
      </w:r>
      <w:bookmarkEnd w:id="2"/>
    </w:p>
    <w:tbl>
      <w:tblPr>
        <w:tblStyle w:val="TableNormal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46"/>
        <w:gridCol w:w="1413"/>
        <w:gridCol w:w="2303"/>
        <w:gridCol w:w="1557"/>
        <w:gridCol w:w="1953"/>
      </w:tblGrid>
      <w:tr>
        <w:tblPrEx>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207"/>
              <w:textAlignment w:val="baseline"/>
              <w:rPr>
                <w:rFonts w:ascii="宋体" w:eastAsia="宋体" w:hAnsi="宋体" w:cs="宋体"/>
                <w:sz w:val="24"/>
                <w:szCs w:val="24"/>
              </w:rPr>
            </w:pPr>
            <w:r>
              <w:rPr>
                <w:rFonts w:ascii="宋体" w:eastAsia="宋体" w:hAnsi="宋体" w:cs="宋体"/>
                <w:spacing w:val="-2"/>
                <w:sz w:val="24"/>
                <w:szCs w:val="24"/>
              </w:rPr>
              <w:t>文档名称编号</w:t>
            </w:r>
          </w:p>
        </w:tc>
        <w:tc>
          <w:tcPr>
            <w:tcW w:w="7226"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109"/>
              <w:textAlignment w:val="baseline"/>
              <w:rPr>
                <w:rFonts w:ascii="宋体" w:eastAsia="宋体" w:hAnsi="宋体" w:cs="宋体"/>
                <w:sz w:val="24"/>
                <w:szCs w:val="24"/>
              </w:rPr>
            </w:pPr>
            <w:r>
              <w:rPr>
                <w:rFonts w:ascii="宋体" w:eastAsia="宋体" w:hAnsi="宋体" w:cs="宋体"/>
                <w:spacing w:val="-1"/>
                <w:sz w:val="24"/>
                <w:szCs w:val="24"/>
              </w:rPr>
              <w:t>变更管理程序（JSYC-ITSS-BGGL）</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447"/>
              <w:textAlignment w:val="baseline"/>
              <w:rPr>
                <w:rFonts w:ascii="宋体" w:eastAsia="宋体" w:hAnsi="宋体" w:cs="宋体"/>
                <w:sz w:val="24"/>
                <w:szCs w:val="24"/>
              </w:rPr>
            </w:pPr>
            <w:r>
              <w:rPr>
                <w:rFonts w:ascii="宋体" w:eastAsia="宋体" w:hAnsi="宋体" w:cs="宋体"/>
                <w:spacing w:val="-3"/>
                <w:sz w:val="24"/>
                <w:szCs w:val="24"/>
              </w:rPr>
              <w:t>编制单位</w:t>
            </w:r>
          </w:p>
        </w:tc>
        <w:tc>
          <w:tcPr>
            <w:tcW w:w="7226"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rPr>
                <w:rFonts w:ascii="宋体" w:eastAsia="宋体" w:hAnsi="宋体" w:cs="宋体"/>
                <w:sz w:val="24"/>
                <w:szCs w:val="24"/>
              </w:rPr>
            </w:pPr>
            <w:r>
              <w:rPr>
                <w:rFonts w:ascii="宋体" w:eastAsia="宋体" w:hAnsi="宋体" w:cs="宋体"/>
                <w:spacing w:val="-1"/>
                <w:sz w:val="24"/>
                <w:szCs w:val="24"/>
              </w:rPr>
              <w:t>江苏云储智能科技有限公司</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447"/>
              <w:textAlignment w:val="baseline"/>
              <w:rPr>
                <w:rFonts w:ascii="宋体" w:eastAsia="宋体" w:hAnsi="宋体" w:cs="宋体"/>
                <w:sz w:val="24"/>
                <w:szCs w:val="24"/>
              </w:rPr>
            </w:pPr>
            <w:r>
              <w:rPr>
                <w:rFonts w:ascii="宋体" w:eastAsia="宋体" w:hAnsi="宋体" w:cs="宋体"/>
                <w:spacing w:val="-3"/>
                <w:sz w:val="24"/>
                <w:szCs w:val="24"/>
              </w:rPr>
              <w:t>文档版本</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229"/>
              <w:textAlignment w:val="baseline"/>
              <w:rPr>
                <w:rFonts w:ascii="宋体" w:eastAsia="宋体" w:hAnsi="宋体" w:cs="宋体"/>
                <w:sz w:val="24"/>
                <w:szCs w:val="24"/>
              </w:rPr>
            </w:pPr>
            <w:r>
              <w:rPr>
                <w:rFonts w:ascii="宋体" w:eastAsia="宋体" w:hAnsi="宋体" w:cs="宋体"/>
                <w:spacing w:val="-2"/>
                <w:sz w:val="24"/>
                <w:szCs w:val="24"/>
              </w:rPr>
              <w:t>版本日期</w:t>
            </w:r>
          </w:p>
        </w:tc>
        <w:tc>
          <w:tcPr>
            <w:tcW w:w="2303" w:type="dxa"/>
          </w:tcPr>
          <w:p>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676"/>
              <w:textAlignment w:val="baseline"/>
              <w:rPr>
                <w:rFonts w:ascii="宋体" w:eastAsia="宋体" w:hAnsi="宋体" w:cs="宋体"/>
                <w:sz w:val="24"/>
                <w:szCs w:val="24"/>
              </w:rPr>
            </w:pPr>
            <w:r>
              <w:rPr>
                <w:rFonts w:ascii="宋体" w:eastAsia="宋体" w:hAnsi="宋体" w:cs="宋体"/>
                <w:spacing w:val="-2"/>
                <w:sz w:val="24"/>
                <w:szCs w:val="24"/>
              </w:rPr>
              <w:t>版本说明</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545"/>
              <w:textAlignment w:val="baseline"/>
              <w:rPr>
                <w:rFonts w:ascii="宋体" w:eastAsia="宋体" w:hAnsi="宋体" w:cs="宋体"/>
                <w:sz w:val="24"/>
                <w:szCs w:val="24"/>
              </w:rPr>
            </w:pPr>
            <w:r>
              <w:rPr>
                <w:rFonts w:ascii="宋体" w:eastAsia="宋体" w:hAnsi="宋体" w:cs="宋体"/>
                <w:spacing w:val="-3"/>
                <w:sz w:val="24"/>
                <w:szCs w:val="24"/>
              </w:rPr>
              <w:t>作者</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754"/>
              <w:textAlignment w:val="baseline"/>
              <w:rPr>
                <w:rFonts w:ascii="宋体" w:eastAsia="宋体" w:hAnsi="宋体" w:cs="宋体"/>
                <w:sz w:val="24"/>
                <w:szCs w:val="24"/>
              </w:rPr>
            </w:pPr>
            <w:r>
              <w:rPr>
                <w:rFonts w:ascii="宋体" w:eastAsia="宋体" w:hAnsi="宋体" w:cs="宋体"/>
                <w:spacing w:val="-6"/>
                <w:sz w:val="24"/>
                <w:szCs w:val="24"/>
              </w:rPr>
              <w:t>审核</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709"/>
              <w:textAlignment w:val="baseline"/>
              <w:rPr>
                <w:rFonts w:ascii="宋体" w:eastAsia="宋体" w:hAnsi="宋体" w:cs="宋体"/>
                <w:sz w:val="21"/>
                <w:szCs w:val="21"/>
              </w:rPr>
            </w:pPr>
            <w:r>
              <w:rPr>
                <w:rFonts w:ascii="宋体" w:eastAsia="宋体" w:hAnsi="宋体" w:cs="宋体"/>
                <w:spacing w:val="-1"/>
                <w:sz w:val="21"/>
                <w:szCs w:val="21"/>
              </w:rPr>
              <w:t>V1.0</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62"/>
              <w:ind w:left="290"/>
              <w:textAlignment w:val="baseline"/>
              <w:rPr>
                <w:rFonts w:ascii="宋体" w:eastAsia="宋体" w:hAnsi="宋体" w:cs="宋体"/>
                <w:sz w:val="21"/>
                <w:szCs w:val="21"/>
              </w:rPr>
            </w:pPr>
            <w:r>
              <w:rPr>
                <w:rFonts w:ascii="宋体" w:eastAsia="宋体" w:hAnsi="宋体" w:cs="宋体"/>
                <w:spacing w:val="-2"/>
                <w:sz w:val="21"/>
                <w:szCs w:val="21"/>
              </w:rPr>
              <w:t>2025-1-4</w:t>
            </w:r>
          </w:p>
        </w:tc>
        <w:tc>
          <w:tcPr>
            <w:tcW w:w="2303" w:type="dxa"/>
          </w:tcPr>
          <w:p>
            <w:pPr>
              <w:keepNext w:val="0"/>
              <w:keepLines w:val="0"/>
              <w:pageBreakBefore w:val="0"/>
              <w:widowControl w:val="0"/>
              <w:kinsoku w:val="0"/>
              <w:wordWrap/>
              <w:overflowPunct/>
              <w:topLinePunct w:val="0"/>
              <w:autoSpaceDE w:val="0"/>
              <w:autoSpaceDN w:val="0"/>
              <w:bidi w:val="0"/>
              <w:adjustRightInd w:val="0"/>
              <w:snapToGrid w:val="0"/>
              <w:spacing w:before="132" w:line="219" w:lineRule="auto"/>
              <w:ind w:left="738"/>
              <w:textAlignment w:val="baseline"/>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479"/>
              <w:textAlignment w:val="baseline"/>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王朋</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32" w:line="220" w:lineRule="auto"/>
              <w:ind w:left="671"/>
              <w:textAlignment w:val="baseline"/>
              <w:rPr>
                <w:rFonts w:ascii="宋体" w:eastAsia="宋体" w:hAnsi="宋体" w:cs="宋体"/>
                <w:sz w:val="21"/>
                <w:szCs w:val="21"/>
              </w:rPr>
            </w:pPr>
            <w:r>
              <w:rPr>
                <w:rFonts w:ascii="宋体" w:eastAsia="宋体" w:hAnsi="宋体" w:cs="宋体"/>
                <w:spacing w:val="-3"/>
                <w:sz w:val="21"/>
                <w:szCs w:val="21"/>
              </w:rPr>
              <w:t>史晓玲</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2"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2" w:type="dxa"/>
          <w:tblInd w:w="5" w:type="dxa"/>
          <w:tblLayout w:type="fixed"/>
          <w:tblCellMar>
            <w:top w:w="0" w:type="dxa"/>
            <w:left w:w="0" w:type="dxa"/>
            <w:bottom w:w="0" w:type="dxa"/>
            <w:right w:w="0" w:type="dxa"/>
          </w:tblCellMar>
        </w:tblPrEx>
        <w:trPr>
          <w:trHeight w:val="589"/>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pgSz w:w="11906" w:h="16839"/>
          <w:pgMar w:top="1431" w:right="1127" w:bottom="0" w:left="1696" w:header="0" w:footer="0" w:gutter="0"/>
          <w:pgBorders>
            <w:top w:val="nil"/>
            <w:left w:val="nil"/>
            <w:bottom w:val="nil"/>
            <w:right w:val="nil"/>
          </w:pgBorders>
          <w:cols w:num="1" w:space="720"/>
        </w:sectPr>
      </w:pPr>
    </w:p>
    <w:sdt>
      <w:sdtPr>
        <w:rPr>
          <w:rFonts w:ascii="宋体" w:eastAsia="宋体" w:hAnsi="宋体" w:cs="Arial"/>
          <w:snapToGrid w:val="0"/>
          <w:color w:val="000000"/>
          <w:kern w:val="0"/>
          <w:sz w:val="21"/>
          <w:szCs w:val="21"/>
          <w:lang w:val="en-US" w:eastAsia="en-US" w:bidi="ar-SA"/>
        </w:rPr>
        <w:id w:val="147468574"/>
        <w:docPartObj>
          <w:docPartGallery w:val="Table of Contents"/>
          <w:docPartUnique/>
        </w:docPartObj>
      </w:sdtPr>
      <w:sdtEndPr>
        <w:rPr>
          <w:rFonts w:ascii="Times New Roman" w:eastAsia="Times New Roman" w:hAnsi="Times New Roman" w:cs="Times New Roman"/>
          <w:snapToGrid w:val="0"/>
          <w:color w:val="000000"/>
          <w:kern w:val="0"/>
          <w:sz w:val="21"/>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492"/>
            </w:tabs>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TOC \o "1-3" \h \u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_Toc12806 </w:instrText>
          </w:r>
          <w:r>
            <w:rPr>
              <w:rFonts w:ascii="Times New Roman" w:eastAsia="Times New Roman" w:hAnsi="Times New Roman" w:cs="Times New Roman"/>
              <w:szCs w:val="24"/>
            </w:rPr>
            <w:fldChar w:fldCharType="separate"/>
          </w:r>
          <w:r>
            <w:t>变更管理程序</w:t>
          </w:r>
          <w:r>
            <w:tab/>
          </w:r>
          <w:r>
            <w:fldChar w:fldCharType="begin"/>
          </w:r>
          <w:r>
            <w:instrText xml:space="preserve"> PAGEREF _Toc12806 \h </w:instrText>
          </w:r>
          <w:r>
            <w:fldChar w:fldCharType="separate"/>
          </w:r>
          <w:r>
            <w:t>1</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_Toc25318 </w:instrText>
          </w:r>
          <w:r>
            <w:rPr>
              <w:rFonts w:ascii="Times New Roman" w:eastAsia="Times New Roman" w:hAnsi="Times New Roman" w:cs="Times New Roman"/>
              <w:szCs w:val="24"/>
            </w:rPr>
            <w:fldChar w:fldCharType="separate"/>
          </w:r>
          <w:r>
            <w:t>江苏云储智能科技有限公司</w:t>
          </w:r>
          <w:r>
            <w:tab/>
          </w:r>
          <w:r>
            <w:fldChar w:fldCharType="begin"/>
          </w:r>
          <w:r>
            <w:instrText xml:space="preserve"> PAGEREF _Toc25318 \h </w:instrText>
          </w:r>
          <w:r>
            <w:fldChar w:fldCharType="separate"/>
          </w:r>
          <w:r>
            <w:t>1</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_Toc16703 </w:instrText>
          </w:r>
          <w:r>
            <w:rPr>
              <w:rFonts w:ascii="Times New Roman" w:eastAsia="Times New Roman" w:hAnsi="Times New Roman" w:cs="Times New Roman"/>
              <w:szCs w:val="24"/>
            </w:rPr>
            <w:fldChar w:fldCharType="separate"/>
          </w:r>
          <w:r>
            <w:rPr>
              <w:rFonts w:ascii="宋体" w:eastAsia="宋体" w:hAnsi="宋体" w:cs="宋体"/>
              <w:spacing w:val="-3"/>
              <w:szCs w:val="28"/>
            </w:rPr>
            <w:t>文档信息</w:t>
          </w:r>
          <w:r>
            <w:tab/>
          </w:r>
          <w:r>
            <w:fldChar w:fldCharType="begin"/>
          </w:r>
          <w:r>
            <w:instrText xml:space="preserve"> PAGEREF _Toc16703 \h </w:instrText>
          </w:r>
          <w:r>
            <w:fldChar w:fldCharType="separate"/>
          </w:r>
          <w:r>
            <w:t>2</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_Toc9787 </w:instrText>
          </w:r>
          <w:r>
            <w:rPr>
              <w:rFonts w:ascii="Times New Roman" w:eastAsia="Times New Roman" w:hAnsi="Times New Roman" w:cs="Times New Roman"/>
              <w:szCs w:val="24"/>
            </w:rPr>
            <w:fldChar w:fldCharType="separate"/>
          </w:r>
          <w:r>
            <w:rPr>
              <w:rFonts w:hint="default"/>
            </w:rPr>
            <w:t xml:space="preserve">1. </w:t>
          </w:r>
          <w:r>
            <w:t>目的</w:t>
          </w:r>
          <w:r>
            <w:tab/>
          </w:r>
          <w:r>
            <w:fldChar w:fldCharType="begin"/>
          </w:r>
          <w:r>
            <w:instrText xml:space="preserve"> PAGEREF _Toc9787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_Toc15967 </w:instrText>
          </w:r>
          <w:r>
            <w:rPr>
              <w:rFonts w:ascii="Times New Roman" w:eastAsia="Times New Roman" w:hAnsi="Times New Roman" w:cs="Times New Roman"/>
              <w:szCs w:val="24"/>
            </w:rPr>
            <w:fldChar w:fldCharType="separate"/>
          </w:r>
          <w:r>
            <w:rPr>
              <w:rFonts w:hint="default"/>
            </w:rPr>
            <w:t xml:space="preserve">2. </w:t>
          </w:r>
          <w:r>
            <w:t>适用范围</w:t>
          </w:r>
          <w:r>
            <w:tab/>
          </w:r>
          <w:r>
            <w:fldChar w:fldCharType="begin"/>
          </w:r>
          <w:r>
            <w:instrText xml:space="preserve"> PAGEREF _Toc15967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_Toc2842 </w:instrText>
          </w:r>
          <w:r>
            <w:rPr>
              <w:rFonts w:ascii="Times New Roman" w:eastAsia="Times New Roman" w:hAnsi="Times New Roman" w:cs="Times New Roman"/>
              <w:szCs w:val="24"/>
            </w:rPr>
            <w:fldChar w:fldCharType="separate"/>
          </w:r>
          <w:r>
            <w:rPr>
              <w:rFonts w:hint="default"/>
            </w:rPr>
            <w:t xml:space="preserve">3. </w:t>
          </w:r>
          <w:r>
            <w:t>术语、缩略词和定义</w:t>
          </w:r>
          <w:r>
            <w:tab/>
          </w:r>
          <w:r>
            <w:fldChar w:fldCharType="begin"/>
          </w:r>
          <w:r>
            <w:instrText xml:space="preserve"> PAGEREF _Toc2842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_Toc26144 </w:instrText>
          </w:r>
          <w:r>
            <w:rPr>
              <w:rFonts w:ascii="Times New Roman" w:eastAsia="Times New Roman" w:hAnsi="Times New Roman" w:cs="Times New Roman"/>
              <w:szCs w:val="24"/>
            </w:rPr>
            <w:fldChar w:fldCharType="separate"/>
          </w:r>
          <w:r>
            <w:rPr>
              <w:rFonts w:hint="default"/>
            </w:rPr>
            <w:t xml:space="preserve">4. </w:t>
          </w:r>
          <w:r>
            <w:t>角色与职责</w:t>
          </w:r>
          <w:r>
            <w:tab/>
          </w:r>
          <w:r>
            <w:fldChar w:fldCharType="begin"/>
          </w:r>
          <w:r>
            <w:instrText xml:space="preserve"> PAGEREF _Toc26144 \h </w:instrText>
          </w:r>
          <w:r>
            <w:fldChar w:fldCharType="separate"/>
          </w:r>
          <w:r>
            <w:t>5</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_Toc20315 </w:instrText>
          </w:r>
          <w:r>
            <w:rPr>
              <w:rFonts w:ascii="Times New Roman" w:eastAsia="Times New Roman" w:hAnsi="Times New Roman" w:cs="Times New Roman"/>
              <w:szCs w:val="24"/>
            </w:rPr>
            <w:fldChar w:fldCharType="separate"/>
          </w:r>
          <w:r>
            <w:rPr>
              <w:rFonts w:hint="default"/>
            </w:rPr>
            <w:t xml:space="preserve">5. </w:t>
          </w:r>
          <w:r>
            <w:t>变更流程及说明</w:t>
          </w:r>
          <w:r>
            <w:tab/>
          </w:r>
          <w:r>
            <w:fldChar w:fldCharType="begin"/>
          </w:r>
          <w:r>
            <w:instrText xml:space="preserve"> PAGEREF _Toc20315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_Toc10999 </w:instrText>
          </w:r>
          <w:r>
            <w:rPr>
              <w:rFonts w:ascii="Times New Roman" w:eastAsia="Times New Roman" w:hAnsi="Times New Roman" w:cs="Times New Roman"/>
              <w:szCs w:val="24"/>
            </w:rPr>
            <w:fldChar w:fldCharType="separate"/>
          </w:r>
          <w:r>
            <w:rPr>
              <w:rFonts w:hint="default"/>
            </w:rPr>
            <w:t xml:space="preserve">5.1. </w:t>
          </w:r>
          <w:r>
            <w:t>变更管理总流程</w:t>
          </w:r>
          <w:r>
            <w:tab/>
          </w:r>
          <w:r>
            <w:fldChar w:fldCharType="begin"/>
          </w:r>
          <w:r>
            <w:instrText xml:space="preserve"> PAGEREF _Toc10999 \h </w:instrText>
          </w:r>
          <w:r>
            <w:fldChar w:fldCharType="separate"/>
          </w:r>
          <w:r>
            <w:t>5</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_Toc32685 </w:instrText>
          </w:r>
          <w:r>
            <w:rPr>
              <w:rFonts w:ascii="Times New Roman" w:eastAsia="Times New Roman" w:hAnsi="Times New Roman" w:cs="Times New Roman"/>
              <w:szCs w:val="24"/>
            </w:rPr>
            <w:fldChar w:fldCharType="separate"/>
          </w:r>
          <w:r>
            <w:rPr>
              <w:rFonts w:hint="default"/>
            </w:rPr>
            <w:t xml:space="preserve">5.1.1. </w:t>
          </w:r>
          <w:r>
            <w:t>流程图</w:t>
          </w:r>
          <w:r>
            <w:tab/>
          </w:r>
          <w:r>
            <w:fldChar w:fldCharType="begin"/>
          </w:r>
          <w:r>
            <w:instrText xml:space="preserve"> PAGEREF _Toc32685 \h </w:instrText>
          </w:r>
          <w:r>
            <w:fldChar w:fldCharType="separate"/>
          </w:r>
          <w:r>
            <w:t>5</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_Toc669 </w:instrText>
          </w:r>
          <w:r>
            <w:rPr>
              <w:rFonts w:ascii="Times New Roman" w:eastAsia="Times New Roman" w:hAnsi="Times New Roman" w:cs="Times New Roman"/>
              <w:szCs w:val="24"/>
            </w:rPr>
            <w:fldChar w:fldCharType="separate"/>
          </w:r>
          <w:r>
            <w:rPr>
              <w:rFonts w:hint="default"/>
            </w:rPr>
            <w:t xml:space="preserve">5.1.2. </w:t>
          </w:r>
          <w:r>
            <w:t>流程说明</w:t>
          </w:r>
          <w:r>
            <w:tab/>
          </w:r>
          <w:r>
            <w:fldChar w:fldCharType="begin"/>
          </w:r>
          <w:r>
            <w:instrText xml:space="preserve"> PAGEREF _Toc669 \h </w:instrText>
          </w:r>
          <w:r>
            <w:fldChar w:fldCharType="separate"/>
          </w:r>
          <w:r>
            <w:t>6</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_Toc3976 </w:instrText>
          </w:r>
          <w:r>
            <w:rPr>
              <w:rFonts w:ascii="Times New Roman" w:eastAsia="Times New Roman" w:hAnsi="Times New Roman" w:cs="Times New Roman"/>
              <w:szCs w:val="24"/>
            </w:rPr>
            <w:fldChar w:fldCharType="separate"/>
          </w:r>
          <w:r>
            <w:rPr>
              <w:rFonts w:hint="default"/>
            </w:rPr>
            <w:t xml:space="preserve">5.2. </w:t>
          </w:r>
          <w:r>
            <w:t>一般变更子流程</w:t>
          </w:r>
          <w:r>
            <w:tab/>
          </w:r>
          <w:r>
            <w:fldChar w:fldCharType="begin"/>
          </w:r>
          <w:r>
            <w:instrText xml:space="preserve"> PAGEREF _Toc3976 \h </w:instrText>
          </w:r>
          <w:r>
            <w:fldChar w:fldCharType="separate"/>
          </w:r>
          <w:r>
            <w:t>6</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_Toc7365 </w:instrText>
          </w:r>
          <w:r>
            <w:rPr>
              <w:rFonts w:ascii="Times New Roman" w:eastAsia="Times New Roman" w:hAnsi="Times New Roman" w:cs="Times New Roman"/>
              <w:szCs w:val="24"/>
            </w:rPr>
            <w:fldChar w:fldCharType="separate"/>
          </w:r>
          <w:r>
            <w:rPr>
              <w:rFonts w:hint="default"/>
            </w:rPr>
            <w:t xml:space="preserve">5.2.1. </w:t>
          </w:r>
          <w:r>
            <w:t>流程图</w:t>
          </w:r>
          <w:r>
            <w:tab/>
          </w:r>
          <w:r>
            <w:fldChar w:fldCharType="begin"/>
          </w:r>
          <w:r>
            <w:instrText xml:space="preserve"> PAGEREF _Toc7365 \h </w:instrText>
          </w:r>
          <w:r>
            <w:fldChar w:fldCharType="separate"/>
          </w:r>
          <w:r>
            <w:t>7</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_Toc14726 </w:instrText>
          </w:r>
          <w:r>
            <w:rPr>
              <w:rFonts w:ascii="Times New Roman" w:eastAsia="Times New Roman" w:hAnsi="Times New Roman" w:cs="Times New Roman"/>
              <w:szCs w:val="24"/>
            </w:rPr>
            <w:fldChar w:fldCharType="separate"/>
          </w:r>
          <w:r>
            <w:rPr>
              <w:rFonts w:hint="default"/>
            </w:rPr>
            <w:t xml:space="preserve">5.2.2. </w:t>
          </w:r>
          <w:r>
            <w:t>流程说明</w:t>
          </w:r>
          <w:r>
            <w:tab/>
          </w:r>
          <w:r>
            <w:fldChar w:fldCharType="begin"/>
          </w:r>
          <w:r>
            <w:instrText xml:space="preserve"> PAGEREF _Toc14726 \h </w:instrText>
          </w:r>
          <w:r>
            <w:fldChar w:fldCharType="separate"/>
          </w:r>
          <w:r>
            <w:t>7</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_Toc13451 </w:instrText>
          </w:r>
          <w:r>
            <w:rPr>
              <w:rFonts w:ascii="Times New Roman" w:eastAsia="Times New Roman" w:hAnsi="Times New Roman" w:cs="Times New Roman"/>
              <w:szCs w:val="24"/>
            </w:rPr>
            <w:fldChar w:fldCharType="separate"/>
          </w:r>
          <w:r>
            <w:rPr>
              <w:rFonts w:hint="default"/>
            </w:rPr>
            <w:t xml:space="preserve">5.3. </w:t>
          </w:r>
          <w:r>
            <w:t>紧急变更子流程</w:t>
          </w:r>
          <w:r>
            <w:tab/>
          </w:r>
          <w:r>
            <w:fldChar w:fldCharType="begin"/>
          </w:r>
          <w:r>
            <w:instrText xml:space="preserve"> PAGEREF _Toc13451 \h </w:instrText>
          </w:r>
          <w:r>
            <w:fldChar w:fldCharType="separate"/>
          </w:r>
          <w:r>
            <w:t>8</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_Toc13202 </w:instrText>
          </w:r>
          <w:r>
            <w:rPr>
              <w:rFonts w:ascii="Times New Roman" w:eastAsia="Times New Roman" w:hAnsi="Times New Roman" w:cs="Times New Roman"/>
              <w:szCs w:val="24"/>
            </w:rPr>
            <w:fldChar w:fldCharType="separate"/>
          </w:r>
          <w:r>
            <w:rPr>
              <w:rFonts w:hint="default"/>
            </w:rPr>
            <w:t xml:space="preserve">5.3.1. </w:t>
          </w:r>
          <w:r>
            <w:t>流程图</w:t>
          </w:r>
          <w:r>
            <w:tab/>
          </w:r>
          <w:r>
            <w:fldChar w:fldCharType="begin"/>
          </w:r>
          <w:r>
            <w:instrText xml:space="preserve"> PAGEREF _Toc13202 \h </w:instrText>
          </w:r>
          <w:r>
            <w:fldChar w:fldCharType="separate"/>
          </w:r>
          <w:r>
            <w:t>8</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_Toc31337 </w:instrText>
          </w:r>
          <w:r>
            <w:rPr>
              <w:rFonts w:ascii="Times New Roman" w:eastAsia="Times New Roman" w:hAnsi="Times New Roman" w:cs="Times New Roman"/>
              <w:szCs w:val="24"/>
            </w:rPr>
            <w:fldChar w:fldCharType="separate"/>
          </w:r>
          <w:r>
            <w:rPr>
              <w:rFonts w:hint="default"/>
            </w:rPr>
            <w:t xml:space="preserve">5.3.2. </w:t>
          </w:r>
          <w:r>
            <w:t>流程说明</w:t>
          </w:r>
          <w:r>
            <w:tab/>
          </w:r>
          <w:r>
            <w:fldChar w:fldCharType="begin"/>
          </w:r>
          <w:r>
            <w:instrText xml:space="preserve"> PAGEREF _Toc31337 \h </w:instrText>
          </w:r>
          <w:r>
            <w:fldChar w:fldCharType="separate"/>
          </w:r>
          <w:r>
            <w:t>8</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_Toc23957 </w:instrText>
          </w:r>
          <w:r>
            <w:rPr>
              <w:rFonts w:ascii="Times New Roman" w:eastAsia="Times New Roman" w:hAnsi="Times New Roman" w:cs="Times New Roman"/>
              <w:szCs w:val="24"/>
            </w:rPr>
            <w:fldChar w:fldCharType="separate"/>
          </w:r>
          <w:r>
            <w:rPr>
              <w:rFonts w:hint="default"/>
              <w:lang w:val="en-US" w:eastAsia="zh-CN"/>
            </w:rPr>
            <w:t>6. 关键指标</w:t>
          </w:r>
          <w:r>
            <w:tab/>
          </w:r>
          <w:r>
            <w:fldChar w:fldCharType="begin"/>
          </w:r>
          <w:r>
            <w:instrText xml:space="preserve"> PAGEREF _Toc23957 \h </w:instrText>
          </w:r>
          <w:r>
            <w:fldChar w:fldCharType="separate"/>
          </w:r>
          <w:r>
            <w:t>9</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_Toc17066 </w:instrText>
          </w:r>
          <w:r>
            <w:rPr>
              <w:rFonts w:ascii="Times New Roman" w:eastAsia="Times New Roman" w:hAnsi="Times New Roman" w:cs="Times New Roman"/>
              <w:szCs w:val="24"/>
            </w:rPr>
            <w:fldChar w:fldCharType="separate"/>
          </w:r>
          <w:r>
            <w:rPr>
              <w:rFonts w:hint="default"/>
            </w:rPr>
            <w:t xml:space="preserve">7. </w:t>
          </w:r>
          <w:r>
            <w:t>相关文件及模板</w:t>
          </w:r>
          <w:r>
            <w:tab/>
          </w:r>
          <w:r>
            <w:fldChar w:fldCharType="begin"/>
          </w:r>
          <w:r>
            <w:instrText xml:space="preserve"> PAGEREF _Toc17066 \h </w:instrText>
          </w:r>
          <w:r>
            <w:fldChar w:fldCharType="separate"/>
          </w:r>
          <w:r>
            <w:t>9</w:t>
          </w:r>
          <w:r>
            <w:fldChar w:fldCharType="end"/>
          </w:r>
          <w:r>
            <w:rPr>
              <w:rFonts w:ascii="Times New Roman" w:eastAsia="Times New Roman" w:hAnsi="Times New Roman" w:cs="Times New Roman"/>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eastAsia="Times New Roman" w:hAnsi="Times New Roman" w:cs="Times New Roman"/>
              <w:snapToGrid w:val="0"/>
              <w:color w:val="000000"/>
              <w:kern w:val="0"/>
              <w:sz w:val="21"/>
              <w:szCs w:val="24"/>
              <w:lang w:val="en-US" w:eastAsia="en-US" w:bidi="ar-SA"/>
            </w:rPr>
          </w:pPr>
          <w:r>
            <w:rPr>
              <w:rFonts w:ascii="Times New Roman" w:eastAsia="Times New Roman" w:hAnsi="Times New Roman" w:cs="Times New Roman"/>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eastAsia="Times New Roman" w:hAnsi="Times New Roman" w:cs="Times New Roman"/>
          <w:snapToGrid w:val="0"/>
          <w:color w:val="000000"/>
          <w:kern w:val="0"/>
          <w:sz w:val="21"/>
          <w:szCs w:val="24"/>
          <w:lang w:val="en-US" w:eastAsia="en-US" w:bidi="ar-SA"/>
        </w:rPr>
        <w:sectPr>
          <w:pgSz w:w="11906" w:h="16839"/>
          <w:pgMar w:top="1431" w:right="1710" w:bottom="0" w:left="1704" w:header="0" w:footer="0" w:gutter="0"/>
          <w:pgBorders>
            <w:top w:val="nil"/>
            <w:left w:val="nil"/>
            <w:bottom w:val="nil"/>
            <w:right w:val="nil"/>
          </w:pgBorders>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9787"/>
      <w:r>
        <w:t>目的</w:t>
      </w:r>
      <w:bookmarkEnd w:id="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本文档用于规范IT基础设施、软件、硬件等系统的变更，从而保证由于变更引起的对IT环境的影响降到最小，提高信息系统稳定性和组件的完成性，为业务的快速发展提供更优质的服务，并且可以有效地实施其他相关过程，比如配置管理</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通过本文的定义，将建立一个完整的变更管理流程，从而实现：</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确保所有的变更活动都遵循标准的方法、程序和规则；</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确保所有的变更活动都有明确的记录可追踪；</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确保所有的变更活动都能有效地进行；</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确保所有的变更活动可能导致的负面影响和风险都被正确地识别和评估。</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15967"/>
      <w:r>
        <w:t>适用范围</w:t>
      </w:r>
      <w:bookmarkEnd w:id="4"/>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变更管理程序涵盖IT服务环节的所有变更。一般不包括尚处于开发和测试阶段的系统和应用的变更。</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842"/>
      <w:r>
        <w:t>术语、缩略词和定义</w:t>
      </w:r>
      <w:bookmarkEnd w:id="5"/>
    </w:p>
    <w:p>
      <w:pPr>
        <w:keepNext w:val="0"/>
        <w:keepLines w:val="0"/>
        <w:pageBreakBefore w:val="0"/>
        <w:widowControl w:val="0"/>
        <w:kinsoku w:val="0"/>
        <w:wordWrap/>
        <w:overflowPunct/>
        <w:topLinePunct w:val="0"/>
        <w:autoSpaceDE w:val="0"/>
        <w:autoSpaceDN w:val="0"/>
        <w:bidi w:val="0"/>
        <w:adjustRightInd w:val="0"/>
        <w:snapToGrid w:val="0"/>
        <w:spacing w:line="81" w:lineRule="auto"/>
        <w:textAlignment w:val="baseline"/>
        <w:rPr>
          <w:rFonts w:ascii="Arial"/>
          <w:sz w:val="2"/>
        </w:rPr>
      </w:pPr>
    </w:p>
    <w:tbl>
      <w:tblPr>
        <w:tblStyle w:val="TableNormal0"/>
        <w:tblW w:w="8522"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418"/>
        <w:gridCol w:w="1130"/>
        <w:gridCol w:w="5974"/>
      </w:tblGrid>
      <w:tr>
        <w:tblPrEx>
          <w:tblW w:w="8522"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42"/>
        </w:trPr>
        <w:tc>
          <w:tcPr>
            <w:tcW w:w="1418" w:type="dxa"/>
            <w:tcBorders>
              <w:top w:val="single" w:sz="4" w:space="0" w:color="auto"/>
              <w:left w:val="single" w:sz="4" w:space="0" w:color="auto"/>
              <w:bottom w:val="single" w:sz="4" w:space="0" w:color="auto"/>
              <w:right w:val="single" w:sz="4" w:space="0" w:color="auto"/>
            </w:tcBorders>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20" w:line="220" w:lineRule="auto"/>
              <w:ind w:left="458"/>
              <w:textAlignment w:val="baseline"/>
              <w:rPr>
                <w:rFonts w:ascii="宋体" w:eastAsia="宋体" w:hAnsi="宋体" w:cs="宋体"/>
                <w:sz w:val="20"/>
                <w:szCs w:val="20"/>
              </w:rPr>
            </w:pPr>
            <w:r>
              <w:rPr>
                <w:rFonts w:ascii="宋体" w:eastAsia="宋体" w:hAnsi="宋体" w:cs="宋体"/>
                <w:b/>
                <w:bCs/>
                <w:spacing w:val="-7"/>
                <w:sz w:val="20"/>
                <w:szCs w:val="20"/>
              </w:rPr>
              <w:t>术语</w:t>
            </w:r>
          </w:p>
        </w:tc>
        <w:tc>
          <w:tcPr>
            <w:tcW w:w="1130" w:type="dxa"/>
            <w:tcBorders>
              <w:top w:val="single" w:sz="4" w:space="0" w:color="auto"/>
              <w:left w:val="single" w:sz="4" w:space="0" w:color="auto"/>
              <w:bottom w:val="single" w:sz="4" w:space="0" w:color="auto"/>
              <w:right w:val="single" w:sz="4" w:space="0" w:color="auto"/>
            </w:tcBorders>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20" w:line="219" w:lineRule="auto"/>
              <w:ind w:left="259"/>
              <w:textAlignment w:val="baseline"/>
              <w:rPr>
                <w:rFonts w:ascii="宋体" w:eastAsia="宋体" w:hAnsi="宋体" w:cs="宋体"/>
                <w:sz w:val="20"/>
                <w:szCs w:val="20"/>
              </w:rPr>
            </w:pPr>
            <w:r>
              <w:rPr>
                <w:rFonts w:ascii="宋体" w:eastAsia="宋体" w:hAnsi="宋体" w:cs="宋体"/>
                <w:b/>
                <w:bCs/>
                <w:spacing w:val="-4"/>
                <w:sz w:val="20"/>
                <w:szCs w:val="20"/>
              </w:rPr>
              <w:t>缩略词</w:t>
            </w:r>
          </w:p>
        </w:tc>
        <w:tc>
          <w:tcPr>
            <w:tcW w:w="5974" w:type="dxa"/>
            <w:tcBorders>
              <w:top w:val="single" w:sz="4" w:space="0" w:color="auto"/>
              <w:left w:val="single" w:sz="4" w:space="0" w:color="auto"/>
              <w:bottom w:val="single" w:sz="4" w:space="0" w:color="auto"/>
              <w:right w:val="single" w:sz="4" w:space="0" w:color="auto"/>
            </w:tcBorders>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2741"/>
              <w:textAlignment w:val="baseline"/>
              <w:rPr>
                <w:rFonts w:ascii="宋体" w:eastAsia="宋体" w:hAnsi="宋体" w:cs="宋体"/>
                <w:sz w:val="20"/>
                <w:szCs w:val="20"/>
              </w:rPr>
            </w:pPr>
            <w:r>
              <w:rPr>
                <w:rFonts w:ascii="宋体" w:eastAsia="宋体" w:hAnsi="宋体" w:cs="宋体"/>
                <w:b/>
                <w:bCs/>
                <w:spacing w:val="-9"/>
                <w:sz w:val="20"/>
                <w:szCs w:val="20"/>
              </w:rPr>
              <w:t>定义</w:t>
            </w:r>
          </w:p>
        </w:tc>
      </w:tr>
      <w:tr>
        <w:tblPrEx>
          <w:tblW w:w="8522" w:type="dxa"/>
          <w:tblInd w:w="17" w:type="dxa"/>
          <w:tblLayout w:type="fixed"/>
          <w:tblCellMar>
            <w:top w:w="0" w:type="dxa"/>
            <w:left w:w="0" w:type="dxa"/>
            <w:bottom w:w="0" w:type="dxa"/>
            <w:right w:w="0" w:type="dxa"/>
          </w:tblCellMar>
        </w:tblPrEx>
        <w:trPr>
          <w:trHeight w:val="931"/>
        </w:trPr>
        <w:tc>
          <w:tcPr>
            <w:tcW w:w="1418"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49" w:line="221" w:lineRule="auto"/>
              <w:ind w:left="497"/>
              <w:textAlignment w:val="baseline"/>
              <w:rPr>
                <w:rFonts w:ascii="宋体" w:eastAsia="宋体" w:hAnsi="宋体" w:cs="宋体"/>
                <w:sz w:val="21"/>
                <w:szCs w:val="21"/>
              </w:rPr>
            </w:pPr>
            <w:r>
              <w:rPr>
                <w:rFonts w:ascii="宋体" w:eastAsia="宋体" w:hAnsi="宋体" w:cs="宋体"/>
                <w:spacing w:val="-3"/>
                <w:sz w:val="21"/>
                <w:szCs w:val="21"/>
              </w:rPr>
              <w:t>变更</w:t>
            </w:r>
          </w:p>
        </w:tc>
        <w:tc>
          <w:tcPr>
            <w:tcW w:w="1130" w:type="dxa"/>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before="82" w:line="190" w:lineRule="auto"/>
              <w:ind w:left="220"/>
              <w:textAlignment w:val="baseline"/>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Change</w:t>
            </w:r>
          </w:p>
        </w:tc>
        <w:tc>
          <w:tcPr>
            <w:tcW w:w="5974" w:type="dxa"/>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before="50" w:line="255" w:lineRule="auto"/>
              <w:ind w:left="225" w:right="107"/>
              <w:jc w:val="both"/>
              <w:textAlignment w:val="baseline"/>
              <w:rPr>
                <w:rFonts w:ascii="宋体" w:eastAsia="宋体" w:hAnsi="宋体" w:cs="宋体"/>
                <w:sz w:val="21"/>
                <w:szCs w:val="21"/>
              </w:rPr>
            </w:pPr>
            <w:r>
              <w:rPr>
                <w:rFonts w:ascii="宋体" w:eastAsia="宋体" w:hAnsi="宋体" w:cs="宋体"/>
                <w:spacing w:val="-1"/>
                <w:sz w:val="21"/>
                <w:szCs w:val="21"/>
              </w:rPr>
              <w:t>变更是指对已批准构建或实施的、正在维护的或作为基线的</w:t>
            </w:r>
            <w:r>
              <w:rPr>
                <w:rFonts w:ascii="宋体" w:eastAsia="宋体" w:hAnsi="宋体" w:cs="宋体"/>
                <w:spacing w:val="-2"/>
                <w:sz w:val="21"/>
                <w:szCs w:val="21"/>
              </w:rPr>
              <w:t>配置项所作的增加、修改或移除，这些配置项，包括：硬件、网络、软件、应用、环境、系统及相关文档。</w:t>
            </w:r>
          </w:p>
        </w:tc>
      </w:tr>
      <w:tr>
        <w:tblPrEx>
          <w:tblW w:w="8522" w:type="dxa"/>
          <w:tblInd w:w="17" w:type="dxa"/>
          <w:tblLayout w:type="fixed"/>
          <w:tblCellMar>
            <w:top w:w="0" w:type="dxa"/>
            <w:left w:w="0" w:type="dxa"/>
            <w:bottom w:w="0" w:type="dxa"/>
            <w:right w:w="0" w:type="dxa"/>
          </w:tblCellMar>
        </w:tblPrEx>
        <w:trPr>
          <w:trHeight w:val="931"/>
        </w:trPr>
        <w:tc>
          <w:tcPr>
            <w:tcW w:w="1418"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54" w:line="221" w:lineRule="auto"/>
              <w:ind w:left="231"/>
              <w:textAlignment w:val="baseline"/>
              <w:rPr>
                <w:rFonts w:ascii="宋体" w:eastAsia="宋体" w:hAnsi="宋体" w:cs="宋体"/>
                <w:sz w:val="21"/>
                <w:szCs w:val="21"/>
              </w:rPr>
            </w:pPr>
            <w:r>
              <w:rPr>
                <w:rFonts w:ascii="宋体" w:eastAsia="宋体" w:hAnsi="宋体" w:cs="宋体"/>
                <w:spacing w:val="-2"/>
                <w:sz w:val="21"/>
                <w:szCs w:val="21"/>
              </w:rPr>
              <w:t>变更记录</w:t>
            </w:r>
          </w:p>
        </w:tc>
        <w:tc>
          <w:tcPr>
            <w:tcW w:w="1130" w:type="dxa"/>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before="87" w:line="190" w:lineRule="auto"/>
              <w:ind w:left="220"/>
              <w:textAlignment w:val="baseline"/>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Change</w:t>
            </w:r>
          </w:p>
          <w:p>
            <w:pPr>
              <w:keepNext w:val="0"/>
              <w:keepLines w:val="0"/>
              <w:pageBreakBefore w:val="0"/>
              <w:widowControl w:val="0"/>
              <w:kinsoku w:val="0"/>
              <w:wordWrap/>
              <w:overflowPunct/>
              <w:topLinePunct w:val="0"/>
              <w:autoSpaceDE w:val="0"/>
              <w:autoSpaceDN w:val="0"/>
              <w:bidi w:val="0"/>
              <w:adjustRightInd w:val="0"/>
              <w:snapToGrid w:val="0"/>
              <w:spacing w:before="120" w:line="190" w:lineRule="auto"/>
              <w:ind w:left="216"/>
              <w:textAlignment w:val="baseline"/>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Record</w:t>
            </w:r>
          </w:p>
        </w:tc>
        <w:tc>
          <w:tcPr>
            <w:tcW w:w="5974" w:type="dxa"/>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before="54" w:line="254" w:lineRule="auto"/>
              <w:ind w:left="224" w:right="287" w:firstLine="3"/>
              <w:jc w:val="both"/>
              <w:textAlignment w:val="baseline"/>
              <w:rPr>
                <w:rFonts w:ascii="宋体" w:eastAsia="宋体" w:hAnsi="宋体" w:cs="宋体"/>
                <w:sz w:val="21"/>
                <w:szCs w:val="21"/>
              </w:rPr>
            </w:pPr>
            <w:r>
              <w:rPr>
                <w:rFonts w:ascii="宋体" w:eastAsia="宋体" w:hAnsi="宋体" w:cs="宋体"/>
                <w:spacing w:val="-1"/>
                <w:sz w:val="21"/>
                <w:szCs w:val="21"/>
              </w:rPr>
              <w:t>指经过授权的变更（包括计划中的和已实施的）对哪些配置项产生影响以及怎样产生影响的详细信息的记录。比如优先</w:t>
            </w:r>
            <w:r>
              <w:rPr>
                <w:rFonts w:ascii="宋体" w:eastAsia="宋体" w:hAnsi="宋体" w:cs="宋体"/>
                <w:spacing w:val="-2"/>
                <w:sz w:val="21"/>
                <w:szCs w:val="21"/>
              </w:rPr>
              <w:t>权的分配情况、影响评估与授权的具体时间等等。</w:t>
            </w:r>
          </w:p>
        </w:tc>
      </w:tr>
      <w:tr>
        <w:tblPrEx>
          <w:tblW w:w="8522" w:type="dxa"/>
          <w:tblInd w:w="17" w:type="dxa"/>
          <w:tblLayout w:type="fixed"/>
          <w:tblCellMar>
            <w:top w:w="0" w:type="dxa"/>
            <w:left w:w="0" w:type="dxa"/>
            <w:bottom w:w="0" w:type="dxa"/>
            <w:right w:w="0" w:type="dxa"/>
          </w:tblCellMar>
        </w:tblPrEx>
        <w:trPr>
          <w:trHeight w:val="621"/>
        </w:trPr>
        <w:tc>
          <w:tcPr>
            <w:tcW w:w="1418"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31"/>
              <w:textAlignment w:val="baseline"/>
              <w:rPr>
                <w:rFonts w:ascii="宋体" w:eastAsia="宋体" w:hAnsi="宋体" w:cs="宋体"/>
                <w:sz w:val="21"/>
                <w:szCs w:val="21"/>
              </w:rPr>
            </w:pPr>
            <w:r>
              <w:rPr>
                <w:rFonts w:ascii="宋体" w:eastAsia="宋体" w:hAnsi="宋体" w:cs="宋体"/>
                <w:spacing w:val="-2"/>
                <w:sz w:val="21"/>
                <w:szCs w:val="21"/>
              </w:rPr>
              <w:t>变更请求</w:t>
            </w:r>
          </w:p>
        </w:tc>
        <w:tc>
          <w:tcPr>
            <w:tcW w:w="1130" w:type="dxa"/>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before="92" w:line="190" w:lineRule="auto"/>
              <w:ind w:left="220"/>
              <w:textAlignment w:val="baseline"/>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Change</w:t>
            </w:r>
          </w:p>
          <w:p>
            <w:pPr>
              <w:keepNext w:val="0"/>
              <w:keepLines w:val="0"/>
              <w:pageBreakBefore w:val="0"/>
              <w:widowControl w:val="0"/>
              <w:kinsoku w:val="0"/>
              <w:wordWrap/>
              <w:overflowPunct/>
              <w:topLinePunct w:val="0"/>
              <w:autoSpaceDE w:val="0"/>
              <w:autoSpaceDN w:val="0"/>
              <w:bidi w:val="0"/>
              <w:adjustRightInd w:val="0"/>
              <w:snapToGrid w:val="0"/>
              <w:spacing w:before="127" w:line="183" w:lineRule="auto"/>
              <w:ind w:left="216"/>
              <w:textAlignment w:val="baseline"/>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Request</w:t>
            </w:r>
          </w:p>
        </w:tc>
        <w:tc>
          <w:tcPr>
            <w:tcW w:w="5974" w:type="dxa"/>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before="60" w:line="242" w:lineRule="auto"/>
              <w:ind w:left="223" w:right="287" w:firstLine="1"/>
              <w:textAlignment w:val="baseline"/>
              <w:rPr>
                <w:rFonts w:ascii="宋体" w:eastAsia="宋体" w:hAnsi="宋体" w:cs="宋体"/>
                <w:sz w:val="21"/>
                <w:szCs w:val="21"/>
              </w:rPr>
            </w:pPr>
            <w:r>
              <w:rPr>
                <w:rFonts w:ascii="宋体" w:eastAsia="宋体" w:hAnsi="宋体" w:cs="宋体"/>
                <w:spacing w:val="-1"/>
                <w:sz w:val="21"/>
                <w:szCs w:val="21"/>
              </w:rPr>
              <w:t>变更请求（如对软件特征的变更请求）必须由变更管理过程</w:t>
            </w:r>
            <w:r>
              <w:rPr>
                <w:rFonts w:ascii="宋体" w:eastAsia="宋体" w:hAnsi="宋体" w:cs="宋体"/>
                <w:spacing w:val="-2"/>
                <w:sz w:val="21"/>
                <w:szCs w:val="21"/>
              </w:rPr>
              <w:t>进行评估，同时将对基础设施做出一定的修改。</w:t>
            </w:r>
          </w:p>
        </w:tc>
      </w:tr>
      <w:tr>
        <w:tblPrEx>
          <w:tblW w:w="8522" w:type="dxa"/>
          <w:tblInd w:w="17" w:type="dxa"/>
          <w:tblLayout w:type="fixed"/>
          <w:tblCellMar>
            <w:top w:w="0" w:type="dxa"/>
            <w:left w:w="0" w:type="dxa"/>
            <w:bottom w:w="0" w:type="dxa"/>
            <w:right w:w="0" w:type="dxa"/>
          </w:tblCellMar>
        </w:tblPrEx>
        <w:trPr>
          <w:trHeight w:val="1268"/>
        </w:trPr>
        <w:tc>
          <w:tcPr>
            <w:tcW w:w="1418"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65" w:line="221" w:lineRule="auto"/>
              <w:ind w:left="300"/>
              <w:textAlignment w:val="baseline"/>
              <w:rPr>
                <w:rFonts w:ascii="宋体" w:eastAsia="宋体" w:hAnsi="宋体" w:cs="宋体"/>
                <w:sz w:val="20"/>
                <w:szCs w:val="20"/>
              </w:rPr>
            </w:pPr>
            <w:r>
              <w:rPr>
                <w:rFonts w:ascii="宋体" w:eastAsia="宋体" w:hAnsi="宋体" w:cs="宋体"/>
                <w:spacing w:val="-3"/>
                <w:sz w:val="20"/>
                <w:szCs w:val="20"/>
              </w:rPr>
              <w:t>一般变更</w:t>
            </w:r>
          </w:p>
        </w:tc>
        <w:tc>
          <w:tcPr>
            <w:tcW w:w="1130" w:type="dxa"/>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before="127" w:line="183" w:lineRule="auto"/>
              <w:textAlignment w:val="baseline"/>
              <w:rPr>
                <w:rFonts w:ascii="Times New Roman" w:eastAsia="Times New Roman" w:hAnsi="Times New Roman" w:cs="Times New Roman"/>
                <w:spacing w:val="-1"/>
                <w:sz w:val="21"/>
                <w:szCs w:val="21"/>
              </w:rPr>
            </w:pPr>
            <w:r>
              <w:rPr>
                <w:rFonts w:ascii="Times New Roman" w:eastAsia="Times New Roman" w:hAnsi="Times New Roman" w:cs="Times New Roman"/>
                <w:spacing w:val="-1"/>
                <w:sz w:val="21"/>
                <w:szCs w:val="21"/>
              </w:rPr>
              <w:t>GC(Genera</w:t>
            </w:r>
          </w:p>
          <w:p>
            <w:pPr>
              <w:keepNext w:val="0"/>
              <w:keepLines w:val="0"/>
              <w:pageBreakBefore w:val="0"/>
              <w:widowControl w:val="0"/>
              <w:kinsoku w:val="0"/>
              <w:wordWrap/>
              <w:overflowPunct/>
              <w:topLinePunct w:val="0"/>
              <w:autoSpaceDE w:val="0"/>
              <w:autoSpaceDN w:val="0"/>
              <w:bidi w:val="0"/>
              <w:adjustRightInd w:val="0"/>
              <w:snapToGrid w:val="0"/>
              <w:spacing w:before="127" w:line="183" w:lineRule="auto"/>
              <w:ind w:left="216"/>
              <w:textAlignment w:val="baseline"/>
              <w:rPr>
                <w:rFonts w:ascii="Times New Roman" w:eastAsia="Times New Roman" w:hAnsi="Times New Roman" w:cs="Times New Roman"/>
                <w:spacing w:val="-1"/>
                <w:sz w:val="21"/>
                <w:szCs w:val="21"/>
              </w:rPr>
            </w:pPr>
            <w:r>
              <w:rPr>
                <w:rFonts w:ascii="Times New Roman" w:eastAsia="Times New Roman" w:hAnsi="Times New Roman" w:cs="Times New Roman"/>
                <w:spacing w:val="-1"/>
                <w:sz w:val="21"/>
                <w:szCs w:val="21"/>
              </w:rPr>
              <w:t>lchange)</w:t>
            </w:r>
          </w:p>
        </w:tc>
        <w:tc>
          <w:tcPr>
            <w:tcW w:w="5974" w:type="dxa"/>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before="63" w:line="273" w:lineRule="auto"/>
              <w:ind w:left="220" w:right="224" w:firstLine="7"/>
              <w:textAlignment w:val="baseline"/>
              <w:rPr>
                <w:rFonts w:ascii="宋体" w:eastAsia="宋体" w:hAnsi="宋体" w:cs="宋体"/>
                <w:sz w:val="21"/>
                <w:szCs w:val="21"/>
              </w:rPr>
            </w:pPr>
            <w:r>
              <w:rPr>
                <w:rFonts w:ascii="宋体" w:eastAsia="宋体" w:hAnsi="宋体" w:cs="宋体"/>
                <w:spacing w:val="-1"/>
                <w:sz w:val="21"/>
                <w:szCs w:val="21"/>
              </w:rPr>
              <w:t>一般变更包括：客户端系统重装、安装升级补丁、新增或删</w:t>
            </w:r>
            <w:r>
              <w:rPr>
                <w:rFonts w:ascii="宋体" w:eastAsia="宋体" w:hAnsi="宋体" w:cs="宋体"/>
                <w:sz w:val="21"/>
                <w:szCs w:val="21"/>
              </w:rPr>
              <w:t>除账号等常规任务，更换设备配件、更换终端设备</w:t>
            </w:r>
            <w:r>
              <w:rPr>
                <w:rFonts w:ascii="Times New Roman" w:eastAsia="Times New Roman" w:hAnsi="Times New Roman" w:cs="Times New Roman"/>
                <w:spacing w:val="-1"/>
                <w:sz w:val="21"/>
                <w:szCs w:val="21"/>
              </w:rPr>
              <w:t>,</w:t>
            </w:r>
            <w:r>
              <w:rPr>
                <w:rFonts w:ascii="宋体" w:eastAsia="宋体" w:hAnsi="宋体" w:cs="宋体"/>
                <w:spacing w:val="-1"/>
                <w:sz w:val="21"/>
                <w:szCs w:val="21"/>
              </w:rPr>
              <w:t>服务器配</w:t>
            </w:r>
            <w:r>
              <w:rPr>
                <w:rFonts w:ascii="宋体" w:eastAsia="宋体" w:hAnsi="宋体" w:cs="宋体"/>
                <w:sz w:val="21"/>
                <w:szCs w:val="21"/>
              </w:rPr>
              <w:t xml:space="preserve">置参数修改、文件变更、用户版本变更、系统小版本升级、 </w:t>
            </w:r>
            <w:r>
              <w:rPr>
                <w:rFonts w:ascii="Times New Roman" w:eastAsia="Times New Roman" w:hAnsi="Times New Roman" w:cs="Times New Roman"/>
                <w:spacing w:val="-5"/>
                <w:sz w:val="21"/>
                <w:szCs w:val="21"/>
              </w:rPr>
              <w:t>Bug</w:t>
            </w:r>
            <w:r>
              <w:rPr>
                <w:rFonts w:ascii="Times New Roman" w:eastAsia="Times New Roman" w:hAnsi="Times New Roman" w:cs="Times New Roman"/>
                <w:spacing w:val="8"/>
                <w:sz w:val="21"/>
                <w:szCs w:val="21"/>
              </w:rPr>
              <w:t xml:space="preserve"> </w:t>
            </w:r>
            <w:r>
              <w:rPr>
                <w:rFonts w:ascii="宋体" w:eastAsia="宋体" w:hAnsi="宋体" w:cs="宋体"/>
                <w:spacing w:val="-5"/>
                <w:sz w:val="21"/>
                <w:szCs w:val="21"/>
              </w:rPr>
              <w:t>修复。</w:t>
            </w:r>
          </w:p>
        </w:tc>
      </w:tr>
      <w:tr>
        <w:tblPrEx>
          <w:tblW w:w="8522" w:type="dxa"/>
          <w:tblInd w:w="17" w:type="dxa"/>
          <w:tblLayout w:type="fixed"/>
          <w:tblCellMar>
            <w:top w:w="0" w:type="dxa"/>
            <w:left w:w="0" w:type="dxa"/>
            <w:bottom w:w="0" w:type="dxa"/>
            <w:right w:w="0" w:type="dxa"/>
          </w:tblCellMar>
        </w:tblPrEx>
        <w:trPr>
          <w:trHeight w:val="1085"/>
        </w:trPr>
        <w:tc>
          <w:tcPr>
            <w:tcW w:w="1418"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02"/>
              <w:textAlignment w:val="baseline"/>
              <w:rPr>
                <w:rFonts w:ascii="宋体" w:eastAsia="宋体" w:hAnsi="宋体" w:cs="宋体"/>
                <w:sz w:val="20"/>
                <w:szCs w:val="20"/>
              </w:rPr>
            </w:pPr>
            <w:r>
              <w:rPr>
                <w:rFonts w:ascii="宋体" w:eastAsia="宋体" w:hAnsi="宋体" w:cs="宋体"/>
                <w:spacing w:val="-3"/>
                <w:sz w:val="20"/>
                <w:szCs w:val="20"/>
              </w:rPr>
              <w:t>紧急变更</w:t>
            </w:r>
          </w:p>
        </w:tc>
        <w:tc>
          <w:tcPr>
            <w:tcW w:w="1130" w:type="dxa"/>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before="127" w:line="183" w:lineRule="auto"/>
              <w:textAlignment w:val="baseline"/>
              <w:rPr>
                <w:rFonts w:ascii="Times New Roman" w:eastAsia="Times New Roman" w:hAnsi="Times New Roman" w:cs="Times New Roman"/>
                <w:spacing w:val="-1"/>
                <w:sz w:val="21"/>
                <w:szCs w:val="21"/>
              </w:rPr>
            </w:pPr>
            <w:r>
              <w:rPr>
                <w:rFonts w:ascii="Times New Roman" w:eastAsia="Times New Roman" w:hAnsi="Times New Roman" w:cs="Times New Roman"/>
                <w:spacing w:val="-1"/>
                <w:sz w:val="21"/>
                <w:szCs w:val="21"/>
              </w:rPr>
              <w:t>EC(Emerge</w:t>
            </w:r>
          </w:p>
          <w:p>
            <w:pPr>
              <w:keepNext w:val="0"/>
              <w:keepLines w:val="0"/>
              <w:pageBreakBefore w:val="0"/>
              <w:widowControl w:val="0"/>
              <w:kinsoku w:val="0"/>
              <w:wordWrap/>
              <w:overflowPunct/>
              <w:topLinePunct w:val="0"/>
              <w:autoSpaceDE w:val="0"/>
              <w:autoSpaceDN w:val="0"/>
              <w:bidi w:val="0"/>
              <w:adjustRightInd w:val="0"/>
              <w:snapToGrid w:val="0"/>
              <w:spacing w:before="127" w:line="183" w:lineRule="auto"/>
              <w:textAlignment w:val="baseline"/>
              <w:rPr>
                <w:rFonts w:ascii="Times New Roman" w:eastAsia="Times New Roman" w:hAnsi="Times New Roman" w:cs="Times New Roman"/>
                <w:spacing w:val="-1"/>
                <w:sz w:val="21"/>
                <w:szCs w:val="21"/>
              </w:rPr>
            </w:pPr>
            <w:r>
              <w:rPr>
                <w:rFonts w:ascii="Times New Roman" w:eastAsia="Times New Roman" w:hAnsi="Times New Roman" w:cs="Times New Roman"/>
                <w:spacing w:val="-1"/>
                <w:sz w:val="21"/>
                <w:szCs w:val="21"/>
              </w:rPr>
              <w:t>ncychange)</w:t>
            </w:r>
          </w:p>
        </w:tc>
        <w:tc>
          <w:tcPr>
            <w:tcW w:w="5974" w:type="dxa"/>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before="71" w:line="275" w:lineRule="auto"/>
              <w:ind w:left="225" w:right="277" w:firstLine="5"/>
              <w:textAlignment w:val="baseline"/>
              <w:rPr>
                <w:rFonts w:ascii="宋体" w:eastAsia="宋体" w:hAnsi="宋体" w:cs="宋体"/>
                <w:sz w:val="21"/>
                <w:szCs w:val="21"/>
              </w:rPr>
            </w:pPr>
            <w:r>
              <w:rPr>
                <w:rFonts w:ascii="宋体" w:eastAsia="宋体" w:hAnsi="宋体" w:cs="宋体"/>
                <w:spacing w:val="-1"/>
                <w:sz w:val="21"/>
                <w:szCs w:val="21"/>
              </w:rPr>
              <w:t>紧急变更包括：指影响关键业务系统正常运行的紧急事件、实施时间紧急的变更。包括服务器设施变更、服务器端系统变更、批量数据的更改、系统大版本升级。由于时间紧迫，</w:t>
            </w:r>
            <w:r>
              <w:rPr>
                <w:rFonts w:ascii="宋体" w:eastAsia="宋体" w:hAnsi="宋体" w:cs="宋体"/>
                <w:spacing w:val="-3"/>
                <w:sz w:val="21"/>
                <w:szCs w:val="21"/>
              </w:rPr>
              <w:t>变更方案由紧急变更委员会审核后执行。</w:t>
            </w:r>
          </w:p>
        </w:tc>
      </w:tr>
      <w:tr>
        <w:tblPrEx>
          <w:tblW w:w="8522" w:type="dxa"/>
          <w:tblInd w:w="17" w:type="dxa"/>
          <w:tblLayout w:type="fixed"/>
          <w:tblCellMar>
            <w:top w:w="0" w:type="dxa"/>
            <w:left w:w="0" w:type="dxa"/>
            <w:bottom w:w="0" w:type="dxa"/>
            <w:right w:w="0" w:type="dxa"/>
          </w:tblCellMar>
        </w:tblPrEx>
        <w:trPr>
          <w:trHeight w:val="845"/>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spacing w:before="65" w:line="220" w:lineRule="auto"/>
              <w:ind w:left="297" w:leftChars="0"/>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
                <w:sz w:val="20"/>
                <w:szCs w:val="20"/>
              </w:rPr>
              <w:t>重大变更</w:t>
            </w:r>
          </w:p>
        </w:tc>
        <w:tc>
          <w:tcPr>
            <w:tcW w:w="1130" w:type="dxa"/>
            <w:tcBorders>
              <w:top w:val="single" w:sz="4" w:space="0" w:color="auto"/>
              <w:left w:val="single" w:sz="4" w:space="0" w:color="auto"/>
              <w:bottom w:val="single" w:sz="4" w:space="0" w:color="auto"/>
              <w:right w:val="single" w:sz="4" w:space="0" w:color="auto"/>
            </w:tcBorders>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11" w:line="214" w:lineRule="auto"/>
              <w:ind w:left="133" w:leftChars="0"/>
              <w:textAlignment w:val="baseline"/>
              <w:rPr>
                <w:rFonts w:ascii="宋体" w:eastAsia="宋体" w:hAnsi="宋体" w:cs="宋体"/>
                <w:snapToGrid w:val="0"/>
                <w:color w:val="000000"/>
                <w:kern w:val="0"/>
                <w:sz w:val="24"/>
                <w:szCs w:val="24"/>
                <w:lang w:val="en-US" w:eastAsia="en-US" w:bidi="ar-SA"/>
              </w:rPr>
            </w:pPr>
            <w:r>
              <w:rPr>
                <w:rFonts w:ascii="宋体" w:eastAsia="宋体" w:hAnsi="宋体" w:cs="宋体"/>
                <w:spacing w:val="-1"/>
                <w:sz w:val="24"/>
                <w:szCs w:val="24"/>
              </w:rPr>
              <w:t>MC(majo</w:t>
            </w:r>
            <w:r>
              <w:rPr>
                <w:rFonts w:ascii="宋体" w:eastAsia="宋体" w:hAnsi="宋体" w:cs="宋体"/>
                <w:sz w:val="24"/>
                <w:szCs w:val="24"/>
              </w:rPr>
              <w:t>r</w:t>
            </w:r>
            <w:r>
              <w:rPr>
                <w:rFonts w:ascii="宋体" w:eastAsia="宋体" w:hAnsi="宋体" w:cs="宋体"/>
                <w:spacing w:val="-2"/>
                <w:sz w:val="24"/>
                <w:szCs w:val="24"/>
              </w:rPr>
              <w:t>change)</w:t>
            </w:r>
          </w:p>
        </w:tc>
        <w:tc>
          <w:tcPr>
            <w:tcW w:w="5974" w:type="dxa"/>
            <w:tcBorders>
              <w:top w:val="single" w:sz="4" w:space="0" w:color="auto"/>
              <w:left w:val="single" w:sz="4" w:space="0" w:color="auto"/>
              <w:bottom w:val="single" w:sz="4" w:space="0" w:color="auto"/>
              <w:right w:val="single" w:sz="4" w:space="0" w:color="auto"/>
            </w:tcBorders>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53" w:line="276" w:lineRule="auto"/>
              <w:ind w:left="226" w:right="277" w:leftChars="0" w:rightChars="0"/>
              <w:textAlignment w:val="baseline"/>
              <w:rPr>
                <w:rFonts w:ascii="宋体" w:eastAsia="宋体" w:hAnsi="宋体" w:cs="宋体"/>
                <w:snapToGrid w:val="0"/>
                <w:color w:val="000000"/>
                <w:kern w:val="0"/>
                <w:sz w:val="21"/>
                <w:szCs w:val="21"/>
                <w:lang w:val="en-US" w:eastAsia="en-US" w:bidi="ar-SA"/>
              </w:rPr>
            </w:pPr>
            <w:r>
              <w:rPr>
                <w:rFonts w:ascii="宋体" w:eastAsia="宋体" w:hAnsi="宋体" w:cs="宋体"/>
                <w:spacing w:val="-1"/>
                <w:sz w:val="21"/>
                <w:szCs w:val="21"/>
              </w:rPr>
              <w:t>重大变更影响面较广、变更实施较为复杂、变更失败会导致</w:t>
            </w:r>
            <w:r>
              <w:rPr>
                <w:rFonts w:ascii="宋体" w:eastAsia="宋体" w:hAnsi="宋体" w:cs="宋体"/>
                <w:spacing w:val="-3"/>
                <w:sz w:val="21"/>
                <w:szCs w:val="21"/>
              </w:rPr>
              <w:t>客户强烈不满，需谨慎对待。</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6144"/>
      <w:r>
        <w:t>角色与职责</w:t>
      </w:r>
      <w:bookmarkEnd w:id="6"/>
    </w:p>
    <w:p>
      <w:pPr>
        <w:keepNext w:val="0"/>
        <w:keepLines w:val="0"/>
        <w:pageBreakBefore w:val="0"/>
        <w:widowControl w:val="0"/>
        <w:kinsoku w:val="0"/>
        <w:wordWrap/>
        <w:overflowPunct/>
        <w:topLinePunct w:val="0"/>
        <w:autoSpaceDE w:val="0"/>
        <w:autoSpaceDN w:val="0"/>
        <w:bidi w:val="0"/>
        <w:adjustRightInd w:val="0"/>
        <w:snapToGrid w:val="0"/>
        <w:spacing w:line="77" w:lineRule="auto"/>
        <w:textAlignment w:val="baseline"/>
        <w:rPr>
          <w:rFonts w:ascii="Arial"/>
          <w:sz w:val="2"/>
        </w:rPr>
      </w:pPr>
    </w:p>
    <w:tbl>
      <w:tblPr>
        <w:tblStyle w:val="TableNormal0"/>
        <w:tblW w:w="92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1973"/>
        <w:gridCol w:w="5520"/>
        <w:gridCol w:w="1721"/>
      </w:tblGrid>
      <w:tr>
        <w:tblPrEx>
          <w:tblW w:w="92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04"/>
          <w:jc w:val="center"/>
        </w:trPr>
        <w:tc>
          <w:tcPr>
            <w:tcW w:w="1973" w:type="dxa"/>
            <w:tcBorders>
              <w:top w:val="single" w:sz="4" w:space="0" w:color="000000"/>
              <w:left w:val="single" w:sz="4" w:space="0" w:color="000000"/>
            </w:tcBorders>
            <w:shd w:val="clear" w:color="auto" w:fill="C0C0C0"/>
            <w:vAlign w:val="center"/>
          </w:tcPr>
          <w:p>
            <w:pPr>
              <w:keepNext w:val="0"/>
              <w:keepLines w:val="0"/>
              <w:pageBreakBefore w:val="0"/>
              <w:widowControl w:val="0"/>
              <w:kinsoku w:val="0"/>
              <w:wordWrap/>
              <w:overflowPunct/>
              <w:topLinePunct w:val="0"/>
              <w:autoSpaceDE w:val="0"/>
              <w:autoSpaceDN w:val="0"/>
              <w:bidi w:val="0"/>
              <w:adjustRightInd w:val="0"/>
              <w:snapToGrid w:val="0"/>
              <w:spacing w:before="128" w:line="219" w:lineRule="auto"/>
              <w:ind w:left="837"/>
              <w:textAlignment w:val="baseline"/>
              <w:rPr>
                <w:rFonts w:ascii="宋体" w:eastAsia="宋体" w:hAnsi="宋体" w:cs="宋体"/>
                <w:sz w:val="24"/>
                <w:szCs w:val="24"/>
              </w:rPr>
            </w:pPr>
            <w:r>
              <w:rPr>
                <w:rFonts w:ascii="宋体" w:eastAsia="宋体" w:hAnsi="宋体" w:cs="宋体"/>
                <w:b/>
                <w:bCs/>
                <w:spacing w:val="-6"/>
                <w:sz w:val="24"/>
                <w:szCs w:val="24"/>
              </w:rPr>
              <w:t>角色</w:t>
            </w:r>
          </w:p>
        </w:tc>
        <w:tc>
          <w:tcPr>
            <w:tcW w:w="5520" w:type="dxa"/>
            <w:tcBorders>
              <w:top w:val="single" w:sz="4" w:space="0" w:color="000000"/>
              <w:right w:val="single" w:sz="4" w:space="0" w:color="000000"/>
            </w:tcBorders>
            <w:shd w:val="clear" w:color="auto" w:fill="C0C0C0"/>
            <w:vAlign w:val="center"/>
          </w:tcPr>
          <w:p>
            <w:pPr>
              <w:keepNext w:val="0"/>
              <w:keepLines w:val="0"/>
              <w:pageBreakBefore w:val="0"/>
              <w:widowControl w:val="0"/>
              <w:kinsoku w:val="0"/>
              <w:wordWrap/>
              <w:overflowPunct/>
              <w:topLinePunct w:val="0"/>
              <w:autoSpaceDE w:val="0"/>
              <w:autoSpaceDN w:val="0"/>
              <w:bidi w:val="0"/>
              <w:adjustRightInd w:val="0"/>
              <w:snapToGrid w:val="0"/>
              <w:spacing w:before="109" w:line="221" w:lineRule="auto"/>
              <w:ind w:left="2746"/>
              <w:textAlignment w:val="baseline"/>
              <w:rPr>
                <w:rFonts w:ascii="宋体" w:eastAsia="宋体" w:hAnsi="宋体" w:cs="宋体"/>
                <w:sz w:val="24"/>
                <w:szCs w:val="24"/>
              </w:rPr>
            </w:pPr>
            <w:r>
              <w:rPr>
                <w:rFonts w:ascii="宋体" w:eastAsia="宋体" w:hAnsi="宋体" w:cs="宋体"/>
                <w:b/>
                <w:bCs/>
                <w:spacing w:val="-5"/>
                <w:sz w:val="24"/>
                <w:szCs w:val="24"/>
              </w:rPr>
              <w:t>主要职责</w:t>
            </w:r>
          </w:p>
        </w:tc>
        <w:tc>
          <w:tcPr>
            <w:tcW w:w="1721" w:type="dxa"/>
            <w:tcBorders>
              <w:top w:val="single" w:sz="4" w:space="0" w:color="000000"/>
              <w:right w:val="single" w:sz="4" w:space="0" w:color="000000"/>
            </w:tcBorders>
            <w:shd w:val="clear" w:color="auto" w:fill="C0C0C0"/>
            <w:vAlign w:val="bottom"/>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r>
              <w:rPr>
                <w:rFonts w:hint="eastAsia"/>
                <w:b/>
                <w:bCs/>
                <w:lang w:val="en-US" w:eastAsia="zh-CN"/>
              </w:rPr>
              <w:t>责任人</w:t>
            </w:r>
          </w:p>
        </w:tc>
      </w:tr>
      <w:tr>
        <w:tblPrEx>
          <w:tblW w:w="9214" w:type="dxa"/>
          <w:jc w:val="center"/>
          <w:tblLayout w:type="fixed"/>
          <w:tblCellMar>
            <w:top w:w="0" w:type="dxa"/>
            <w:left w:w="0" w:type="dxa"/>
            <w:bottom w:w="0" w:type="dxa"/>
            <w:right w:w="0" w:type="dxa"/>
          </w:tblCellMar>
        </w:tblPrEx>
        <w:trPr>
          <w:trHeight w:val="1536"/>
          <w:jc w:val="center"/>
        </w:trPr>
        <w:tc>
          <w:tcPr>
            <w:tcW w:w="1973" w:type="dxa"/>
            <w:tcBorders>
              <w:left w:val="single" w:sz="4"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48"/>
              <w:textAlignment w:val="baseline"/>
              <w:rPr>
                <w:rFonts w:ascii="宋体" w:eastAsia="宋体" w:hAnsi="宋体" w:cs="宋体"/>
                <w:sz w:val="24"/>
                <w:szCs w:val="24"/>
              </w:rPr>
            </w:pPr>
            <w:r>
              <w:rPr>
                <w:rFonts w:ascii="宋体" w:eastAsia="宋体" w:hAnsi="宋体" w:cs="宋体"/>
                <w:spacing w:val="-2"/>
                <w:sz w:val="24"/>
                <w:szCs w:val="24"/>
              </w:rPr>
              <w:t>变更管理负责人</w:t>
            </w:r>
          </w:p>
        </w:tc>
        <w:tc>
          <w:tcPr>
            <w:tcW w:w="5520" w:type="dxa"/>
            <w:tcBorders>
              <w:right w:val="single" w:sz="4"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eastAsia="宋体" w:hAnsi="宋体" w:cs="宋体"/>
                <w:spacing w:val="-2"/>
                <w:sz w:val="24"/>
                <w:szCs w:val="24"/>
              </w:rPr>
            </w:pPr>
            <w:r>
              <w:rPr>
                <w:rFonts w:ascii="宋体" w:eastAsia="宋体" w:hAnsi="宋体" w:cs="宋体"/>
                <w:spacing w:val="-2"/>
                <w:sz w:val="24"/>
                <w:szCs w:val="24"/>
              </w:rPr>
              <w:t>定义并维护变更管理流程文件及所需要的记录模板；管理变更管理流程的实施；</w:t>
            </w:r>
          </w:p>
          <w:p>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eastAsia="宋体" w:hAnsi="宋体" w:cs="宋体"/>
                <w:spacing w:val="-2"/>
                <w:sz w:val="24"/>
                <w:szCs w:val="24"/>
              </w:rPr>
            </w:pPr>
            <w:r>
              <w:rPr>
                <w:rFonts w:ascii="宋体" w:eastAsia="宋体" w:hAnsi="宋体" w:cs="宋体"/>
                <w:spacing w:val="-2"/>
                <w:sz w:val="24"/>
                <w:szCs w:val="24"/>
              </w:rPr>
              <w:t>确保变更管理流程目标的实现；</w:t>
            </w:r>
          </w:p>
          <w:p>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eastAsia="宋体" w:hAnsi="宋体" w:cs="宋体"/>
                <w:sz w:val="24"/>
                <w:szCs w:val="24"/>
              </w:rPr>
            </w:pPr>
            <w:r>
              <w:rPr>
                <w:rFonts w:ascii="宋体" w:eastAsia="宋体" w:hAnsi="宋体" w:cs="宋体"/>
                <w:spacing w:val="-2"/>
                <w:sz w:val="24"/>
                <w:szCs w:val="24"/>
              </w:rPr>
              <w:t>识别变更管理过程中存在的问题并提出改进措施。</w:t>
            </w:r>
          </w:p>
        </w:tc>
        <w:tc>
          <w:tcPr>
            <w:tcW w:w="1721" w:type="dxa"/>
            <w:tcBorders>
              <w:right w:val="single" w:sz="4"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0" w:right="0" w:firstLine="0" w:leftChars="0" w:rightChars="0" w:firstLineChars="0"/>
              <w:jc w:val="both"/>
              <w:textAlignment w:val="baseline"/>
              <w:rPr>
                <w:rFonts w:ascii="宋体" w:eastAsia="宋体" w:hAnsi="宋体" w:cs="宋体" w:hint="default"/>
                <w:spacing w:val="-2"/>
                <w:sz w:val="24"/>
                <w:szCs w:val="24"/>
                <w:lang w:val="en-US" w:eastAsia="zh-CN"/>
              </w:rPr>
            </w:pPr>
            <w:r>
              <w:rPr>
                <w:rFonts w:ascii="宋体" w:hAnsi="宋体" w:cs="宋体" w:hint="eastAsia"/>
                <w:spacing w:val="-2"/>
                <w:sz w:val="24"/>
                <w:szCs w:val="24"/>
                <w:lang w:val="en-US" w:eastAsia="zh-CN"/>
              </w:rPr>
              <w:t>运维项目经理</w:t>
            </w:r>
          </w:p>
        </w:tc>
      </w:tr>
      <w:tr>
        <w:tblPrEx>
          <w:tblW w:w="9214" w:type="dxa"/>
          <w:jc w:val="center"/>
          <w:tblLayout w:type="fixed"/>
          <w:tblCellMar>
            <w:top w:w="0" w:type="dxa"/>
            <w:left w:w="0" w:type="dxa"/>
            <w:bottom w:w="0" w:type="dxa"/>
            <w:right w:w="0" w:type="dxa"/>
          </w:tblCellMar>
        </w:tblPrEx>
        <w:trPr>
          <w:trHeight w:val="1944"/>
          <w:jc w:val="center"/>
        </w:trPr>
        <w:tc>
          <w:tcPr>
            <w:tcW w:w="1973" w:type="dxa"/>
            <w:tcBorders>
              <w:left w:val="single" w:sz="4"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48"/>
              <w:textAlignment w:val="baseline"/>
              <w:rPr>
                <w:rFonts w:ascii="宋体" w:eastAsia="宋体" w:hAnsi="宋体" w:cs="宋体"/>
                <w:sz w:val="24"/>
                <w:szCs w:val="24"/>
              </w:rPr>
            </w:pPr>
            <w:r>
              <w:rPr>
                <w:rFonts w:ascii="宋体" w:eastAsia="宋体" w:hAnsi="宋体" w:cs="宋体"/>
                <w:spacing w:val="-2"/>
                <w:sz w:val="24"/>
                <w:szCs w:val="24"/>
              </w:rPr>
              <w:t>变更负责人</w:t>
            </w:r>
          </w:p>
        </w:tc>
        <w:tc>
          <w:tcPr>
            <w:tcW w:w="5520" w:type="dxa"/>
            <w:tcBorders>
              <w:right w:val="single" w:sz="4"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eastAsia="宋体" w:hAnsi="宋体" w:cs="宋体"/>
                <w:spacing w:val="-2"/>
                <w:sz w:val="24"/>
                <w:szCs w:val="24"/>
              </w:rPr>
            </w:pPr>
            <w:r>
              <w:rPr>
                <w:rFonts w:ascii="宋体" w:eastAsia="宋体" w:hAnsi="宋体" w:cs="宋体"/>
                <w:spacing w:val="-2"/>
                <w:sz w:val="24"/>
                <w:szCs w:val="24"/>
              </w:rPr>
              <w:t>对具体某个变更负责；负责变更方案审核；</w:t>
            </w:r>
          </w:p>
          <w:p>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eastAsia="宋体" w:hAnsi="宋体" w:cs="宋体"/>
                <w:spacing w:val="-2"/>
                <w:sz w:val="24"/>
                <w:szCs w:val="24"/>
              </w:rPr>
            </w:pPr>
            <w:r>
              <w:rPr>
                <w:rFonts w:ascii="宋体" w:eastAsia="宋体" w:hAnsi="宋体" w:cs="宋体"/>
                <w:spacing w:val="-2"/>
                <w:sz w:val="24"/>
                <w:szCs w:val="24"/>
              </w:rPr>
              <w:t>负责该变更的顺利实施；</w:t>
            </w:r>
          </w:p>
          <w:p>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eastAsia="宋体" w:hAnsi="宋体" w:cs="宋体"/>
                <w:spacing w:val="-2"/>
                <w:sz w:val="24"/>
                <w:szCs w:val="24"/>
              </w:rPr>
            </w:pPr>
            <w:r>
              <w:rPr>
                <w:rFonts w:ascii="宋体" w:eastAsia="宋体" w:hAnsi="宋体" w:cs="宋体"/>
                <w:spacing w:val="-2"/>
                <w:sz w:val="24"/>
                <w:szCs w:val="24"/>
              </w:rPr>
              <w:t>负责跟踪变更的状态，直到关闭；负责与上级的沟通汇报；</w:t>
            </w:r>
          </w:p>
          <w:p>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eastAsia="宋体" w:hAnsi="宋体" w:cs="宋体"/>
                <w:sz w:val="24"/>
                <w:szCs w:val="24"/>
              </w:rPr>
            </w:pPr>
            <w:r>
              <w:rPr>
                <w:rFonts w:ascii="宋体" w:eastAsia="宋体" w:hAnsi="宋体" w:cs="宋体"/>
                <w:spacing w:val="-2"/>
                <w:sz w:val="24"/>
                <w:szCs w:val="24"/>
              </w:rPr>
              <w:t>负责变更的批准</w:t>
            </w:r>
          </w:p>
        </w:tc>
        <w:tc>
          <w:tcPr>
            <w:tcW w:w="1721" w:type="dxa"/>
            <w:tcBorders>
              <w:right w:val="single" w:sz="4"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line="219" w:lineRule="auto"/>
              <w:ind w:left="0" w:right="0" w:firstLine="0" w:leftChars="0" w:rightChars="0" w:firstLineChars="0"/>
              <w:jc w:val="both"/>
              <w:textAlignment w:val="baseline"/>
              <w:rPr>
                <w:rFonts w:ascii="宋体" w:eastAsia="宋体" w:hAnsi="宋体" w:cs="宋体" w:hint="default"/>
                <w:spacing w:val="-3"/>
                <w:sz w:val="24"/>
                <w:szCs w:val="24"/>
                <w:lang w:val="en-US" w:eastAsia="zh-CN"/>
              </w:rPr>
            </w:pPr>
            <w:r>
              <w:rPr>
                <w:rFonts w:ascii="宋体" w:hAnsi="宋体" w:cs="宋体" w:hint="eastAsia"/>
                <w:spacing w:val="-3"/>
                <w:sz w:val="24"/>
                <w:szCs w:val="24"/>
                <w:lang w:val="en-US" w:eastAsia="zh-CN"/>
              </w:rPr>
              <w:t>运维部经理</w:t>
            </w:r>
          </w:p>
        </w:tc>
      </w:tr>
      <w:tr>
        <w:tblPrEx>
          <w:tblW w:w="9214" w:type="dxa"/>
          <w:jc w:val="center"/>
          <w:tblLayout w:type="fixed"/>
          <w:tblCellMar>
            <w:top w:w="0" w:type="dxa"/>
            <w:left w:w="0" w:type="dxa"/>
            <w:bottom w:w="0" w:type="dxa"/>
            <w:right w:w="0" w:type="dxa"/>
          </w:tblCellMar>
        </w:tblPrEx>
        <w:trPr>
          <w:trHeight w:val="2091"/>
          <w:jc w:val="center"/>
        </w:trPr>
        <w:tc>
          <w:tcPr>
            <w:tcW w:w="1973" w:type="dxa"/>
            <w:tcBorders>
              <w:left w:val="single" w:sz="4" w:space="0" w:color="000000"/>
              <w:bottom w:val="single" w:sz="4"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48"/>
              <w:textAlignment w:val="baseline"/>
              <w:rPr>
                <w:rFonts w:ascii="宋体" w:eastAsia="宋体" w:hAnsi="宋体" w:cs="宋体"/>
                <w:sz w:val="24"/>
                <w:szCs w:val="24"/>
              </w:rPr>
            </w:pPr>
            <w:r>
              <w:rPr>
                <w:rFonts w:ascii="宋体" w:eastAsia="宋体" w:hAnsi="宋体" w:cs="宋体"/>
                <w:spacing w:val="-2"/>
                <w:sz w:val="24"/>
                <w:szCs w:val="24"/>
              </w:rPr>
              <w:t>变更实施人员</w:t>
            </w:r>
          </w:p>
        </w:tc>
        <w:tc>
          <w:tcPr>
            <w:tcW w:w="5520" w:type="dxa"/>
            <w:tcBorders>
              <w:bottom w:val="single" w:sz="4" w:space="0" w:color="000000"/>
              <w:right w:val="single" w:sz="4"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46" w:line="300" w:lineRule="auto"/>
              <w:ind w:left="149" w:right="363" w:hanging="8"/>
              <w:textAlignment w:val="baseline"/>
              <w:rPr>
                <w:rFonts w:ascii="宋体" w:eastAsia="宋体" w:hAnsi="宋体" w:cs="宋体"/>
                <w:sz w:val="24"/>
                <w:szCs w:val="24"/>
              </w:rPr>
            </w:pPr>
            <w:r>
              <w:rPr>
                <w:rFonts w:ascii="宋体" w:eastAsia="宋体" w:hAnsi="宋体" w:cs="宋体"/>
                <w:spacing w:val="-3"/>
                <w:sz w:val="24"/>
                <w:szCs w:val="24"/>
              </w:rPr>
              <w:t>协助变更管理过程负责人制定变更实施方案、实施计划；</w:t>
            </w:r>
            <w:r>
              <w:rPr>
                <w:rFonts w:ascii="宋体" w:eastAsia="宋体" w:hAnsi="宋体" w:cs="宋体"/>
                <w:spacing w:val="-5"/>
                <w:sz w:val="24"/>
                <w:szCs w:val="24"/>
              </w:rPr>
              <w:t>负责实施经过审核后的变更方案；</w:t>
            </w:r>
          </w:p>
          <w:p>
            <w:pPr>
              <w:keepNext w:val="0"/>
              <w:keepLines w:val="0"/>
              <w:pageBreakBefore w:val="0"/>
              <w:widowControl w:val="0"/>
              <w:kinsoku w:val="0"/>
              <w:wordWrap/>
              <w:overflowPunct/>
              <w:topLinePunct w:val="0"/>
              <w:autoSpaceDE w:val="0"/>
              <w:autoSpaceDN w:val="0"/>
              <w:bidi w:val="0"/>
              <w:adjustRightInd w:val="0"/>
              <w:snapToGrid w:val="0"/>
              <w:spacing w:line="219" w:lineRule="auto"/>
              <w:ind w:left="149"/>
              <w:textAlignment w:val="baseline"/>
              <w:rPr>
                <w:rFonts w:ascii="宋体" w:eastAsia="宋体" w:hAnsi="宋体" w:cs="宋体"/>
                <w:sz w:val="24"/>
                <w:szCs w:val="24"/>
              </w:rPr>
            </w:pPr>
            <w:r>
              <w:rPr>
                <w:rFonts w:ascii="宋体" w:eastAsia="宋体" w:hAnsi="宋体" w:cs="宋体"/>
                <w:spacing w:val="-7"/>
                <w:sz w:val="24"/>
                <w:szCs w:val="24"/>
              </w:rPr>
              <w:t>负责变更后相关测试；</w:t>
            </w:r>
          </w:p>
          <w:p>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0"/>
              <w:textAlignment w:val="baseline"/>
              <w:rPr>
                <w:rFonts w:ascii="宋体" w:eastAsia="宋体" w:hAnsi="宋体" w:cs="宋体"/>
                <w:sz w:val="24"/>
                <w:szCs w:val="24"/>
              </w:rPr>
            </w:pPr>
            <w:r>
              <w:rPr>
                <w:rFonts w:ascii="宋体" w:eastAsia="宋体" w:hAnsi="宋体" w:cs="宋体"/>
                <w:spacing w:val="-3"/>
                <w:sz w:val="24"/>
                <w:szCs w:val="24"/>
              </w:rPr>
              <w:t>变更完成及时总结经验，确保文档的完整性。</w:t>
            </w:r>
          </w:p>
          <w:p>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39"/>
              <w:textAlignment w:val="baseline"/>
              <w:rPr>
                <w:rFonts w:ascii="宋体" w:eastAsia="宋体" w:hAnsi="宋体" w:cs="宋体"/>
                <w:sz w:val="24"/>
                <w:szCs w:val="24"/>
              </w:rPr>
            </w:pPr>
            <w:r>
              <w:rPr>
                <w:rFonts w:ascii="宋体" w:eastAsia="宋体" w:hAnsi="宋体" w:cs="宋体"/>
                <w:spacing w:val="-3"/>
                <w:sz w:val="24"/>
                <w:szCs w:val="24"/>
              </w:rPr>
              <w:t>及时向变更负责人汇报实施进展情况。</w:t>
            </w:r>
          </w:p>
        </w:tc>
        <w:tc>
          <w:tcPr>
            <w:tcW w:w="1721" w:type="dxa"/>
            <w:tcBorders>
              <w:bottom w:val="single" w:sz="4" w:space="0" w:color="000000"/>
              <w:right w:val="single" w:sz="4"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0" w:right="0" w:firstLine="0" w:leftChars="0" w:rightChars="0" w:firstLineChars="0"/>
              <w:jc w:val="center"/>
              <w:textAlignment w:val="baseline"/>
              <w:rPr>
                <w:rFonts w:ascii="宋体" w:eastAsia="宋体" w:hAnsi="宋体" w:cs="宋体" w:hint="default"/>
                <w:spacing w:val="-3"/>
                <w:sz w:val="24"/>
                <w:szCs w:val="24"/>
                <w:lang w:val="en-US" w:eastAsia="zh-CN"/>
              </w:rPr>
            </w:pPr>
            <w:r>
              <w:rPr>
                <w:rFonts w:ascii="宋体" w:hAnsi="宋体" w:cs="宋体" w:hint="eastAsia"/>
                <w:spacing w:val="-3"/>
                <w:sz w:val="24"/>
                <w:szCs w:val="24"/>
                <w:lang w:val="en-US" w:eastAsia="zh-CN"/>
              </w:rPr>
              <w:t>运维实施工程师</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20315"/>
      <w:r>
        <w:t>变更流程及说明</w:t>
      </w:r>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10999"/>
      <w:r>
        <w:t>变更管理总流程</w:t>
      </w:r>
      <w:bookmarkEnd w:id="8"/>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32685"/>
      <w:r>
        <w:t>流程图</w:t>
      </w:r>
      <w:bookmarkEnd w:id="9"/>
    </w:p>
    <w:p>
      <w:pPr>
        <w:pStyle w:val="BodyText"/>
        <w:keepNext w:val="0"/>
        <w:keepLines w:val="0"/>
        <w:pageBreakBefore w:val="0"/>
        <w:widowControl w:val="0"/>
        <w:kinsoku w:val="0"/>
        <w:wordWrap/>
        <w:overflowPunct/>
        <w:topLinePunct w:val="0"/>
        <w:autoSpaceDE w:val="0"/>
        <w:autoSpaceDN w:val="0"/>
        <w:bidi w:val="0"/>
        <w:adjustRightInd w:val="0"/>
        <w:snapToGrid w:val="0"/>
        <w:spacing w:line="268" w:lineRule="auto"/>
        <w:ind w:left="0" w:right="0" w:firstLine="0" w:leftChars="0" w:rightChars="0" w:firstLineChars="0"/>
        <w:jc w:val="center"/>
        <w:textAlignment w:val="baseline"/>
      </w:pPr>
      <w:r>
        <w:drawing>
          <wp:inline distT="0" distB="0" distL="114300" distR="114300">
            <wp:extent cx="4627245" cy="4991735"/>
            <wp:effectExtent l="0" t="0" r="19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4627245" cy="4991735"/>
                    </a:xfrm>
                    <a:prstGeom prst="rect">
                      <a:avLst/>
                    </a:prstGeom>
                    <a:noFill/>
                    <a:ln>
                      <a:noFill/>
                    </a:ln>
                  </pic:spPr>
                </pic:pic>
              </a:graphicData>
            </a:graphic>
          </wp:inline>
        </w:drawing>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669"/>
      <w:r>
        <w:t>流程说明</w:t>
      </w:r>
      <w:bookmarkEnd w:id="10"/>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变更受理</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由事件管理流程、问题管理流程、第三方提出变更请求，变更负责人确定是否需要受理变更。</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变更记录和分类</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若接受一般、紧急变更申请，变更负责人或申请人填写《变更请求记录单》后续变更动作。</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变更分类执行</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根据变更的不同类型，分别执行不同的变更流程，有一般变更、紧急变更。其中的判断还没有十分准确的标准，只是凭对客户的业务影响程度来区分，但是，即使是影响程度也没有清晰的划分，因此，变更管理负责人要根据实际经验，加强变更管理，降低因为变更导致的服务中断给用户造成的不良影响。</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变更报告</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变更管理负责人每季度对变更数量进行统计，对变更过程存在的问题进行分析，形成变更评估报告。</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3976"/>
      <w:r>
        <w:t>一般变更子流程</w:t>
      </w:r>
      <w:bookmarkEnd w:id="11"/>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7365"/>
      <w:r>
        <w:t>流程图</w:t>
      </w:r>
      <w:bookmarkEnd w:id="12"/>
    </w:p>
    <w:p>
      <w:pPr>
        <w:pStyle w:val="Body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r>
        <w:drawing>
          <wp:inline distT="0" distB="0" distL="114300" distR="114300">
            <wp:extent cx="5372735" cy="5657215"/>
            <wp:effectExtent l="0" t="0" r="18415"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xmlns:r="http://schemas.openxmlformats.org/officeDocument/2006/relationships" r:embed="rId5"/>
                    <a:stretch>
                      <a:fillRect/>
                    </a:stretch>
                  </pic:blipFill>
                  <pic:spPr>
                    <a:xfrm>
                      <a:off x="0" y="0"/>
                      <a:ext cx="5372735" cy="5657215"/>
                    </a:xfrm>
                    <a:prstGeom prst="rect">
                      <a:avLst/>
                    </a:prstGeom>
                    <a:noFill/>
                    <a:ln>
                      <a:noFill/>
                    </a:ln>
                  </pic:spPr>
                </pic:pic>
              </a:graphicData>
            </a:graphic>
          </wp:inline>
        </w:drawing>
      </w:r>
    </w:p>
    <w:p>
      <w:pPr>
        <w:pStyle w:val="3"/>
        <w:bidi w:val="0"/>
      </w:pPr>
      <w:bookmarkStart w:id="13" w:name="_Toc14726"/>
      <w:r>
        <w:t>流程说明</w:t>
      </w:r>
      <w:bookmarkEnd w:id="13"/>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记录变更</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变更负责人或申请人填写《变更请求记录单》，确定变更负责人。</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变更分派</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变更负责人分派任务，确定变更实施人员。</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制定变更方案</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变更实施人接受任务，根据变更需求，提出变更方案，提交变更负责人。</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审核变更方案</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变更负责人对变更方案进行审核或安排测试，通过后交付实施。</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变更实施</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变更实施人员根据方案执行变更。如果实施失败，采取回退计划。</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更新配置库</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13451"/>
      <w:r>
        <w:t>紧急变更子流程</w:t>
      </w:r>
      <w:bookmarkEnd w:id="1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13202"/>
      <w:r>
        <w:t>流程图</w:t>
      </w:r>
      <w:bookmarkEnd w:id="15"/>
    </w:p>
    <w:p>
      <w:pPr>
        <w:pStyle w:val="BodyText"/>
        <w:keepNext w:val="0"/>
        <w:keepLines w:val="0"/>
        <w:pageBreakBefore w:val="0"/>
        <w:widowControl w:val="0"/>
        <w:kinsoku w:val="0"/>
        <w:wordWrap/>
        <w:overflowPunct/>
        <w:topLinePunct w:val="0"/>
        <w:autoSpaceDE w:val="0"/>
        <w:autoSpaceDN w:val="0"/>
        <w:bidi w:val="0"/>
        <w:adjustRightInd w:val="0"/>
        <w:snapToGrid w:val="0"/>
        <w:spacing w:line="357" w:lineRule="auto"/>
        <w:ind w:left="0" w:right="0" w:firstLine="0" w:leftChars="0" w:rightChars="0" w:firstLineChars="0"/>
        <w:jc w:val="center"/>
        <w:textAlignment w:val="baseline"/>
      </w:pPr>
      <w:r>
        <w:drawing>
          <wp:inline distT="0" distB="0" distL="114300" distR="114300">
            <wp:extent cx="4982210" cy="4439920"/>
            <wp:effectExtent l="0" t="0" r="8890" b="177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xmlns:r="http://schemas.openxmlformats.org/officeDocument/2006/relationships" r:embed="rId6"/>
                    <a:stretch>
                      <a:fillRect/>
                    </a:stretch>
                  </pic:blipFill>
                  <pic:spPr>
                    <a:xfrm>
                      <a:off x="0" y="0"/>
                      <a:ext cx="4982210" cy="4439920"/>
                    </a:xfrm>
                    <a:prstGeom prst="rect">
                      <a:avLst/>
                    </a:prstGeom>
                    <a:noFill/>
                    <a:ln>
                      <a:noFill/>
                    </a:ln>
                  </pic:spPr>
                </pic:pic>
              </a:graphicData>
            </a:graphic>
          </wp:inline>
        </w:drawing>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31337"/>
      <w:r>
        <w:t>流程说明</w:t>
      </w:r>
      <w:bookmarkEnd w:id="16"/>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变更记录</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变更负责人或申请人填写《变更请求记录单》，确定变更负责人。</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紧急变更确认</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变更负责人将《变更请求记录单》直接提交管理层，由变更管理负责人确认，签字后通过。</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变更分配</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变更负责人分派任务，确定变更实施人员。</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制定变更方案</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变更实施人员接受任务，根据变更需求，编写《变更实施方案》，提交变</w:t>
      </w:r>
    </w:p>
    <w:p>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right="0" w:leftChars="0" w:rightChars="0"/>
        <w:textAlignment w:val="baseline"/>
        <w:rPr>
          <w:rFonts w:ascii="宋体" w:eastAsia="宋体" w:hAnsi="宋体" w:cs="宋体"/>
          <w:spacing w:val="-1"/>
          <w:sz w:val="24"/>
          <w:szCs w:val="24"/>
        </w:rPr>
      </w:pPr>
      <w:r>
        <w:rPr>
          <w:rFonts w:ascii="宋体" w:eastAsia="宋体" w:hAnsi="宋体" w:cs="宋体"/>
          <w:spacing w:val="-1"/>
          <w:sz w:val="24"/>
          <w:szCs w:val="24"/>
        </w:rPr>
        <w:t>更负责人。</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变更实施</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变更实施人根据方案，执行变更。如果实施失败，采取回退计划。</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更新配置库</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参见《配置管理程序》。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3957"/>
      <w:bookmarkStart w:id="18" w:name="_Toc21434"/>
      <w:r>
        <w:rPr>
          <w:rFonts w:hint="default"/>
          <w:lang w:val="en-US" w:eastAsia="zh-CN"/>
        </w:rPr>
        <w:t>关键指标</w:t>
      </w:r>
      <w:bookmarkEnd w:id="17"/>
      <w:bookmarkEnd w:id="18"/>
    </w:p>
    <w:tbl>
      <w:tblPr>
        <w:tblStyle w:val="TableNormal0"/>
        <w:tblW w:w="8237"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727"/>
        <w:gridCol w:w="1337"/>
        <w:gridCol w:w="3545"/>
        <w:gridCol w:w="1314"/>
        <w:gridCol w:w="1314"/>
      </w:tblGrid>
      <w:tr>
        <w:tblPrEx>
          <w:tblW w:w="8237"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83"/>
        </w:trPr>
        <w:tc>
          <w:tcPr>
            <w:tcW w:w="727" w:type="dxa"/>
            <w:tcBorders>
              <w:top w:val="single" w:sz="6" w:space="0" w:color="000000"/>
              <w:left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eastAsia="宋体" w:hAnsi="宋体" w:cs="宋体"/>
                <w:b/>
                <w:bCs/>
                <w:spacing w:val="-7"/>
                <w:sz w:val="24"/>
                <w:szCs w:val="24"/>
              </w:rPr>
            </w:pPr>
            <w:r>
              <w:rPr>
                <w:rFonts w:ascii="宋体" w:eastAsia="宋体" w:hAnsi="宋体" w:cs="宋体"/>
                <w:b/>
                <w:bCs/>
                <w:spacing w:val="-7"/>
                <w:sz w:val="24"/>
                <w:szCs w:val="24"/>
              </w:rPr>
              <w:t>序号</w:t>
            </w:r>
          </w:p>
        </w:tc>
        <w:tc>
          <w:tcPr>
            <w:tcW w:w="1337" w:type="dxa"/>
            <w:tcBorders>
              <w:top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eastAsia="宋体" w:hAnsi="宋体" w:cs="宋体"/>
                <w:b/>
                <w:bCs/>
                <w:spacing w:val="-7"/>
                <w:sz w:val="24"/>
                <w:szCs w:val="24"/>
              </w:rPr>
            </w:pPr>
            <w:r>
              <w:rPr>
                <w:rFonts w:ascii="宋体" w:eastAsia="宋体" w:hAnsi="宋体" w:cs="宋体"/>
                <w:b/>
                <w:bCs/>
                <w:spacing w:val="-7"/>
                <w:sz w:val="24"/>
                <w:szCs w:val="24"/>
              </w:rPr>
              <w:t>衡量指标</w:t>
            </w:r>
          </w:p>
        </w:tc>
        <w:tc>
          <w:tcPr>
            <w:tcW w:w="3545"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eastAsia="宋体" w:hAnsi="宋体" w:cs="宋体"/>
                <w:b/>
                <w:bCs/>
                <w:spacing w:val="-7"/>
                <w:sz w:val="24"/>
                <w:szCs w:val="24"/>
              </w:rPr>
            </w:pPr>
            <w:r>
              <w:rPr>
                <w:rFonts w:ascii="宋体" w:eastAsia="宋体" w:hAnsi="宋体" w:cs="宋体"/>
                <w:b/>
                <w:bCs/>
                <w:spacing w:val="-7"/>
                <w:sz w:val="24"/>
                <w:szCs w:val="24"/>
              </w:rPr>
              <w:t>指标计算说明</w:t>
            </w:r>
          </w:p>
        </w:tc>
        <w:tc>
          <w:tcPr>
            <w:tcW w:w="1314"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eastAsia="宋体" w:hAnsi="宋体" w:cs="宋体" w:hint="default"/>
                <w:b/>
                <w:bCs/>
                <w:spacing w:val="-7"/>
                <w:sz w:val="24"/>
                <w:szCs w:val="24"/>
                <w:lang w:val="en-US" w:eastAsia="zh-CN"/>
              </w:rPr>
            </w:pPr>
            <w:r>
              <w:rPr>
                <w:rFonts w:ascii="宋体" w:eastAsia="宋体" w:hAnsi="宋体" w:cs="宋体" w:hint="eastAsia"/>
                <w:b/>
                <w:bCs/>
                <w:spacing w:val="-7"/>
                <w:sz w:val="24"/>
                <w:szCs w:val="24"/>
                <w:lang w:val="en-US" w:eastAsia="zh-CN"/>
              </w:rPr>
              <w:t>考核频次</w:t>
            </w:r>
          </w:p>
        </w:tc>
        <w:tc>
          <w:tcPr>
            <w:tcW w:w="1314"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eastAsia="宋体" w:hAnsi="宋体" w:cs="宋体" w:hint="default"/>
                <w:b/>
                <w:bCs/>
                <w:spacing w:val="-7"/>
                <w:sz w:val="24"/>
                <w:szCs w:val="24"/>
                <w:lang w:val="en-US" w:eastAsia="zh-CN"/>
              </w:rPr>
            </w:pPr>
            <w:r>
              <w:rPr>
                <w:rFonts w:ascii="宋体" w:hAnsi="宋体" w:cs="宋体" w:hint="eastAsia"/>
                <w:b/>
                <w:bCs/>
                <w:spacing w:val="-7"/>
                <w:sz w:val="24"/>
                <w:szCs w:val="24"/>
                <w:lang w:val="en-US" w:eastAsia="zh-CN"/>
              </w:rPr>
              <w:t>目标值</w:t>
            </w:r>
          </w:p>
        </w:tc>
      </w:tr>
      <w:tr>
        <w:tblPrEx>
          <w:tblW w:w="8237" w:type="dxa"/>
          <w:tblInd w:w="130" w:type="dxa"/>
          <w:tblLayout w:type="fixed"/>
          <w:tblCellMar>
            <w:top w:w="0" w:type="dxa"/>
            <w:left w:w="0" w:type="dxa"/>
            <w:bottom w:w="0" w:type="dxa"/>
            <w:right w:w="0" w:type="dxa"/>
          </w:tblCellMar>
        </w:tblPrEx>
        <w:trPr>
          <w:trHeight w:val="549"/>
        </w:trPr>
        <w:tc>
          <w:tcPr>
            <w:tcW w:w="727" w:type="dxa"/>
            <w:tcBorders>
              <w:top w:val="single" w:sz="6" w:space="0" w:color="000000"/>
              <w:lef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1</w:t>
            </w:r>
          </w:p>
        </w:tc>
        <w:tc>
          <w:tcPr>
            <w:tcW w:w="1337" w:type="dxa"/>
            <w:tcBorders>
              <w:top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ascii="宋体" w:eastAsia="宋体" w:hAnsi="宋体" w:cs="宋体" w:hint="default"/>
                <w:spacing w:val="-2"/>
                <w:sz w:val="24"/>
                <w:szCs w:val="24"/>
                <w:lang w:val="en-US" w:eastAsia="zh-CN"/>
              </w:rPr>
            </w:pPr>
            <w:r>
              <w:rPr>
                <w:rFonts w:ascii="宋体" w:eastAsia="宋体" w:hAnsi="宋体" w:cs="宋体" w:hint="eastAsia"/>
                <w:spacing w:val="-2"/>
                <w:sz w:val="24"/>
                <w:szCs w:val="24"/>
                <w:lang w:val="en-US" w:eastAsia="zh-CN"/>
              </w:rPr>
              <w:t>变更成功率</w:t>
            </w:r>
          </w:p>
        </w:tc>
        <w:tc>
          <w:tcPr>
            <w:tcW w:w="3545" w:type="dxa"/>
            <w:tcBorders>
              <w:top w:val="single" w:sz="6" w:space="0" w:color="000000"/>
              <w:righ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ascii="宋体" w:eastAsia="宋体" w:hAnsi="宋体" w:cs="宋体" w:hint="default"/>
                <w:spacing w:val="-2"/>
                <w:sz w:val="24"/>
                <w:szCs w:val="24"/>
                <w:lang w:val="en-US" w:eastAsia="zh-CN"/>
              </w:rPr>
            </w:pPr>
            <w:r>
              <w:rPr>
                <w:rFonts w:ascii="宋体" w:eastAsia="宋体" w:hAnsi="宋体" w:cs="宋体" w:hint="default"/>
                <w:spacing w:val="-2"/>
                <w:sz w:val="24"/>
                <w:szCs w:val="24"/>
                <w:lang w:val="en-US" w:eastAsia="zh-CN"/>
              </w:rPr>
              <w:t>1-(回退变更/变更总数)*100%</w:t>
            </w:r>
          </w:p>
        </w:tc>
        <w:tc>
          <w:tcPr>
            <w:tcW w:w="1314" w:type="dxa"/>
            <w:tcBorders>
              <w:top w:val="single" w:sz="6" w:space="0" w:color="000000"/>
              <w:righ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ascii="宋体" w:eastAsia="宋体" w:hAnsi="宋体" w:cs="宋体" w:hint="default"/>
                <w:spacing w:val="-2"/>
                <w:sz w:val="24"/>
                <w:szCs w:val="24"/>
                <w:lang w:val="en-US" w:eastAsia="zh-CN"/>
              </w:rPr>
            </w:pPr>
            <w:r>
              <w:rPr>
                <w:rFonts w:ascii="宋体" w:eastAsia="宋体" w:hAnsi="宋体" w:cs="宋体" w:hint="eastAsia"/>
                <w:spacing w:val="-2"/>
                <w:sz w:val="24"/>
                <w:szCs w:val="24"/>
                <w:lang w:val="en-US" w:eastAsia="zh-CN"/>
              </w:rPr>
              <w:t>季度</w:t>
            </w:r>
          </w:p>
        </w:tc>
        <w:tc>
          <w:tcPr>
            <w:tcW w:w="1314" w:type="dxa"/>
            <w:tcBorders>
              <w:top w:val="single" w:sz="6" w:space="0" w:color="000000"/>
              <w:righ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ascii="宋体" w:eastAsia="宋体" w:hAnsi="宋体" w:cs="宋体" w:hint="eastAsia"/>
                <w:spacing w:val="-2"/>
                <w:sz w:val="24"/>
                <w:szCs w:val="24"/>
                <w:lang w:val="en-US" w:eastAsia="zh-CN"/>
              </w:rPr>
            </w:pPr>
            <w:r>
              <w:rPr>
                <w:rFonts w:ascii="宋体" w:eastAsia="宋体" w:hAnsi="宋体" w:cs="宋体" w:hint="default"/>
                <w:spacing w:val="-2"/>
                <w:sz w:val="24"/>
                <w:szCs w:val="24"/>
                <w:lang w:val="en-US" w:eastAsia="zh-CN"/>
              </w:rPr>
              <w:t>≥98%</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17066"/>
      <w:r>
        <w:t>相关文件及模板</w:t>
      </w:r>
      <w:bookmarkEnd w:id="19"/>
    </w:p>
    <w:p>
      <w:pPr>
        <w:keepNext w:val="0"/>
        <w:keepLines w:val="0"/>
        <w:pageBreakBefore w:val="0"/>
        <w:widowControl w:val="0"/>
        <w:kinsoku w:val="0"/>
        <w:wordWrap/>
        <w:overflowPunct/>
        <w:topLinePunct w:val="0"/>
        <w:autoSpaceDE w:val="0"/>
        <w:autoSpaceDN w:val="0"/>
        <w:bidi w:val="0"/>
        <w:adjustRightInd w:val="0"/>
        <w:snapToGrid w:val="0"/>
        <w:spacing w:before="270" w:line="220" w:lineRule="auto"/>
        <w:ind w:left="465"/>
        <w:textAlignment w:val="baseline"/>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91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7"/>
                    <a:stretch>
                      <a:fillRect/>
                    </a:stretch>
                  </pic:blipFill>
                  <pic:spPr>
                    <a:xfrm>
                      <a:off x="0" y="0"/>
                      <a:ext cx="108203" cy="169012"/>
                    </a:xfrm>
                    <a:prstGeom prst="rect">
                      <a:avLst/>
                    </a:prstGeom>
                  </pic:spPr>
                </pic:pic>
              </a:graphicData>
            </a:graphic>
          </wp:inline>
        </w:drawing>
      </w:r>
      <w:r>
        <w:rPr>
          <w:rFonts w:ascii="宋体" w:eastAsia="宋体" w:hAnsi="宋体" w:cs="宋体"/>
          <w:spacing w:val="117"/>
          <w:sz w:val="24"/>
          <w:szCs w:val="24"/>
        </w:rPr>
        <w:t xml:space="preserve"> </w:t>
      </w:r>
      <w:r>
        <w:rPr>
          <w:rFonts w:ascii="宋体" w:eastAsia="宋体" w:hAnsi="宋体" w:cs="宋体"/>
          <w:spacing w:val="-1"/>
          <w:sz w:val="24"/>
          <w:szCs w:val="24"/>
        </w:rPr>
        <w:t>《变更请求记录单》</w:t>
      </w:r>
    </w:p>
    <w:p>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465"/>
        <w:textAlignment w:val="baseline"/>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91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8"/>
                    <a:stretch>
                      <a:fillRect/>
                    </a:stretch>
                  </pic:blipFill>
                  <pic:spPr>
                    <a:xfrm>
                      <a:off x="0" y="0"/>
                      <a:ext cx="108203" cy="169012"/>
                    </a:xfrm>
                    <a:prstGeom prst="rect">
                      <a:avLst/>
                    </a:prstGeom>
                  </pic:spPr>
                </pic:pic>
              </a:graphicData>
            </a:graphic>
          </wp:inline>
        </w:drawing>
      </w:r>
      <w:r>
        <w:rPr>
          <w:rFonts w:ascii="宋体" w:eastAsia="宋体" w:hAnsi="宋体" w:cs="宋体"/>
          <w:spacing w:val="116"/>
          <w:sz w:val="24"/>
          <w:szCs w:val="24"/>
        </w:rPr>
        <w:t xml:space="preserve"> </w:t>
      </w:r>
      <w:r>
        <w:rPr>
          <w:rFonts w:ascii="宋体" w:eastAsia="宋体" w:hAnsi="宋体" w:cs="宋体"/>
          <w:spacing w:val="-1"/>
          <w:sz w:val="24"/>
          <w:szCs w:val="24"/>
        </w:rPr>
        <w:t>《变更实施计划》</w:t>
      </w:r>
      <w:bookmarkStart w:id="20" w:name="_GoBack"/>
      <w:bookmarkEnd w:id="20"/>
    </w:p>
    <w:sectPr>
      <w:footerReference w:type="default" r:id="rId9"/>
      <w:pgSz w:w="11906" w:h="16839"/>
      <w:pgMar w:top="1431" w:right="1785" w:bottom="1373" w:left="1785" w:header="0" w:footer="1211" w:gutter="0"/>
      <w:pgBorders>
        <w:top w:val="nil"/>
        <w:left w:val="nil"/>
        <w:bottom w:val="nil"/>
        <w:right w:val="nil"/>
      </w:pgBorders>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5" w:lineRule="auto"/>
      <w:ind w:left="4109"/>
      <w:rPr>
        <w:rFonts w:ascii="Calibri" w:eastAsia="Calibri" w:hAnsi="Calibri" w:cs="Calibri"/>
        <w:sz w:val="18"/>
        <w:szCs w:val="18"/>
      </w:rPr>
    </w:pPr>
    <w:r>
      <w:rPr>
        <w:rFonts w:ascii="Calibri" w:eastAsia="Calibri" w:hAnsi="Calibri" w:cs="Calibri"/>
        <w:sz w:val="18"/>
        <w:szCs w:val="18"/>
      </w:rPr>
      <w:t>7</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E02E8EF1"/>
    <w:multiLevelType w:val="singleLevel"/>
    <w:tmpl w:val="E02E8EF1"/>
    <w:lvl w:ilvl="0">
      <w:start w:val="1"/>
      <w:numFmt w:val="decimal"/>
      <w:lvlText w:val="%1."/>
      <w:lvlJc w:val="left"/>
      <w:pPr>
        <w:ind w:left="425" w:hanging="425"/>
      </w:pPr>
      <w:rPr>
        <w:rFonts w:hint="default"/>
      </w:rPr>
    </w:lvl>
  </w:abstractNum>
  <w:abstractNum w:abstractNumId="2">
    <w:nsid w:val="EC3C530F"/>
    <w:multiLevelType w:val="singleLevel"/>
    <w:tmpl w:val="EC3C530F"/>
    <w:lvl w:ilvl="0">
      <w:start w:val="1"/>
      <w:numFmt w:val="decimal"/>
      <w:lvlText w:val="%1."/>
      <w:lvlJc w:val="left"/>
      <w:pPr>
        <w:ind w:left="425" w:hanging="425"/>
      </w:pPr>
      <w:rPr>
        <w:rFonts w:hint="default"/>
      </w:rPr>
    </w:lvl>
  </w:abstractNum>
  <w:abstractNum w:abstractNumId="3">
    <w:nsid w:val="F558F81B"/>
    <w:multiLevelType w:val="singleLevel"/>
    <w:tmpl w:val="F558F81B"/>
    <w:lvl w:ilvl="0">
      <w:start w:val="1"/>
      <w:numFmt w:val="decimal"/>
      <w:lvlText w:val="%1."/>
      <w:lvlJc w:val="left"/>
      <w:pPr>
        <w:ind w:left="425" w:hanging="425"/>
      </w:pPr>
      <w:rPr>
        <w:rFonts w:hint="default"/>
      </w:rPr>
    </w:lvl>
  </w:abstractNum>
  <w:abstractNum w:abstractNumId="4">
    <w:nsid w:val="2D78B592"/>
    <w:multiLevelType w:val="singleLevel"/>
    <w:tmpl w:val="2D78B592"/>
    <w:lvl w:ilvl="0">
      <w:start w:val="1"/>
      <w:numFmt w:val="decimal"/>
      <w:lvlText w:val="%1."/>
      <w:lvlJc w:val="left"/>
      <w:pPr>
        <w:ind w:left="425" w:hanging="425"/>
      </w:pPr>
      <w:rPr>
        <w:rFont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footer" Target="footer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Pages>9</Pages>
  <Words>2050</Words>
  <Characters>2214</Characters>
  <Application>Microsoft Office Word</Application>
  <DocSecurity>0</DocSecurity>
  <Lines>0</Lines>
  <Paragraphs>0</Paragraphs>
  <ScaleCrop>false</ScaleCrop>
  <Company/>
  <LinksUpToDate>false</LinksUpToDate>
  <CharactersWithSpaces>2291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谢永刚</dc:creator>
  <cp:lastModifiedBy>nancy杨茜</cp:lastModifiedBy>
  <cp:revision>0</cp:revision>
  <dcterms:created xsi:type="dcterms:W3CDTF">2025-08-21T04:44:00Z</dcterms:created>
  <dcterms:modified xsi:type="dcterms:W3CDTF">2026-01-07T11:51:29Z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2025-08-27T12:07:04Z</vt:filetime>
  </property>
  <property fmtid="{D5CDD505-2E9C-101B-9397-08002B2CF9AE}" pid="3" name="CRO">
    <vt:lpwstr>wqlLaW5nc29mdCBQREYgdG8gV1BTIDExNQ</vt:lpwstr>
  </property>
  <property fmtid="{D5CDD505-2E9C-101B-9397-08002B2CF9AE}" pid="4" name="ICV">
    <vt:lpwstr>FD93EBC202A64712BBBF760EBCC88998_12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