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441F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0" w:name="_Toc29938"/>
    </w:p>
    <w:bookmarkEnd w:id="0"/>
    <w:p w14:paraId="486975C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" w:name="_Toc1075"/>
      <w:bookmarkStart w:id="2" w:name="_Toc17862"/>
      <w:r>
        <w:rPr>
          <w:rFonts w:hint="eastAsia"/>
          <w:lang w:val="en-US" w:eastAsia="zh-CN"/>
        </w:rPr>
        <w:t>淮安生态新城信息系统运维服务</w:t>
      </w:r>
      <w:r>
        <w:rPr>
          <w:rFonts w:hint="eastAsia"/>
          <w:lang w:val="en-US" w:eastAsia="zh-CN"/>
        </w:rPr>
        <w:br w:type="textWrapping"/>
      </w:r>
      <w:r>
        <w:t>应急</w:t>
      </w:r>
      <w:bookmarkEnd w:id="1"/>
      <w:r>
        <w:rPr>
          <w:rFonts w:hint="eastAsia"/>
          <w:lang w:val="en-US" w:eastAsia="zh-CN"/>
        </w:rPr>
        <w:t>演练计划</w:t>
      </w:r>
      <w:bookmarkEnd w:id="2"/>
    </w:p>
    <w:p w14:paraId="319978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7F2BA15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14305"/>
      <w:r>
        <w:t>江苏云储智能科技有限公司</w:t>
      </w:r>
      <w:bookmarkEnd w:id="3"/>
    </w:p>
    <w:p w14:paraId="48EF7AA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ind w:left="3285"/>
        <w:textAlignment w:val="baseline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11</w:t>
      </w:r>
      <w:r>
        <w:rPr>
          <w:rFonts w:ascii="宋体" w:hAnsi="宋体" w:eastAsia="宋体" w:cs="宋体"/>
          <w:spacing w:val="-2"/>
          <w:sz w:val="36"/>
          <w:szCs w:val="36"/>
        </w:rPr>
        <w:t>-04</w:t>
      </w:r>
    </w:p>
    <w:p w14:paraId="349B19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6EF7DC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4" w:name="_Toc7401"/>
      <w:bookmarkStart w:id="5" w:name="_Toc27134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4"/>
      <w:bookmarkEnd w:id="5"/>
    </w:p>
    <w:p w14:paraId="702DAB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57DF7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4C04198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23B188B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</w:pPr>
            <w:r>
              <w:rPr>
                <w:rFonts w:hint="eastAsia" w:eastAsia="宋体"/>
                <w:spacing w:val="-1"/>
                <w:lang w:val="en-US" w:eastAsia="zh-CN"/>
              </w:rPr>
              <w:t>应急响应演练计划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YJXYYL</w:t>
            </w:r>
            <w:r>
              <w:rPr>
                <w:spacing w:val="-1"/>
              </w:rPr>
              <w:t>）</w:t>
            </w:r>
          </w:p>
        </w:tc>
      </w:tr>
      <w:tr w14:paraId="1FA34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7D13A0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5A6073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0918E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37DDC4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244463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DDA9CF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2E65C31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jc w:val="left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56C9337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1262A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8666B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E06D77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-4</w:t>
            </w:r>
          </w:p>
        </w:tc>
        <w:tc>
          <w:tcPr>
            <w:tcW w:w="1906" w:type="dxa"/>
          </w:tcPr>
          <w:p w14:paraId="5C96916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4C12C57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 w14:paraId="13FB33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史晓玲</w:t>
            </w:r>
          </w:p>
        </w:tc>
      </w:tr>
      <w:tr w14:paraId="1FDCDA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3257AC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3E9C512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1906" w:type="dxa"/>
          </w:tcPr>
          <w:p w14:paraId="177085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476" w:type="dxa"/>
          </w:tcPr>
          <w:p w14:paraId="12E3538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608" w:type="dxa"/>
          </w:tcPr>
          <w:p w14:paraId="6E14760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24E6E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2AA132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76CF3C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1906" w:type="dxa"/>
          </w:tcPr>
          <w:p w14:paraId="27251B6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476" w:type="dxa"/>
          </w:tcPr>
          <w:p w14:paraId="69A8C3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608" w:type="dxa"/>
          </w:tcPr>
          <w:p w14:paraId="2CA3AB4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2BD83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B19D95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07A137E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1906" w:type="dxa"/>
          </w:tcPr>
          <w:p w14:paraId="02F1561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476" w:type="dxa"/>
          </w:tcPr>
          <w:p w14:paraId="56B670B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608" w:type="dxa"/>
          </w:tcPr>
          <w:p w14:paraId="41EE98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41CD5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C9A70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0EE833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235405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C4818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4C4559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25DE8D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75"/>
        <w:ind w:left="3285"/>
        <w:textAlignment w:val="baseline"/>
        <w:rPr>
          <w:rFonts w:ascii="宋体" w:hAnsi="宋体" w:eastAsia="宋体" w:cs="宋体"/>
          <w:spacing w:val="-2"/>
          <w:sz w:val="36"/>
          <w:szCs w:val="36"/>
        </w:rPr>
      </w:pPr>
    </w:p>
    <w:p w14:paraId="3E33430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4" w:lineRule="auto"/>
        <w:textAlignment w:val="baseline"/>
      </w:pPr>
    </w:p>
    <w:p w14:paraId="7828C54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1EF22C7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E75DB30">
          <w:pPr>
            <w:pStyle w:val="16"/>
            <w:tabs>
              <w:tab w:val="right" w:leader="dot" w:pos="8336"/>
            </w:tabs>
          </w:pPr>
          <w:bookmarkStart w:id="99" w:name="_GoBack"/>
          <w:bookmarkEnd w:id="99"/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_Toc17862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淮安生态新城信息系统运维服务</w:t>
          </w:r>
          <w:r>
            <w:rPr>
              <w:rFonts w:hint="eastAsia"/>
              <w:lang w:val="en-US" w:eastAsia="zh-CN"/>
            </w:rPr>
            <w:t xml:space="preserve"> </w:t>
          </w:r>
          <w:r>
            <w:t>应急</w:t>
          </w:r>
          <w:r>
            <w:rPr>
              <w:rFonts w:hint="eastAsia"/>
              <w:lang w:val="en-US" w:eastAsia="zh-CN"/>
            </w:rPr>
            <w:t>演练计划</w:t>
          </w:r>
          <w:r>
            <w:tab/>
          </w:r>
          <w:r>
            <w:fldChar w:fldCharType="begin"/>
          </w:r>
          <w:r>
            <w:instrText xml:space="preserve"> PAGEREF _Toc17862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76525E3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_Toc14305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_Toc14305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77C4C23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_Toc27134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_Toc27134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CD4D7BE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_Toc11212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计划概述</w:t>
          </w:r>
          <w:r>
            <w:tab/>
          </w:r>
          <w:r>
            <w:fldChar w:fldCharType="begin"/>
          </w:r>
          <w:r>
            <w:instrText xml:space="preserve"> PAGEREF _Toc11212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C7E5DDD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_Toc18844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编制目的</w:t>
          </w:r>
          <w:r>
            <w:tab/>
          </w:r>
          <w:r>
            <w:fldChar w:fldCharType="begin"/>
          </w:r>
          <w:r>
            <w:instrText xml:space="preserve"> PAGEREF _Toc18844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C57851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_Toc17261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编制依据</w:t>
          </w:r>
          <w:r>
            <w:tab/>
          </w:r>
          <w:r>
            <w:fldChar w:fldCharType="begin"/>
          </w:r>
          <w:r>
            <w:instrText xml:space="preserve"> PAGEREF _Toc17261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EA6D3D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_Toc9577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演练时间</w:t>
          </w:r>
          <w:r>
            <w:tab/>
          </w:r>
          <w:r>
            <w:fldChar w:fldCharType="begin"/>
          </w:r>
          <w:r>
            <w:instrText xml:space="preserve"> PAGEREF _Toc9577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8B047F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_Toc30107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t>演练地点</w:t>
          </w:r>
          <w:r>
            <w:tab/>
          </w:r>
          <w:r>
            <w:fldChar w:fldCharType="begin"/>
          </w:r>
          <w:r>
            <w:instrText xml:space="preserve"> PAGEREF _Toc30107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93A68EE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_Toc13637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演练目的与目标</w:t>
          </w:r>
          <w:r>
            <w:tab/>
          </w:r>
          <w:r>
            <w:fldChar w:fldCharType="begin"/>
          </w:r>
          <w:r>
            <w:instrText xml:space="preserve"> PAGEREF _Toc13637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AD69CD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_Toc28019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_Toc28019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E5751C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_Toc1942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演练目标</w:t>
          </w:r>
          <w:r>
            <w:tab/>
          </w:r>
          <w:r>
            <w:fldChar w:fldCharType="begin"/>
          </w:r>
          <w:r>
            <w:instrText xml:space="preserve"> PAGEREF _Toc1942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30BF778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_Toc14490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7695FA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_Toc4340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演练领导小组</w:t>
          </w:r>
          <w:r>
            <w:tab/>
          </w:r>
          <w:r>
            <w:fldChar w:fldCharType="begin"/>
          </w:r>
          <w:r>
            <w:instrText xml:space="preserve"> PAGEREF _Toc4340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EC7F03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_Toc18601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演练执行小组</w:t>
          </w:r>
          <w:r>
            <w:tab/>
          </w:r>
          <w:r>
            <w:fldChar w:fldCharType="begin"/>
          </w:r>
          <w:r>
            <w:instrText xml:space="preserve"> PAGEREF _Toc18601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EB8CC1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_Toc5742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演练评估小组</w:t>
          </w:r>
          <w:r>
            <w:tab/>
          </w:r>
          <w:r>
            <w:fldChar w:fldCharType="begin"/>
          </w:r>
          <w:r>
            <w:instrText xml:space="preserve"> PAGEREF _Toc5742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61D9B5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_Toc26850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观察员</w:t>
          </w:r>
          <w:r>
            <w:tab/>
          </w:r>
          <w:r>
            <w:fldChar w:fldCharType="begin"/>
          </w:r>
          <w:r>
            <w:instrText xml:space="preserve"> PAGEREF _Toc26850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797AFFD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_Toc12009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演练场景设计</w:t>
          </w:r>
          <w:r>
            <w:tab/>
          </w:r>
          <w:r>
            <w:fldChar w:fldCharType="begin"/>
          </w:r>
          <w:r>
            <w:instrText xml:space="preserve"> PAGEREF _Toc12009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3BF7AA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_Toc4765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场景选择</w:t>
          </w:r>
          <w:r>
            <w:tab/>
          </w:r>
          <w:r>
            <w:fldChar w:fldCharType="begin"/>
          </w:r>
          <w:r>
            <w:instrText xml:space="preserve"> PAGEREF _Toc4765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9B3EEE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_Toc15448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场景描述</w:t>
          </w:r>
          <w:r>
            <w:tab/>
          </w:r>
          <w:r>
            <w:fldChar w:fldCharType="begin"/>
          </w:r>
          <w:r>
            <w:instrText xml:space="preserve"> PAGEREF _Toc15448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64C090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_Toc7695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演练内容</w:t>
          </w:r>
          <w:r>
            <w:tab/>
          </w:r>
          <w:r>
            <w:fldChar w:fldCharType="begin"/>
          </w:r>
          <w:r>
            <w:instrText xml:space="preserve"> PAGEREF _Toc7695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EFA347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涉及设备</w:t>
          </w:r>
          <w:r>
            <w:tab/>
          </w:r>
          <w:r>
            <w:fldChar w:fldCharType="begin"/>
          </w:r>
          <w:r>
            <w:instrText xml:space="preserve"> PAGEREF _Toc999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4C60F5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_Toc31319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演练方式</w:t>
          </w:r>
          <w:r>
            <w:tab/>
          </w:r>
          <w:r>
            <w:fldChar w:fldCharType="begin"/>
          </w:r>
          <w:r>
            <w:instrText xml:space="preserve"> PAGEREF _Toc31319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6BC1D82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</w:t>
          </w:r>
          <w:r>
            <w:tab/>
          </w:r>
          <w:r>
            <w:fldChar w:fldCharType="begin"/>
          </w:r>
          <w:r>
            <w:instrText xml:space="preserve"> PAGEREF _Toc1103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3D98AF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_Toc12029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前期准备</w:t>
          </w:r>
          <w:r>
            <w:tab/>
          </w:r>
          <w:r>
            <w:fldChar w:fldCharType="begin"/>
          </w:r>
          <w:r>
            <w:instrText xml:space="preserve"> PAGEREF _Toc12029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D19F1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_Toc25575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物资准备</w:t>
          </w:r>
          <w:r>
            <w:tab/>
          </w:r>
          <w:r>
            <w:fldChar w:fldCharType="begin"/>
          </w:r>
          <w:r>
            <w:instrText xml:space="preserve"> PAGEREF _Toc25575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885CCE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_Toc14906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人员准备</w:t>
          </w:r>
          <w:r>
            <w:tab/>
          </w:r>
          <w:r>
            <w:fldChar w:fldCharType="begin"/>
          </w:r>
          <w:r>
            <w:instrText xml:space="preserve"> PAGEREF _Toc14906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2A6011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_Toc23607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_Toc23607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4DC47C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_Toc15055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演练启动</w:t>
          </w:r>
          <w:r>
            <w:tab/>
          </w:r>
          <w:r>
            <w:fldChar w:fldCharType="begin"/>
          </w:r>
          <w:r>
            <w:instrText xml:space="preserve"> PAGEREF _Toc15055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5C1DEA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_Toc30478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故障模拟与发现</w:t>
          </w:r>
          <w:r>
            <w:tab/>
          </w:r>
          <w:r>
            <w:fldChar w:fldCharType="begin"/>
          </w:r>
          <w:r>
            <w:instrText xml:space="preserve"> PAGEREF _Toc30478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2DA4C3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_Toc2348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报告与受理</w:t>
          </w:r>
          <w:r>
            <w:tab/>
          </w:r>
          <w:r>
            <w:fldChar w:fldCharType="begin"/>
          </w:r>
          <w:r>
            <w:instrText xml:space="preserve"> PAGEREF _Toc2348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588078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_Toc20849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分析与派单</w:t>
          </w:r>
          <w:r>
            <w:tab/>
          </w:r>
          <w:r>
            <w:fldChar w:fldCharType="begin"/>
          </w:r>
          <w:r>
            <w:instrText xml:space="preserve"> PAGEREF _Toc20849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7C3100D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_Toc17206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到场排查</w:t>
          </w:r>
          <w:r>
            <w:tab/>
          </w:r>
          <w:r>
            <w:fldChar w:fldCharType="begin"/>
          </w:r>
          <w:r>
            <w:instrText xml:space="preserve"> PAGEREF _Toc17206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B7C2FE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_Toc31453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6.6. </w:t>
          </w:r>
          <w:r>
            <w:t>备件调拨</w:t>
          </w:r>
          <w:r>
            <w:tab/>
          </w:r>
          <w:r>
            <w:fldChar w:fldCharType="begin"/>
          </w:r>
          <w:r>
            <w:instrText xml:space="preserve"> PAGEREF _Toc31453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DE39DC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_Toc9975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6.7. </w:t>
          </w:r>
          <w:r>
            <w:t>故障恢复</w:t>
          </w:r>
          <w:r>
            <w:tab/>
          </w:r>
          <w:r>
            <w:fldChar w:fldCharType="begin"/>
          </w:r>
          <w:r>
            <w:instrText xml:space="preserve"> PAGEREF _Toc9975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845D32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_Toc31661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6.8. </w:t>
          </w:r>
          <w:r>
            <w:t>业务验证</w:t>
          </w:r>
          <w:r>
            <w:tab/>
          </w:r>
          <w:r>
            <w:fldChar w:fldCharType="begin"/>
          </w:r>
          <w:r>
            <w:instrText xml:space="preserve"> PAGEREF _Toc31661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7D72D6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_Toc15344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6.9. </w:t>
          </w:r>
          <w:r>
            <w:t>演练结束</w:t>
          </w:r>
          <w:r>
            <w:tab/>
          </w:r>
          <w:r>
            <w:fldChar w:fldCharType="begin"/>
          </w:r>
          <w:r>
            <w:instrText xml:space="preserve"> PAGEREF _Toc15344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4FABA85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_Toc9128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_Toc9128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364F788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_Toc2030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_Toc2030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AC965F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_Toc2559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评估记录</w:t>
          </w:r>
          <w:r>
            <w:tab/>
          </w:r>
          <w:r>
            <w:fldChar w:fldCharType="begin"/>
          </w:r>
          <w:r>
            <w:instrText xml:space="preserve"> PAGEREF _Toc2559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12D3E3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_Toc13198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演练总结会议</w:t>
          </w:r>
          <w:r>
            <w:tab/>
          </w:r>
          <w:r>
            <w:fldChar w:fldCharType="begin"/>
          </w:r>
          <w:r>
            <w:instrText xml:space="preserve"> PAGEREF _Toc13198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8AD35B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_Toc12873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7.4. </w:t>
          </w:r>
          <w:r>
            <w:t>演练报告编制</w:t>
          </w:r>
          <w:r>
            <w:tab/>
          </w:r>
          <w:r>
            <w:fldChar w:fldCharType="begin"/>
          </w:r>
          <w:r>
            <w:instrText xml:space="preserve"> PAGEREF _Toc12873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229977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_Toc25555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演练后续工作</w:t>
          </w:r>
          <w:r>
            <w:tab/>
          </w:r>
          <w:r>
            <w:fldChar w:fldCharType="begin"/>
          </w:r>
          <w:r>
            <w:instrText xml:space="preserve"> PAGEREF _Toc25555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F8F359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_Toc9782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问题整改</w:t>
          </w:r>
          <w:r>
            <w:tab/>
          </w:r>
          <w:r>
            <w:fldChar w:fldCharType="begin"/>
          </w:r>
          <w:r>
            <w:instrText xml:space="preserve"> PAGEREF _Toc9782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4E2E96C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_Toc31099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预案更新</w:t>
          </w:r>
          <w:r>
            <w:tab/>
          </w:r>
          <w:r>
            <w:fldChar w:fldCharType="begin"/>
          </w:r>
          <w:r>
            <w:instrText xml:space="preserve"> PAGEREF _Toc31099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09AACA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_Toc4629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知识沉淀</w:t>
          </w:r>
          <w:r>
            <w:tab/>
          </w:r>
          <w:r>
            <w:fldChar w:fldCharType="begin"/>
          </w:r>
          <w:r>
            <w:instrText xml:space="preserve"> PAGEREF _Toc4629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4A576DA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_Toc11256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应急预案改进计划</w:t>
          </w:r>
          <w:r>
            <w:tab/>
          </w:r>
          <w:r>
            <w:fldChar w:fldCharType="begin"/>
          </w:r>
          <w:r>
            <w:instrText xml:space="preserve"> PAGEREF _Toc11256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6DCF32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_Toc8809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9.1.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_Toc8809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04979B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_Toc25914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9.2. </w:t>
          </w:r>
          <w:r>
            <w:t>改进流程</w:t>
          </w:r>
          <w:r>
            <w:tab/>
          </w:r>
          <w:r>
            <w:fldChar w:fldCharType="begin"/>
          </w:r>
          <w:r>
            <w:instrText xml:space="preserve"> PAGEREF _Toc25914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8ACE6F8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_Toc4879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_Toc4879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BF2D2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8" w:lineRule="auto"/>
            <w:textAlignment w:val="baseline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36997E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8" w:lineRule="auto"/>
        <w:textAlignment w:val="baseline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34BFA0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bookmark11"/>
      <w:bookmarkEnd w:id="6"/>
      <w:bookmarkStart w:id="7" w:name="heading_0"/>
      <w:bookmarkStart w:id="8" w:name="_Toc11212"/>
      <w:r>
        <w:t>计划概述</w:t>
      </w:r>
      <w:bookmarkEnd w:id="7"/>
      <w:bookmarkEnd w:id="8"/>
    </w:p>
    <w:p w14:paraId="5829BDE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1"/>
      <w:bookmarkStart w:id="10" w:name="_Toc18844"/>
      <w:r>
        <w:t>编制目的</w:t>
      </w:r>
      <w:bookmarkEnd w:id="9"/>
      <w:bookmarkEnd w:id="10"/>
    </w:p>
    <w:p w14:paraId="3BE63E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为验证《淮安生态新城信息系统运维服务项目应急预案》的有效性和可操作性，检验项目团队在突发事件下的应急响应能力，根据《应急演练大纲》和《实施计划》的安排，特制定本演练计划。</w:t>
      </w:r>
    </w:p>
    <w:p w14:paraId="4EB18E2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2"/>
      <w:bookmarkStart w:id="12" w:name="_Toc17261"/>
      <w:r>
        <w:t>编制依据</w:t>
      </w:r>
      <w:bookmarkEnd w:id="11"/>
      <w:bookmarkEnd w:id="12"/>
    </w:p>
    <w:p w14:paraId="2753147A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《运维服务合同书》</w:t>
      </w:r>
    </w:p>
    <w:p w14:paraId="0FCFA4CE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《淮安生态新城信息系统运维服务实施方案》</w:t>
      </w:r>
    </w:p>
    <w:p w14:paraId="247CE0F7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《淮安生态新城信息系统运维服务实施计划》</w:t>
      </w:r>
    </w:p>
    <w:p w14:paraId="5DD21624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《淮安生态新城信息系统运维服务项目应急预案》</w:t>
      </w:r>
    </w:p>
    <w:p w14:paraId="009FA10D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《淮安生态新城信息系统运维服务项目应急演练大纲》</w:t>
      </w:r>
    </w:p>
    <w:p w14:paraId="4A86B8CC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公司《应急管理制度》</w:t>
      </w:r>
    </w:p>
    <w:p w14:paraId="3F2418E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3"/>
      <w:bookmarkStart w:id="14" w:name="_Toc9577"/>
      <w:r>
        <w:t>演练时间</w:t>
      </w:r>
      <w:bookmarkEnd w:id="13"/>
      <w:bookmarkEnd w:id="14"/>
    </w:p>
    <w:p w14:paraId="7E74F6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根据《实施计划》的安排，本次演练定于2025年12月举行，具体时间提前15日与甲方沟通确认。</w:t>
      </w:r>
    </w:p>
    <w:p w14:paraId="2810BB0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4"/>
      <w:bookmarkStart w:id="16" w:name="_Toc30107"/>
      <w:r>
        <w:t>演练地点</w:t>
      </w:r>
      <w:bookmarkEnd w:id="15"/>
      <w:bookmarkEnd w:id="16"/>
    </w:p>
    <w:p w14:paraId="381F08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淮安生态文旅区财政局机房及周边办公区域</w:t>
      </w:r>
    </w:p>
    <w:p w14:paraId="4AEA7AB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5"/>
      <w:bookmarkStart w:id="18" w:name="_Toc13637"/>
      <w:r>
        <w:t>演练目的与目标</w:t>
      </w:r>
      <w:bookmarkEnd w:id="17"/>
      <w:bookmarkEnd w:id="18"/>
    </w:p>
    <w:p w14:paraId="10C9A3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6"/>
      <w:bookmarkStart w:id="20" w:name="_Toc28019"/>
      <w:r>
        <w:t>演练目的</w:t>
      </w:r>
      <w:bookmarkEnd w:id="19"/>
      <w:bookmarkEnd w:id="20"/>
    </w:p>
    <w:p w14:paraId="15B242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本次演练旨在验证应急预案的完整性和可操作性，检验项目团队的应急响应速度、故障排查能力和系统恢复能力，发现应急预案中存在的不足，持续改进应急响应机制。</w:t>
      </w:r>
    </w:p>
    <w:p w14:paraId="22ACD36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7"/>
      <w:bookmarkStart w:id="22" w:name="_Toc1942"/>
      <w:r>
        <w:t>演练目标</w:t>
      </w:r>
      <w:bookmarkEnd w:id="21"/>
      <w:bookmarkEnd w:id="22"/>
    </w:p>
    <w:p w14:paraId="5664B0F7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425" w:leftChars="0" w:hanging="425" w:firstLineChars="0"/>
        <w:jc w:val="left"/>
        <w:textAlignment w:val="baseline"/>
      </w:pPr>
      <w:r>
        <w:rPr>
          <w:rFonts w:ascii="Arial" w:hAnsi="Arial" w:eastAsia="等线" w:cs="Arial"/>
          <w:sz w:val="22"/>
        </w:rPr>
        <w:t>检验服务台在30分钟内完成故障确认和派单的能力</w:t>
      </w:r>
    </w:p>
    <w:p w14:paraId="61A71675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425" w:leftChars="0" w:hanging="425" w:firstLineChars="0"/>
        <w:jc w:val="left"/>
        <w:textAlignment w:val="baseline"/>
      </w:pPr>
      <w:r>
        <w:rPr>
          <w:rFonts w:ascii="Arial" w:hAnsi="Arial" w:eastAsia="等线" w:cs="Arial"/>
          <w:sz w:val="22"/>
        </w:rPr>
        <w:t>检验工程师在4小时内到达现场的能力</w:t>
      </w:r>
    </w:p>
    <w:p w14:paraId="70BC6EE3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425" w:leftChars="0" w:hanging="425" w:firstLineChars="0"/>
        <w:jc w:val="left"/>
        <w:textAlignment w:val="baseline"/>
      </w:pPr>
      <w:r>
        <w:rPr>
          <w:rFonts w:ascii="Arial" w:hAnsi="Arial" w:eastAsia="等线" w:cs="Arial"/>
          <w:sz w:val="22"/>
        </w:rPr>
        <w:t>检验故障排查和恢复操作的正确性和时效性</w:t>
      </w:r>
    </w:p>
    <w:p w14:paraId="734831BF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425" w:leftChars="0" w:hanging="425" w:firstLineChars="0"/>
        <w:jc w:val="left"/>
        <w:textAlignment w:val="baseline"/>
      </w:pPr>
      <w:r>
        <w:rPr>
          <w:rFonts w:ascii="Arial" w:hAnsi="Arial" w:eastAsia="等线" w:cs="Arial"/>
          <w:sz w:val="22"/>
        </w:rPr>
        <w:t>检验备件调拨流程的顺畅性</w:t>
      </w:r>
    </w:p>
    <w:p w14:paraId="6E1314DD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425" w:leftChars="0" w:hanging="425" w:firstLineChars="0"/>
        <w:jc w:val="left"/>
        <w:textAlignment w:val="baseline"/>
      </w:pPr>
      <w:r>
        <w:rPr>
          <w:rFonts w:ascii="Arial" w:hAnsi="Arial" w:eastAsia="等线" w:cs="Arial"/>
          <w:sz w:val="22"/>
        </w:rPr>
        <w:t>检验应急通讯渠道的有效性</w:t>
      </w:r>
    </w:p>
    <w:p w14:paraId="795EDF3C"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425" w:leftChars="0" w:hanging="425" w:firstLineChars="0"/>
        <w:jc w:val="left"/>
        <w:textAlignment w:val="baseline"/>
      </w:pPr>
      <w:r>
        <w:rPr>
          <w:rFonts w:ascii="Arial" w:hAnsi="Arial" w:eastAsia="等线" w:cs="Arial"/>
          <w:sz w:val="22"/>
        </w:rPr>
        <w:t>验证应急预案各环节的可执行性</w:t>
      </w:r>
    </w:p>
    <w:p w14:paraId="1CA0169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8"/>
      <w:bookmarkStart w:id="24" w:name="_Toc14490"/>
      <w:r>
        <w:t>演练组织</w:t>
      </w:r>
      <w:bookmarkEnd w:id="23"/>
      <w:bookmarkEnd w:id="24"/>
    </w:p>
    <w:p w14:paraId="1D2F53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根据《应急预案》第2条和《应急演练大纲》第4条的规定，本次演练组织架构如下：</w:t>
      </w:r>
    </w:p>
    <w:p w14:paraId="098124C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9"/>
      <w:bookmarkStart w:id="26" w:name="_Toc4340"/>
      <w:r>
        <w:t>演练领导小组</w:t>
      </w:r>
      <w:bookmarkEnd w:id="25"/>
      <w:bookmarkEnd w:id="26"/>
    </w:p>
    <w:p w14:paraId="2E8DD2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由项目负责人王朋担任演练总指挥，负责演练的整体策划、指挥和协调；运维工程师李伟担任现场指挥，负责技术决策和现场协调；质量部经理郑云负责演练评估。</w:t>
      </w:r>
    </w:p>
    <w:p w14:paraId="2F9271B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0"/>
      <w:bookmarkStart w:id="28" w:name="_Toc18601"/>
      <w:r>
        <w:t>演练执行小组</w:t>
      </w:r>
      <w:bookmarkEnd w:id="27"/>
      <w:bookmarkEnd w:id="28"/>
    </w:p>
    <w:p w14:paraId="248EAD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由运维工程师李伟、网络工程师张强组成，负责故障排查、诊断和恢复操作。服务台人员徐丽负责事件接收、记录和信息通报。</w:t>
      </w:r>
    </w:p>
    <w:p w14:paraId="6E77A5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1"/>
      <w:bookmarkStart w:id="30" w:name="_Toc5742"/>
      <w:r>
        <w:t>演练评估小组</w:t>
      </w:r>
      <w:bookmarkEnd w:id="29"/>
      <w:bookmarkEnd w:id="30"/>
    </w:p>
    <w:p w14:paraId="06794C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由质量部人员担任，负责全程观察和记录演练过程，评估各环节的执行情况，记录响应时间和操作规范性。</w:t>
      </w:r>
    </w:p>
    <w:p w14:paraId="14D7512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2"/>
      <w:bookmarkStart w:id="32" w:name="_Toc26850"/>
      <w:r>
        <w:t>观察员</w:t>
      </w:r>
      <w:bookmarkEnd w:id="31"/>
      <w:bookmarkEnd w:id="32"/>
    </w:p>
    <w:p w14:paraId="4559D5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邀请甲方接口人作为观察员参与演练，见证演练过程并提出反馈意见。</w:t>
      </w:r>
    </w:p>
    <w:p w14:paraId="3ACFEC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3"/>
      <w:bookmarkStart w:id="34" w:name="_Toc12009"/>
      <w:r>
        <w:t>演练场景设计</w:t>
      </w:r>
      <w:bookmarkEnd w:id="33"/>
      <w:bookmarkEnd w:id="34"/>
    </w:p>
    <w:p w14:paraId="7CFDAD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4"/>
      <w:bookmarkStart w:id="36" w:name="_Toc4765"/>
      <w:r>
        <w:t>场景选择</w:t>
      </w:r>
      <w:bookmarkEnd w:id="35"/>
      <w:bookmarkEnd w:id="36"/>
    </w:p>
    <w:p w14:paraId="56B1B690">
      <w:pPr>
        <w:pStyle w:val="29"/>
        <w:bidi w:val="0"/>
      </w:pPr>
      <w:r>
        <w:t>根据本项目设备配置和实际可操作性，本次演练选择服务器硬盘故障恢复演练场景。该场景具有以下特点：对业务影响可控，演练过程可完整执行；备件（备用硬盘）可提前准备，操作可行；能够检验故障发现、备件调拨、硬件更换、系统恢复等多个环节。</w:t>
      </w:r>
    </w:p>
    <w:p w14:paraId="5AEFE912">
      <w:pPr>
        <w:pStyle w:val="29"/>
        <w:bidi w:val="0"/>
      </w:pPr>
      <w:r>
        <w:t>如甲方另有要求，也可选择其他场景，但需提前确认。</w:t>
      </w:r>
    </w:p>
    <w:p w14:paraId="5B9345E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15"/>
      <w:bookmarkStart w:id="38" w:name="_Toc15448"/>
      <w:r>
        <w:t>场景描述</w:t>
      </w:r>
      <w:bookmarkEnd w:id="37"/>
      <w:bookmarkEnd w:id="38"/>
    </w:p>
    <w:p w14:paraId="70488A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模拟一台服务器（用友财务服务器）的一块硬盘出现故障告警，系统仍可运行但存在数据丢失风险。</w:t>
      </w:r>
    </w:p>
    <w:p w14:paraId="656552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16"/>
      <w:bookmarkStart w:id="40" w:name="_Toc7695"/>
      <w:r>
        <w:t>演练内容</w:t>
      </w:r>
      <w:bookmarkEnd w:id="39"/>
      <w:bookmarkEnd w:id="40"/>
    </w:p>
    <w:p w14:paraId="77CB52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演练内容包括六个环节：一是监控系统发现硬盘告警；</w:t>
      </w:r>
    </w:p>
    <w:p w14:paraId="36400A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二是服务台接收告警并记录；</w:t>
      </w:r>
    </w:p>
    <w:p w14:paraId="54D5CB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三是工程师到场排查，确认为硬盘故障；</w:t>
      </w:r>
    </w:p>
    <w:p w14:paraId="1CDCCF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四是从备件库调拨备用硬盘；</w:t>
      </w:r>
    </w:p>
    <w:p w14:paraId="14AE66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五是更换故障硬盘；</w:t>
      </w:r>
    </w:p>
    <w:p w14:paraId="07BED4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六是验证系统恢复正常。</w:t>
      </w:r>
    </w:p>
    <w:p w14:paraId="6A095FD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17"/>
      <w:bookmarkStart w:id="42" w:name="_Toc999"/>
      <w:r>
        <w:t>涉及设备</w:t>
      </w:r>
      <w:bookmarkEnd w:id="41"/>
      <w:bookmarkEnd w:id="42"/>
    </w:p>
    <w:p w14:paraId="74047F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本次演练涉及的设备为联想用友财务服务器，根据《维保设备清单》，该设备承载财政财务系统，为核心业务系统，重要性为高。</w:t>
      </w:r>
    </w:p>
    <w:p w14:paraId="1A47889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18"/>
      <w:bookmarkStart w:id="44" w:name="_Toc31319"/>
      <w:r>
        <w:t>演练方式</w:t>
      </w:r>
      <w:bookmarkEnd w:id="43"/>
      <w:bookmarkEnd w:id="44"/>
    </w:p>
    <w:p w14:paraId="13EED0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采用模拟故障演练方式，即在RAID阵列正常的前提下，人为触发硬盘告警信号，或直接拔插一块已准备的热备盘，不影响业务连续运行。演练前需确认业务可正常进行。</w:t>
      </w:r>
    </w:p>
    <w:p w14:paraId="61CAD5A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19"/>
      <w:bookmarkStart w:id="46" w:name="_Toc1103"/>
      <w:r>
        <w:t>演练准备</w:t>
      </w:r>
      <w:bookmarkEnd w:id="45"/>
      <w:bookmarkEnd w:id="46"/>
    </w:p>
    <w:p w14:paraId="1759FB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0"/>
      <w:bookmarkStart w:id="48" w:name="_Toc12029"/>
      <w:r>
        <w:t>前期准备</w:t>
      </w:r>
      <w:bookmarkEnd w:id="47"/>
      <w:bookmarkEnd w:id="48"/>
    </w:p>
    <w:p w14:paraId="1BC3D2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演练前15日（即2025年11月下旬），由项目负责人向甲方提交演练申请，说明演练时间、场景、内容和对业务的影响，经甲方书面同意后方可执行。</w:t>
      </w:r>
    </w:p>
    <w:p w14:paraId="3E241B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演练前7日，完成演练方案的细化编制，明确各环节的操作步骤和责任人。准备演练所需的工具（螺丝刀、防静电手环等）、备件（备用硬盘）和记录表单。对参与人员进行演练交底，明确各自职责和操作要求。</w:t>
      </w:r>
    </w:p>
    <w:p w14:paraId="2477A4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演练前1日，确认演练环境对实际业务无影响，备用硬盘已准备就绪并经过测试。</w:t>
      </w:r>
    </w:p>
    <w:p w14:paraId="69A79E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heading_21"/>
      <w:bookmarkStart w:id="50" w:name="_Toc25575"/>
      <w:r>
        <w:t>物资准备</w:t>
      </w:r>
      <w:bookmarkEnd w:id="49"/>
      <w:bookmarkEnd w:id="50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3"/>
        <w:gridCol w:w="1372"/>
        <w:gridCol w:w="2291"/>
        <w:gridCol w:w="1833"/>
      </w:tblGrid>
      <w:tr w14:paraId="38F401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75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375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物资名称</w:t>
            </w:r>
          </w:p>
        </w:tc>
        <w:tc>
          <w:tcPr>
            <w:tcW w:w="13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96D3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22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90E2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18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C92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064627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6E2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备用硬盘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EF29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1块</w:t>
            </w:r>
          </w:p>
        </w:tc>
        <w:tc>
          <w:tcPr>
            <w:tcW w:w="22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58E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故障更换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EB0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李强</w:t>
            </w:r>
          </w:p>
        </w:tc>
      </w:tr>
      <w:tr w14:paraId="5450399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9C0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螺丝刀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F77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22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D327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硬件更换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EEF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李伟</w:t>
            </w:r>
          </w:p>
        </w:tc>
      </w:tr>
      <w:tr w14:paraId="35292E1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B93E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防静电手环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CC2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1个</w:t>
            </w:r>
          </w:p>
        </w:tc>
        <w:tc>
          <w:tcPr>
            <w:tcW w:w="22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3A0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操作安全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889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李伟</w:t>
            </w:r>
          </w:p>
        </w:tc>
      </w:tr>
      <w:tr w14:paraId="4993B8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EB7A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演练记录表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7EBE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1份</w:t>
            </w:r>
          </w:p>
        </w:tc>
        <w:tc>
          <w:tcPr>
            <w:tcW w:w="22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6CD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过程记录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0B13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徐丽</w:t>
            </w:r>
          </w:p>
        </w:tc>
      </w:tr>
      <w:tr w14:paraId="70B9E3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7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EBD9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评估表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B2DD6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1份</w:t>
            </w:r>
          </w:p>
        </w:tc>
        <w:tc>
          <w:tcPr>
            <w:tcW w:w="2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047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效果评估</w:t>
            </w:r>
          </w:p>
        </w:tc>
        <w:tc>
          <w:tcPr>
            <w:tcW w:w="18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B1C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郑云</w:t>
            </w:r>
          </w:p>
        </w:tc>
      </w:tr>
    </w:tbl>
    <w:p w14:paraId="69AD587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22"/>
      <w:bookmarkStart w:id="52" w:name="_Toc14906"/>
      <w:r>
        <w:t>人员准备</w:t>
      </w:r>
      <w:bookmarkEnd w:id="51"/>
      <w:bookmarkEnd w:id="52"/>
    </w:p>
    <w:tbl>
      <w:tblPr>
        <w:tblStyle w:val="20"/>
        <w:tblW w:w="8249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3"/>
        <w:gridCol w:w="1024"/>
        <w:gridCol w:w="3445"/>
        <w:gridCol w:w="1717"/>
      </w:tblGrid>
      <w:tr w14:paraId="497F6E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CAA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0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A9E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34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AC2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</w:t>
            </w:r>
          </w:p>
        </w:tc>
        <w:tc>
          <w:tcPr>
            <w:tcW w:w="17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50E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到位时间</w:t>
            </w:r>
          </w:p>
        </w:tc>
      </w:tr>
      <w:tr w14:paraId="524B15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6C9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演练总指挥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41B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王朋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35E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整体指挥、协调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C79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演练当日</w:t>
            </w:r>
          </w:p>
        </w:tc>
      </w:tr>
      <w:tr w14:paraId="778272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E20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现场指挥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7BF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李伟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7E88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技术决策、现场协调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120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演练当日</w:t>
            </w:r>
          </w:p>
        </w:tc>
      </w:tr>
      <w:tr w14:paraId="0750DB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680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网络工程师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7814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张强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354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网络状态确认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99FD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演练当日</w:t>
            </w:r>
          </w:p>
        </w:tc>
      </w:tr>
      <w:tr w14:paraId="77335A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FD6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F3E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徐丽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5EF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事件接收、记录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BA2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演练当日</w:t>
            </w:r>
          </w:p>
        </w:tc>
      </w:tr>
      <w:tr w14:paraId="14FD76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FA1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备件库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A32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李强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73B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备件调拨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224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演练当日</w:t>
            </w:r>
          </w:p>
        </w:tc>
      </w:tr>
      <w:tr w14:paraId="5F762E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79A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评估人员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75F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郑云</w:t>
            </w:r>
          </w:p>
        </w:tc>
        <w:tc>
          <w:tcPr>
            <w:tcW w:w="34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E920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过程评估</w:t>
            </w:r>
          </w:p>
        </w:tc>
        <w:tc>
          <w:tcPr>
            <w:tcW w:w="17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75D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演练当日</w:t>
            </w:r>
          </w:p>
        </w:tc>
      </w:tr>
    </w:tbl>
    <w:p w14:paraId="30328F4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3" w:name="heading_23"/>
      <w:bookmarkStart w:id="54" w:name="_Toc23607"/>
      <w:r>
        <w:t>演练实施步骤</w:t>
      </w:r>
      <w:bookmarkEnd w:id="53"/>
      <w:bookmarkEnd w:id="54"/>
    </w:p>
    <w:p w14:paraId="7B0F92A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5" w:name="heading_24"/>
      <w:bookmarkStart w:id="56" w:name="_Toc15055"/>
      <w:r>
        <w:t>演练启动</w:t>
      </w:r>
      <w:bookmarkEnd w:id="55"/>
      <w:bookmarkEnd w:id="56"/>
    </w:p>
    <w:p w14:paraId="0201B1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演练总指挥宣布演练开始，记录当前时间作为演练开始时间。评估人员开始计时和观察。</w:t>
      </w:r>
    </w:p>
    <w:p w14:paraId="559F17E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heading_25"/>
      <w:bookmarkStart w:id="58" w:name="_Toc30478"/>
      <w:r>
        <w:t>故障模拟与发现</w:t>
      </w:r>
      <w:bookmarkEnd w:id="57"/>
      <w:bookmarkEnd w:id="58"/>
    </w:p>
    <w:p w14:paraId="1D91A4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现场指挥触发服务器硬盘故障告警信号。监控系统（H3C智能管理中心）检测到异常，自动触发告警通知服务台。</w:t>
      </w:r>
    </w:p>
    <w:p w14:paraId="4FFAC2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本环节评估要点：告警触发是否及时，监控系统是否正常工作。</w:t>
      </w:r>
    </w:p>
    <w:p w14:paraId="30E51D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9" w:name="heading_26"/>
      <w:bookmarkStart w:id="60" w:name="_Toc2348"/>
      <w:r>
        <w:t>报告与受理</w:t>
      </w:r>
      <w:bookmarkEnd w:id="59"/>
      <w:bookmarkEnd w:id="60"/>
    </w:p>
    <w:p w14:paraId="2D5D91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服务台人员接收到告警后，在15分钟内确认接收，记录事件信息（发现时间、故障现象、影响范围），生成事件记录单，并立即通知现场指挥。</w:t>
      </w:r>
    </w:p>
    <w:p w14:paraId="30E6FA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本环节评估要点：服务台响应时间是否≤15分钟，事件记录是否完整。</w:t>
      </w:r>
    </w:p>
    <w:p w14:paraId="07310E5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1" w:name="heading_27"/>
      <w:bookmarkStart w:id="62" w:name="_Toc20849"/>
      <w:r>
        <w:t>分析与派单</w:t>
      </w:r>
      <w:bookmarkEnd w:id="61"/>
      <w:bookmarkEnd w:id="62"/>
    </w:p>
    <w:p w14:paraId="597FEF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现场指挥接到通知后，初步判断事件等级。根据《应急预案》第3条分级标准，单台服务器硬盘故障但业务可继续运行，判定为II级（较大事件）。现场指挥派单给运维工程师。</w:t>
      </w:r>
    </w:p>
    <w:p w14:paraId="57B7B7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本环节评估要点：事件定级是否准确，派单是否及时。</w:t>
      </w:r>
    </w:p>
    <w:p w14:paraId="2BA9DE9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3" w:name="heading_28"/>
      <w:bookmarkStart w:id="64" w:name="_Toc17206"/>
      <w:r>
        <w:t>到场排查</w:t>
      </w:r>
      <w:bookmarkEnd w:id="63"/>
      <w:bookmarkEnd w:id="64"/>
    </w:p>
    <w:p w14:paraId="6319A6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运维工程师在接到派单后4小时内到达现场。到场后向服务台报备到达时间，开始排查诊断。通过检查硬盘状态灯、查看系统日志等方式，确认硬盘故障。</w:t>
      </w:r>
    </w:p>
    <w:p w14:paraId="6C5C90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本环节评估要点：到场时间是否≤4小时，排查诊断是否准确。</w:t>
      </w:r>
    </w:p>
    <w:p w14:paraId="3D7AC4C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5" w:name="heading_29"/>
      <w:bookmarkStart w:id="66" w:name="_Toc31453"/>
      <w:r>
        <w:t>备件调拨</w:t>
      </w:r>
      <w:bookmarkEnd w:id="65"/>
      <w:bookmarkEnd w:id="66"/>
    </w:p>
    <w:p w14:paraId="258567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确认故障后，运维工程师联系备件库，申请调拨备用硬盘。备件库在接到申请后启动紧急调拨流程，将备用硬盘送至现场。</w:t>
      </w:r>
    </w:p>
    <w:p w14:paraId="67DBD2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本环节评估要点：备件调拨流程是否顺畅，备件是否可用。</w:t>
      </w:r>
    </w:p>
    <w:p w14:paraId="6E7E6E8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30"/>
      <w:bookmarkStart w:id="68" w:name="_Toc9975"/>
      <w:r>
        <w:t>故障恢复</w:t>
      </w:r>
      <w:bookmarkEnd w:id="67"/>
      <w:bookmarkEnd w:id="68"/>
    </w:p>
    <w:p w14:paraId="70B730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备用硬盘到位后，运维工程师执行更换操作：断开服务器业务（提前通知甲方），更换故障硬盘，触发RAID重建，确认重建正常。更换完成后，将故障硬盘标记并回收。</w:t>
      </w:r>
    </w:p>
    <w:p w14:paraId="351FF1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本环节评估要点：操作是否规范，恢复时间是否符合要求。</w:t>
      </w:r>
    </w:p>
    <w:p w14:paraId="3F782C6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9" w:name="heading_31"/>
      <w:bookmarkStart w:id="70" w:name="_Toc31661"/>
      <w:r>
        <w:t>业务验证</w:t>
      </w:r>
      <w:bookmarkEnd w:id="69"/>
      <w:bookmarkEnd w:id="70"/>
    </w:p>
    <w:p w14:paraId="633F7B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故障恢复后，运维工程师进行业务功能验证，确认系统正常运行、数据完整正确。验证通过后，通知甲方接口人确认恢复。</w:t>
      </w:r>
    </w:p>
    <w:p w14:paraId="1ADC92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本环节评估要点：业务验证是否完整，甲方是否确认恢复。</w:t>
      </w:r>
    </w:p>
    <w:p w14:paraId="2D8874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1" w:name="heading_32"/>
      <w:bookmarkStart w:id="72" w:name="_Toc15344"/>
      <w:r>
        <w:t>演练结束</w:t>
      </w:r>
      <w:bookmarkEnd w:id="71"/>
      <w:bookmarkEnd w:id="72"/>
    </w:p>
    <w:p w14:paraId="34C166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甲方确认恢复后，演练总指挥宣布演练结束，记录结束时间。评估人员汇总各环节时间节点和评估结果。</w:t>
      </w:r>
    </w:p>
    <w:p w14:paraId="71C1DF6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3" w:name="heading_33"/>
      <w:bookmarkStart w:id="74" w:name="_Toc9128"/>
      <w:r>
        <w:t>演练评估</w:t>
      </w:r>
      <w:bookmarkEnd w:id="73"/>
      <w:bookmarkEnd w:id="74"/>
    </w:p>
    <w:p w14:paraId="171921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5" w:name="heading_34"/>
      <w:bookmarkStart w:id="76" w:name="_Toc2030"/>
      <w:r>
        <w:t>评估标准</w:t>
      </w:r>
      <w:bookmarkEnd w:id="75"/>
      <w:bookmarkEnd w:id="76"/>
    </w:p>
    <w:p w14:paraId="2DDA03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根据《应急演练大纲》第7条的规定，本次演练从三个方面进行评估：</w:t>
      </w:r>
    </w:p>
    <w:p w14:paraId="16FE5CB1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响应时效评估</w:t>
      </w:r>
    </w:p>
    <w:p w14:paraId="0164A9BD">
      <w:pPr>
        <w:pStyle w:val="29"/>
        <w:bidi w:val="0"/>
      </w:pPr>
      <w:r>
        <w:t>从故障发生到服务台确认接收的时间不超过15分钟；从确认接收到工程师到场的时间不超过4小时；从到场到业务恢复的时间不超过8小时。</w:t>
      </w:r>
    </w:p>
    <w:p w14:paraId="0BCA6F98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操作规范性评估</w:t>
      </w:r>
    </w:p>
    <w:p w14:paraId="26D53B38">
      <w:pPr>
        <w:pStyle w:val="29"/>
        <w:bidi w:val="0"/>
      </w:pPr>
      <w:r>
        <w:t>是否按应急预案流程执行；操作记录是否完整、准确；与甲方的沟通是否及时、规范；操作前是否确认业务影响。</w:t>
      </w:r>
    </w:p>
    <w:p w14:paraId="202A0B7D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恢复效果评估</w:t>
      </w:r>
    </w:p>
    <w:p w14:paraId="4669942D">
      <w:pPr>
        <w:pStyle w:val="29"/>
        <w:bidi w:val="0"/>
      </w:pPr>
      <w:r>
        <w:t>业务功能是否完全恢复；数据是否完整、一致；甲方是否确认恢复成功。</w:t>
      </w:r>
    </w:p>
    <w:p w14:paraId="5EC73D6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7" w:name="heading_35"/>
      <w:bookmarkStart w:id="78" w:name="_Toc2559"/>
      <w:r>
        <w:t>评估记录</w:t>
      </w:r>
      <w:bookmarkEnd w:id="77"/>
      <w:bookmarkEnd w:id="78"/>
    </w:p>
    <w:p w14:paraId="410EAD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评估小组全程观察演练过程，记录每个环节的时间节点，填写《应急演练评估表》。对发现的问题进行详细记录，作为后续改进的依据。</w:t>
      </w:r>
    </w:p>
    <w:p w14:paraId="2A48494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9" w:name="heading_36"/>
      <w:bookmarkStart w:id="80" w:name="_Toc13198"/>
      <w:r>
        <w:t>演练总结会议</w:t>
      </w:r>
      <w:bookmarkEnd w:id="79"/>
      <w:bookmarkEnd w:id="80"/>
    </w:p>
    <w:p w14:paraId="7BDE4A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演练结束后，由演练总指挥组织召开总结会议。会议内容包括：各小组汇报演练执行情况；评估小组通报评估结果；讨论发现的问题和不足；提出改进措施和建议。</w:t>
      </w:r>
    </w:p>
    <w:p w14:paraId="4DC4EC6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1" w:name="heading_37"/>
      <w:bookmarkStart w:id="82" w:name="_Toc12873"/>
      <w:r>
        <w:t>演练报告编制</w:t>
      </w:r>
      <w:bookmarkEnd w:id="81"/>
      <w:bookmarkEnd w:id="82"/>
    </w:p>
    <w:p w14:paraId="799B80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演练结束后15日内，由项目负责人编制《应急演练总结报告》，报告内容包括：演练概况、各环节执行情况、评估结果、发现的问题、改进措施。报告经甲方确认后归档。</w:t>
      </w:r>
    </w:p>
    <w:p w14:paraId="2A9131D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3" w:name="heading_38"/>
      <w:bookmarkStart w:id="84" w:name="_Toc25555"/>
      <w:r>
        <w:t>演练后续工作</w:t>
      </w:r>
      <w:bookmarkEnd w:id="83"/>
      <w:bookmarkEnd w:id="84"/>
    </w:p>
    <w:p w14:paraId="53F840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5" w:name="heading_39"/>
      <w:bookmarkStart w:id="86" w:name="_Toc9782"/>
      <w:r>
        <w:t>问题整改</w:t>
      </w:r>
      <w:bookmarkEnd w:id="85"/>
      <w:bookmarkEnd w:id="86"/>
    </w:p>
    <w:p w14:paraId="599076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对演练中发现的问题进行根因分析，制定整改措施，明确责任人和完成时限。由质量部跟踪整改完成情况。</w:t>
      </w:r>
    </w:p>
    <w:p w14:paraId="445E541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7" w:name="heading_40"/>
      <w:bookmarkStart w:id="88" w:name="_Toc31099"/>
      <w:r>
        <w:t>预案更新</w:t>
      </w:r>
      <w:bookmarkEnd w:id="87"/>
      <w:bookmarkEnd w:id="88"/>
    </w:p>
    <w:p w14:paraId="381933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根据演练发现的问题，对《应急预案》进行修订完善，确保预案与实际操作一致。预案更新后报甲方备案。</w:t>
      </w:r>
    </w:p>
    <w:p w14:paraId="6C588C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9" w:name="heading_41"/>
      <w:bookmarkStart w:id="90" w:name="_Toc4629"/>
      <w:r>
        <w:t>知识沉淀</w:t>
      </w:r>
      <w:bookmarkEnd w:id="89"/>
      <w:bookmarkEnd w:id="90"/>
    </w:p>
    <w:p w14:paraId="0AAD7D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将演练过程中总结的经验和教训纳入公司知识库，供其他项目参考。</w:t>
      </w:r>
    </w:p>
    <w:p w14:paraId="6AAB856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1" w:name="heading_43"/>
      <w:bookmarkStart w:id="92" w:name="_Toc11256"/>
      <w:r>
        <w:t>应急预案改进计划</w:t>
      </w:r>
      <w:bookmarkEnd w:id="91"/>
      <w:bookmarkEnd w:id="92"/>
    </w:p>
    <w:p w14:paraId="1A96885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3" w:name="heading_44"/>
      <w:bookmarkStart w:id="94" w:name="_Toc8809"/>
      <w:r>
        <w:t>改进目标</w:t>
      </w:r>
      <w:bookmarkEnd w:id="93"/>
      <w:bookmarkEnd w:id="94"/>
    </w:p>
    <w:p w14:paraId="0A2C92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通过本次演练，识别应急预案中存在的不足，提出改进措施，确保预案与实际操作一致。</w:t>
      </w:r>
    </w:p>
    <w:p w14:paraId="64FE89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5" w:name="heading_45"/>
      <w:bookmarkStart w:id="96" w:name="_Toc25914"/>
      <w:r>
        <w:t>改进流程</w:t>
      </w:r>
      <w:bookmarkEnd w:id="95"/>
      <w:bookmarkEnd w:id="96"/>
    </w:p>
    <w:p w14:paraId="7D0F92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发现预案问题后，由项目负责人组织分析根因，制定修订方案，经质量部审核后更新预案版本，报甲方备案。</w:t>
      </w:r>
    </w:p>
    <w:p w14:paraId="61F6AA3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7" w:name="heading_46"/>
      <w:bookmarkStart w:id="98" w:name="_Toc4879"/>
      <w:r>
        <w:t>附件</w:t>
      </w:r>
      <w:bookmarkEnd w:id="97"/>
      <w:bookmarkEnd w:id="98"/>
    </w:p>
    <w:p w14:paraId="506D8D54">
      <w:pPr>
        <w:pStyle w:val="40"/>
        <w:numPr>
          <w:ilvl w:val="0"/>
          <w:numId w:val="5"/>
        </w:numPr>
        <w:bidi w:val="0"/>
      </w:pPr>
      <w:r>
        <w:t>附件一：《应急演练记录表》</w:t>
      </w:r>
    </w:p>
    <w:p w14:paraId="6FFA93A8">
      <w:pPr>
        <w:pStyle w:val="40"/>
        <w:numPr>
          <w:ilvl w:val="0"/>
          <w:numId w:val="5"/>
        </w:numPr>
        <w:bidi w:val="0"/>
      </w:pPr>
      <w:r>
        <w:t>附件二：《应急演练评估表》</w:t>
      </w:r>
    </w:p>
    <w:p w14:paraId="6DF14B6F">
      <w:pPr>
        <w:pStyle w:val="40"/>
        <w:numPr>
          <w:ilvl w:val="0"/>
          <w:numId w:val="5"/>
        </w:numPr>
        <w:bidi w:val="0"/>
      </w:pPr>
      <w:r>
        <w:t>附件三：《应急演练物资清单》</w:t>
      </w:r>
    </w:p>
    <w:p w14:paraId="000F6A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sectPr>
      <w:headerReference r:id="rId5" w:type="default"/>
      <w:pgSz w:w="11906" w:h="16838"/>
      <w:pgMar w:top="1040" w:right="1740" w:bottom="12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9F24C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BE62DB"/>
    <w:multiLevelType w:val="singleLevel"/>
    <w:tmpl w:val="90BE62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8D595A2"/>
    <w:multiLevelType w:val="singleLevel"/>
    <w:tmpl w:val="08D595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D0DF8FF"/>
    <w:multiLevelType w:val="singleLevel"/>
    <w:tmpl w:val="3D0DF8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DDFD099"/>
    <w:multiLevelType w:val="singleLevel"/>
    <w:tmpl w:val="3DDFD0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262720"/>
    <w:rsid w:val="4690085B"/>
    <w:rsid w:val="52605D73"/>
    <w:rsid w:val="589E76E7"/>
    <w:rsid w:val="6D682312"/>
    <w:rsid w:val="6FCA62DC"/>
    <w:rsid w:val="738A025C"/>
    <w:rsid w:val="7AE516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3447</Words>
  <Characters>3646</Characters>
  <Lines>0</Lines>
  <Paragraphs>0</Paragraphs>
  <TotalTime>0</TotalTime>
  <ScaleCrop>false</ScaleCrop>
  <LinksUpToDate>false</LinksUpToDate>
  <CharactersWithSpaces>3842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郝宇</cp:lastModifiedBy>
  <dcterms:modified xsi:type="dcterms:W3CDTF">2026-04-16T15:41:02Z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