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C8AF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0" w:name="_Toc25647"/>
      <w:bookmarkStart w:id="1" w:name="_Toc1482"/>
    </w:p>
    <w:p w14:paraId="04F2898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2" w:name="_Toc21476"/>
      <w:r>
        <w:t>202</w:t>
      </w:r>
      <w:r>
        <w:rPr>
          <w:rFonts w:hint="eastAsia"/>
          <w:lang w:val="en-US" w:eastAsia="zh-CN"/>
        </w:rPr>
        <w:t>6</w:t>
      </w:r>
      <w:r>
        <w:t>年度</w:t>
      </w:r>
      <w:bookmarkEnd w:id="0"/>
      <w:bookmarkEnd w:id="1"/>
      <w:bookmarkStart w:id="3" w:name="_Toc21173"/>
      <w:bookmarkStart w:id="4" w:name="_Toc2350"/>
      <w:r>
        <w:t>运维服务能力管理计划</w:t>
      </w:r>
      <w:bookmarkEnd w:id="2"/>
      <w:bookmarkEnd w:id="3"/>
      <w:bookmarkEnd w:id="4"/>
    </w:p>
    <w:p w14:paraId="12C8722B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5" w:name="_Toc9439"/>
      <w:r>
        <w:t>江苏云储智能科技有限公司</w:t>
      </w:r>
      <w:bookmarkEnd w:id="5"/>
    </w:p>
    <w:p w14:paraId="3D0C866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9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2"/>
          <w:sz w:val="36"/>
          <w:szCs w:val="36"/>
        </w:rPr>
        <w:t>202</w:t>
      </w:r>
      <w:r>
        <w:rPr>
          <w:rFonts w:hint="eastAsia" w:ascii="宋体" w:hAnsi="宋体" w:cs="宋体"/>
          <w:spacing w:val="-12"/>
          <w:sz w:val="36"/>
          <w:szCs w:val="36"/>
          <w:lang w:val="en-US" w:eastAsia="zh-CN"/>
        </w:rPr>
        <w:t>6</w:t>
      </w:r>
      <w:r>
        <w:rPr>
          <w:rFonts w:ascii="宋体" w:hAnsi="宋体" w:eastAsia="宋体" w:cs="宋体"/>
          <w:spacing w:val="-12"/>
          <w:sz w:val="36"/>
          <w:szCs w:val="36"/>
        </w:rPr>
        <w:t>年</w:t>
      </w:r>
      <w:r>
        <w:rPr>
          <w:rFonts w:ascii="宋体" w:hAnsi="宋体" w:eastAsia="宋体" w:cs="宋体"/>
          <w:spacing w:val="-48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1</w:t>
      </w:r>
      <w:r>
        <w:rPr>
          <w:rFonts w:ascii="宋体" w:hAnsi="宋体" w:eastAsia="宋体" w:cs="宋体"/>
          <w:spacing w:val="-67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月</w:t>
      </w:r>
      <w:r>
        <w:rPr>
          <w:rFonts w:ascii="宋体" w:hAnsi="宋体" w:eastAsia="宋体" w:cs="宋体"/>
          <w:spacing w:val="-69"/>
          <w:sz w:val="36"/>
          <w:szCs w:val="36"/>
        </w:rPr>
        <w:t xml:space="preserve"> </w:t>
      </w:r>
      <w:r>
        <w:rPr>
          <w:rFonts w:ascii="宋体" w:hAnsi="宋体" w:eastAsia="宋体" w:cs="宋体"/>
          <w:spacing w:val="-12"/>
          <w:sz w:val="36"/>
          <w:szCs w:val="36"/>
        </w:rPr>
        <w:t>3 日</w:t>
      </w:r>
    </w:p>
    <w:p w14:paraId="75E4E0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DD098A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9" w:line="220" w:lineRule="auto"/>
        <w:ind w:left="3794"/>
        <w:outlineLvl w:val="0"/>
        <w:rPr>
          <w:rFonts w:ascii="宋体" w:hAnsi="宋体" w:eastAsia="宋体" w:cs="宋体"/>
          <w:sz w:val="20"/>
          <w:szCs w:val="20"/>
        </w:rPr>
      </w:pPr>
      <w:bookmarkStart w:id="6" w:name="_Toc2932"/>
      <w:bookmarkStart w:id="7" w:name="_Toc4208"/>
      <w:bookmarkStart w:id="8" w:name="_Toc26985"/>
      <w:r>
        <w:rPr>
          <w:rFonts w:ascii="宋体" w:hAnsi="宋体" w:eastAsia="宋体" w:cs="宋体"/>
          <w:spacing w:val="-2"/>
          <w:sz w:val="20"/>
          <w:szCs w:val="20"/>
        </w:rPr>
        <w:t>文档信息</w:t>
      </w:r>
      <w:bookmarkEnd w:id="6"/>
      <w:bookmarkEnd w:id="7"/>
      <w:bookmarkEnd w:id="8"/>
    </w:p>
    <w:p w14:paraId="33DF142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8"/>
      </w:pPr>
    </w:p>
    <w:tbl>
      <w:tblPr>
        <w:tblStyle w:val="24"/>
        <w:tblW w:w="8222" w:type="dxa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696"/>
        <w:gridCol w:w="2302"/>
        <w:gridCol w:w="1557"/>
        <w:gridCol w:w="1104"/>
      </w:tblGrid>
      <w:tr w14:paraId="48ED9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563" w:type="dxa"/>
          </w:tcPr>
          <w:p w14:paraId="23DCD08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2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659" w:type="dxa"/>
            <w:gridSpan w:val="4"/>
          </w:tcPr>
          <w:p w14:paraId="5EA3B4B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0"/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6</w:t>
            </w:r>
            <w:r>
              <w:rPr>
                <w:spacing w:val="-1"/>
              </w:rPr>
              <w:t>年度运维服务能力管理计划（JSYC-ITSS-FWNLGLPL）</w:t>
            </w:r>
          </w:p>
        </w:tc>
      </w:tr>
      <w:tr w14:paraId="5046A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563" w:type="dxa"/>
          </w:tcPr>
          <w:p w14:paraId="207D10E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112"/>
            </w:pPr>
            <w:r>
              <w:rPr>
                <w:spacing w:val="-2"/>
              </w:rPr>
              <w:t>编制单位</w:t>
            </w:r>
          </w:p>
        </w:tc>
        <w:tc>
          <w:tcPr>
            <w:tcW w:w="6659" w:type="dxa"/>
            <w:gridSpan w:val="4"/>
          </w:tcPr>
          <w:p w14:paraId="6C821FB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3F1BB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563" w:type="dxa"/>
          </w:tcPr>
          <w:p w14:paraId="7B11A01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112"/>
            </w:pPr>
            <w:r>
              <w:rPr>
                <w:spacing w:val="-2"/>
              </w:rPr>
              <w:t>文档版本</w:t>
            </w:r>
          </w:p>
        </w:tc>
        <w:tc>
          <w:tcPr>
            <w:tcW w:w="1696" w:type="dxa"/>
          </w:tcPr>
          <w:p w14:paraId="036818A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10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37BB398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111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0497039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14"/>
            </w:pPr>
            <w:r>
              <w:rPr>
                <w:spacing w:val="-3"/>
              </w:rPr>
              <w:t>作者</w:t>
            </w:r>
          </w:p>
        </w:tc>
        <w:tc>
          <w:tcPr>
            <w:tcW w:w="1104" w:type="dxa"/>
          </w:tcPr>
          <w:p w14:paraId="65C7695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25"/>
            </w:pPr>
            <w:r>
              <w:rPr>
                <w:spacing w:val="-5"/>
              </w:rPr>
              <w:t>审核</w:t>
            </w:r>
          </w:p>
        </w:tc>
      </w:tr>
      <w:tr w14:paraId="55631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563" w:type="dxa"/>
          </w:tcPr>
          <w:p w14:paraId="0994B8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239" w:lineRule="auto"/>
              <w:ind w:left="106"/>
            </w:pPr>
            <w:r>
              <w:rPr>
                <w:spacing w:val="-1"/>
              </w:rPr>
              <w:t>V1.0</w:t>
            </w:r>
          </w:p>
        </w:tc>
        <w:tc>
          <w:tcPr>
            <w:tcW w:w="1696" w:type="dxa"/>
          </w:tcPr>
          <w:p w14:paraId="2F19235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9"/>
              <w:ind w:left="110"/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-1-3</w:t>
            </w:r>
          </w:p>
        </w:tc>
        <w:tc>
          <w:tcPr>
            <w:tcW w:w="2302" w:type="dxa"/>
          </w:tcPr>
          <w:p w14:paraId="6EF52E0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113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FCA1C4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116"/>
            </w:pPr>
            <w:r>
              <w:rPr>
                <w:spacing w:val="-3"/>
              </w:rPr>
              <w:t>王朋</w:t>
            </w:r>
          </w:p>
        </w:tc>
        <w:tc>
          <w:tcPr>
            <w:tcW w:w="1104" w:type="dxa"/>
          </w:tcPr>
          <w:p w14:paraId="2FE2E5D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120"/>
            </w:pPr>
            <w:r>
              <w:rPr>
                <w:spacing w:val="-3"/>
              </w:rPr>
              <w:t>史晓玲</w:t>
            </w:r>
          </w:p>
        </w:tc>
      </w:tr>
      <w:tr w14:paraId="64328D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563" w:type="dxa"/>
          </w:tcPr>
          <w:p w14:paraId="50EDA6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696" w:type="dxa"/>
          </w:tcPr>
          <w:p w14:paraId="3F8B7D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98B40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E47C1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104" w:type="dxa"/>
          </w:tcPr>
          <w:p w14:paraId="787035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  <w:tr w14:paraId="7D63D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563" w:type="dxa"/>
          </w:tcPr>
          <w:p w14:paraId="5A6C77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696" w:type="dxa"/>
          </w:tcPr>
          <w:p w14:paraId="282C8C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F405A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B0275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104" w:type="dxa"/>
          </w:tcPr>
          <w:p w14:paraId="5DD636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  <w:tr w14:paraId="2A037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563" w:type="dxa"/>
          </w:tcPr>
          <w:p w14:paraId="43D7E7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696" w:type="dxa"/>
          </w:tcPr>
          <w:p w14:paraId="0139E7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46FDBA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DA245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104" w:type="dxa"/>
          </w:tcPr>
          <w:p w14:paraId="1CEA54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</w:tbl>
    <w:p w14:paraId="70D33FE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</w:p>
    <w:p w14:paraId="33C866E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ectPr>
          <w:footerReference r:id="rId5" w:type="default"/>
          <w:pgSz w:w="11906" w:h="16839"/>
          <w:pgMar w:top="1349" w:right="1767" w:bottom="1223" w:left="1768" w:header="0" w:footer="1218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092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63354AA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0813391C">
          <w:pPr>
            <w:pStyle w:val="16"/>
            <w:tabs>
              <w:tab w:val="right" w:leader="dot" w:pos="8371"/>
            </w:tabs>
          </w:pPr>
          <w:bookmarkStart w:id="112" w:name="_GoBack"/>
          <w:bookmarkEnd w:id="112"/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_Toc21476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t>202</w:t>
          </w:r>
          <w:r>
            <w:rPr>
              <w:rFonts w:hint="eastAsia"/>
              <w:lang w:val="en-US" w:eastAsia="zh-CN"/>
            </w:rPr>
            <w:t>6</w:t>
          </w:r>
          <w:r>
            <w:t>年度运维服务能力管理计划</w:t>
          </w:r>
          <w:r>
            <w:tab/>
          </w:r>
          <w:r>
            <w:fldChar w:fldCharType="begin"/>
          </w:r>
          <w:r>
            <w:instrText xml:space="preserve"> PAGEREF _Toc21476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CC8B6AA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_Toc9439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_Toc9439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0FB0C63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_Toc26985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0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_Toc26985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8AD5CAA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_Toc29959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概要说明</w:t>
          </w:r>
          <w:r>
            <w:tab/>
          </w:r>
          <w:r>
            <w:fldChar w:fldCharType="begin"/>
          </w:r>
          <w:r>
            <w:instrText xml:space="preserve"> PAGEREF _Toc29959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2C0BEF7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_Toc1898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年度目标</w:t>
          </w:r>
          <w:r>
            <w:tab/>
          </w:r>
          <w:r>
            <w:fldChar w:fldCharType="begin"/>
          </w:r>
          <w:r>
            <w:instrText xml:space="preserve"> PAGEREF _Toc1898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0761C4D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_Toc11705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人员方面</w:t>
          </w:r>
          <w:r>
            <w:tab/>
          </w:r>
          <w:r>
            <w:fldChar w:fldCharType="begin"/>
          </w:r>
          <w:r>
            <w:instrText xml:space="preserve"> PAGEREF _Toc11705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C0E94CF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_Toc27351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现状分析</w:t>
          </w:r>
          <w:r>
            <w:tab/>
          </w:r>
          <w:r>
            <w:fldChar w:fldCharType="begin"/>
          </w:r>
          <w:r>
            <w:instrText xml:space="preserve"> PAGEREF _Toc27351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7B94B68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_Toc2576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_Toc2576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65C6CE0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_Toc13469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实施计划</w:t>
          </w:r>
          <w:r>
            <w:tab/>
          </w:r>
          <w:r>
            <w:fldChar w:fldCharType="begin"/>
          </w:r>
          <w:r>
            <w:instrText xml:space="preserve"> PAGEREF _Toc13469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983FFB0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_Toc14457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3.3.1. </w:t>
          </w:r>
          <w:r>
            <w:rPr>
              <w:rFonts w:hint="eastAsia"/>
              <w:lang w:val="en-US" w:eastAsia="zh-CN"/>
            </w:rPr>
            <w:t>招聘计划</w:t>
          </w:r>
          <w:r>
            <w:tab/>
          </w:r>
          <w:r>
            <w:fldChar w:fldCharType="begin"/>
          </w:r>
          <w:r>
            <w:instrText xml:space="preserve"> PAGEREF _Toc14457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A9D23AE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_Toc3530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3.3.2. </w:t>
          </w:r>
          <w:r>
            <w:rPr>
              <w:rFonts w:hint="eastAsia"/>
              <w:lang w:val="en-US" w:eastAsia="zh-CN"/>
            </w:rPr>
            <w:t>储备计划</w:t>
          </w:r>
          <w:r>
            <w:tab/>
          </w:r>
          <w:r>
            <w:fldChar w:fldCharType="begin"/>
          </w:r>
          <w:r>
            <w:instrText xml:space="preserve"> PAGEREF _Toc3530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CA2DEA9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_Toc26845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3.3.3. </w:t>
          </w:r>
          <w:r>
            <w:rPr>
              <w:rFonts w:hint="eastAsia"/>
              <w:lang w:val="en-US" w:eastAsia="zh-CN"/>
            </w:rPr>
            <w:t>培训计划</w:t>
          </w:r>
          <w:r>
            <w:tab/>
          </w:r>
          <w:r>
            <w:fldChar w:fldCharType="begin"/>
          </w:r>
          <w:r>
            <w:instrText xml:space="preserve"> PAGEREF _Toc26845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2E684F7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_Toc3461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3.3.4. </w:t>
          </w:r>
          <w:r>
            <w:rPr>
              <w:rFonts w:hint="eastAsia"/>
              <w:lang w:val="en-US" w:eastAsia="zh-CN"/>
            </w:rPr>
            <w:t>备份计划</w:t>
          </w:r>
          <w:r>
            <w:tab/>
          </w:r>
          <w:r>
            <w:fldChar w:fldCharType="begin"/>
          </w:r>
          <w:r>
            <w:instrText xml:space="preserve"> PAGEREF _Toc3461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022864A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_Toc26906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3.3.5. </w:t>
          </w:r>
          <w:r>
            <w:rPr>
              <w:rFonts w:hint="eastAsia"/>
              <w:lang w:val="en-US" w:eastAsia="zh-CN"/>
            </w:rPr>
            <w:t>绩效考核计划</w:t>
          </w:r>
          <w:r>
            <w:tab/>
          </w:r>
          <w:r>
            <w:fldChar w:fldCharType="begin"/>
          </w:r>
          <w:r>
            <w:instrText xml:space="preserve"> PAGEREF _Toc26906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23AF184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_Toc30756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3.3.6. </w:t>
          </w:r>
          <w:r>
            <w:rPr>
              <w:rFonts w:hint="eastAsia"/>
              <w:lang w:val="en-US" w:eastAsia="zh-CN"/>
            </w:rPr>
            <w:t>技能评定计划</w:t>
          </w:r>
          <w:r>
            <w:tab/>
          </w:r>
          <w:r>
            <w:fldChar w:fldCharType="begin"/>
          </w:r>
          <w:r>
            <w:instrText xml:space="preserve"> PAGEREF _Toc30756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2178398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_Toc10842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资源方面</w:t>
          </w:r>
          <w:r>
            <w:tab/>
          </w:r>
          <w:r>
            <w:fldChar w:fldCharType="begin"/>
          </w:r>
          <w:r>
            <w:instrText xml:space="preserve"> PAGEREF _Toc10842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8DB8024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_Toc26540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现状分析</w:t>
          </w:r>
          <w:r>
            <w:tab/>
          </w:r>
          <w:r>
            <w:fldChar w:fldCharType="begin"/>
          </w:r>
          <w:r>
            <w:instrText xml:space="preserve"> PAGEREF _Toc26540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AB26984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_Toc7686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_Toc7686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2A0DE3E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_Toc12661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t>运维工具</w:t>
          </w:r>
          <w:r>
            <w:tab/>
          </w:r>
          <w:r>
            <w:fldChar w:fldCharType="begin"/>
          </w:r>
          <w:r>
            <w:instrText xml:space="preserve"> PAGEREF _Toc12661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3A65439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_Toc3941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t>服务台建设</w:t>
          </w:r>
          <w:r>
            <w:tab/>
          </w:r>
          <w:r>
            <w:fldChar w:fldCharType="begin"/>
          </w:r>
          <w:r>
            <w:instrText xml:space="preserve"> PAGEREF _Toc3941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057ABC6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_Toc14795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4.2.3. </w:t>
          </w:r>
          <w:r>
            <w:t>备品备件</w:t>
          </w:r>
          <w:r>
            <w:tab/>
          </w:r>
          <w:r>
            <w:fldChar w:fldCharType="begin"/>
          </w:r>
          <w:r>
            <w:instrText xml:space="preserve"> PAGEREF _Toc14795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5E27DDF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_Toc1835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4.2.4. </w:t>
          </w:r>
          <w:r>
            <w:t>服务知识</w:t>
          </w:r>
          <w:r>
            <w:tab/>
          </w:r>
          <w:r>
            <w:fldChar w:fldCharType="begin"/>
          </w:r>
          <w:r>
            <w:instrText xml:space="preserve"> PAGEREF _Toc1835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9E602F4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_Toc11714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4.2.5. </w:t>
          </w:r>
          <w:r>
            <w:t>最终软件库</w:t>
          </w:r>
          <w:r>
            <w:tab/>
          </w:r>
          <w:r>
            <w:fldChar w:fldCharType="begin"/>
          </w:r>
          <w:r>
            <w:instrText xml:space="preserve"> PAGEREF _Toc11714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12E34F8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_Toc28803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4.2.6. </w:t>
          </w:r>
          <w:r>
            <w:t>服务数据</w:t>
          </w:r>
          <w:r>
            <w:tab/>
          </w:r>
          <w:r>
            <w:fldChar w:fldCharType="begin"/>
          </w:r>
          <w:r>
            <w:instrText xml:space="preserve"> PAGEREF _Toc28803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1D4BD78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_Toc7330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实施计划</w:t>
          </w:r>
          <w:r>
            <w:tab/>
          </w:r>
          <w:r>
            <w:fldChar w:fldCharType="begin"/>
          </w:r>
          <w:r>
            <w:instrText xml:space="preserve"> PAGEREF _Toc7330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8A93221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_Toc13138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技术方面</w:t>
          </w:r>
          <w:r>
            <w:tab/>
          </w:r>
          <w:r>
            <w:fldChar w:fldCharType="begin"/>
          </w:r>
          <w:r>
            <w:instrText xml:space="preserve"> PAGEREF _Toc13138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663A8D9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_Toc30086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现状分析</w:t>
          </w:r>
          <w:r>
            <w:tab/>
          </w:r>
          <w:r>
            <w:fldChar w:fldCharType="begin"/>
          </w:r>
          <w:r>
            <w:instrText xml:space="preserve"> PAGEREF _Toc30086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6708EB2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_Toc21969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_Toc21969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562E389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_Toc21288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实施计划</w:t>
          </w:r>
          <w:r>
            <w:tab/>
          </w:r>
          <w:r>
            <w:fldChar w:fldCharType="begin"/>
          </w:r>
          <w:r>
            <w:instrText xml:space="preserve"> PAGEREF _Toc21288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C81A11F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_Toc1964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5.3.1. </w:t>
          </w:r>
          <w:r>
            <w:rPr>
              <w:rFonts w:hint="eastAsia"/>
              <w:lang w:val="en-US" w:eastAsia="zh-CN"/>
            </w:rPr>
            <w:t>运维工具研发</w:t>
          </w:r>
          <w:r>
            <w:tab/>
          </w:r>
          <w:r>
            <w:fldChar w:fldCharType="begin"/>
          </w:r>
          <w:r>
            <w:instrText xml:space="preserve"> PAGEREF _Toc1964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AEE3D7C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_Toc3831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rPr>
              <w:rFonts w:hint="eastAsia"/>
              <w:lang w:val="en-US" w:eastAsia="zh-CN"/>
            </w:rPr>
            <w:t>运维手册研发</w:t>
          </w:r>
          <w:r>
            <w:tab/>
          </w:r>
          <w:r>
            <w:fldChar w:fldCharType="begin"/>
          </w:r>
          <w:r>
            <w:instrText xml:space="preserve"> PAGEREF _Toc3831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075A069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_Toc19262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/>
            </w:rPr>
            <w:t xml:space="preserve">5.3.3.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_Toc19262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610DABD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_Toc7652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过程体系方面</w:t>
          </w:r>
          <w:r>
            <w:tab/>
          </w:r>
          <w:r>
            <w:fldChar w:fldCharType="begin"/>
          </w:r>
          <w:r>
            <w:instrText xml:space="preserve"> PAGEREF _Toc7652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477CF47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_Toc21934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现状分析</w:t>
          </w:r>
          <w:r>
            <w:tab/>
          </w:r>
          <w:r>
            <w:fldChar w:fldCharType="begin"/>
          </w:r>
          <w:r>
            <w:instrText xml:space="preserve"> PAGEREF _Toc21934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52FD5C5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_Toc3210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_Toc3210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082AA07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_Toc17656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6.2.1. </w:t>
          </w:r>
          <w:r>
            <w:t>过程框架设计</w:t>
          </w:r>
          <w:r>
            <w:tab/>
          </w:r>
          <w:r>
            <w:fldChar w:fldCharType="begin"/>
          </w:r>
          <w:r>
            <w:instrText xml:space="preserve"> PAGEREF _Toc17656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B5B9784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_Toc23963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6.2.2. </w:t>
          </w:r>
          <w:r>
            <w:t>服务级别管理</w:t>
          </w:r>
          <w:r>
            <w:tab/>
          </w:r>
          <w:r>
            <w:fldChar w:fldCharType="begin"/>
          </w:r>
          <w:r>
            <w:instrText xml:space="preserve"> PAGEREF _Toc23963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B9EADD4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_Toc799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6.2.3. </w:t>
          </w:r>
          <w:r>
            <w:t>服务报告管理</w:t>
          </w:r>
          <w:r>
            <w:tab/>
          </w:r>
          <w:r>
            <w:fldChar w:fldCharType="begin"/>
          </w:r>
          <w:r>
            <w:instrText xml:space="preserve"> PAGEREF _Toc799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B470D56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_Toc25785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6.2.4. </w:t>
          </w:r>
          <w:r>
            <w:t>事件管理</w:t>
          </w:r>
          <w:r>
            <w:tab/>
          </w:r>
          <w:r>
            <w:fldChar w:fldCharType="begin"/>
          </w:r>
          <w:r>
            <w:instrText xml:space="preserve"> PAGEREF _Toc25785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B978852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_Toc10276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6.2.5. </w:t>
          </w:r>
          <w:r>
            <w:t>问题管理</w:t>
          </w:r>
          <w:r>
            <w:tab/>
          </w:r>
          <w:r>
            <w:fldChar w:fldCharType="begin"/>
          </w:r>
          <w:r>
            <w:instrText xml:space="preserve"> PAGEREF _Toc10276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84935D6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_Toc18731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6.2.6. </w:t>
          </w:r>
          <w:r>
            <w:t>变更管理</w:t>
          </w:r>
          <w:r>
            <w:tab/>
          </w:r>
          <w:r>
            <w:fldChar w:fldCharType="begin"/>
          </w:r>
          <w:r>
            <w:instrText xml:space="preserve"> PAGEREF _Toc18731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22F5535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_Toc30832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6.2.7. </w:t>
          </w:r>
          <w:r>
            <w:t>发布管理</w:t>
          </w:r>
          <w:r>
            <w:tab/>
          </w:r>
          <w:r>
            <w:fldChar w:fldCharType="begin"/>
          </w:r>
          <w:r>
            <w:instrText xml:space="preserve"> PAGEREF _Toc30832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80CD7E0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_Toc30468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6.2.8. </w:t>
          </w:r>
          <w:r>
            <w:t>配置管理</w:t>
          </w:r>
          <w:r>
            <w:tab/>
          </w:r>
          <w:r>
            <w:fldChar w:fldCharType="begin"/>
          </w:r>
          <w:r>
            <w:instrText xml:space="preserve"> PAGEREF _Toc30468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7599632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_Toc19410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6.2.9. </w:t>
          </w:r>
          <w:r>
            <w:t>服务可用性和连续性管理</w:t>
          </w:r>
          <w:r>
            <w:tab/>
          </w:r>
          <w:r>
            <w:fldChar w:fldCharType="begin"/>
          </w:r>
          <w:r>
            <w:instrText xml:space="preserve"> PAGEREF _Toc19410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EA0EB60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_Toc15031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6.2.10. </w:t>
          </w:r>
          <w:r>
            <w:t>容量管理</w:t>
          </w:r>
          <w:r>
            <w:tab/>
          </w:r>
          <w:r>
            <w:fldChar w:fldCharType="begin"/>
          </w:r>
          <w:r>
            <w:instrText xml:space="preserve"> PAGEREF _Toc15031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CAD14E2">
          <w:pPr>
            <w:pStyle w:val="13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_Toc18763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6.2.11. </w:t>
          </w:r>
          <w:r>
            <w:t>信息安全管理</w:t>
          </w:r>
          <w:r>
            <w:tab/>
          </w:r>
          <w:r>
            <w:fldChar w:fldCharType="begin"/>
          </w:r>
          <w:r>
            <w:instrText xml:space="preserve"> PAGEREF _Toc18763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BCFC6FC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_Toc25142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实施计划</w:t>
          </w:r>
          <w:r>
            <w:tab/>
          </w:r>
          <w:r>
            <w:fldChar w:fldCharType="begin"/>
          </w:r>
          <w:r>
            <w:instrText xml:space="preserve"> PAGEREF _Toc25142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95D8FF3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_Toc1584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交付管理</w:t>
          </w:r>
          <w:r>
            <w:tab/>
          </w:r>
          <w:r>
            <w:fldChar w:fldCharType="begin"/>
          </w:r>
          <w:r>
            <w:instrText xml:space="preserve"> PAGEREF _Toc1584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A85A463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_Toc22532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现状分析</w:t>
          </w:r>
          <w:r>
            <w:tab/>
          </w:r>
          <w:r>
            <w:fldChar w:fldCharType="begin"/>
          </w:r>
          <w:r>
            <w:instrText xml:space="preserve"> PAGEREF _Toc22532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37B38A8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_Toc19310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_Toc19310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4562A36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_Toc4073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实施计划</w:t>
          </w:r>
          <w:r>
            <w:tab/>
          </w:r>
          <w:r>
            <w:fldChar w:fldCharType="begin"/>
          </w:r>
          <w:r>
            <w:instrText xml:space="preserve"> PAGEREF _Toc4073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B1F507F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_Toc6653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应急响应</w:t>
          </w:r>
          <w:r>
            <w:tab/>
          </w:r>
          <w:r>
            <w:fldChar w:fldCharType="begin"/>
          </w:r>
          <w:r>
            <w:instrText xml:space="preserve"> PAGEREF _Toc6653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8640CE2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_Toc6691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现状分析</w:t>
          </w:r>
          <w:r>
            <w:tab/>
          </w:r>
          <w:r>
            <w:fldChar w:fldCharType="begin"/>
          </w:r>
          <w:r>
            <w:instrText xml:space="preserve"> PAGEREF _Toc6691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E4B1FEC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_Toc4026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_Toc4026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AB2939D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_Toc6476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实施计划</w:t>
          </w:r>
          <w:r>
            <w:tab/>
          </w:r>
          <w:r>
            <w:fldChar w:fldCharType="begin"/>
          </w:r>
          <w:r>
            <w:instrText xml:space="preserve"> PAGEREF _Toc6476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55389C7">
          <w:pPr>
            <w:pStyle w:val="16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_Toc6209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质量管理</w:t>
          </w:r>
          <w:r>
            <w:tab/>
          </w:r>
          <w:r>
            <w:fldChar w:fldCharType="begin"/>
          </w:r>
          <w:r>
            <w:instrText xml:space="preserve"> PAGEREF _Toc6209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5E8E0F0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_Toc30801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9.1. </w:t>
          </w:r>
          <w:r>
            <w:t>现状分析</w:t>
          </w:r>
          <w:r>
            <w:tab/>
          </w:r>
          <w:r>
            <w:fldChar w:fldCharType="begin"/>
          </w:r>
          <w:r>
            <w:instrText xml:space="preserve"> PAGEREF _Toc30801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B7F94E9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_Toc29063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9.2.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_Toc29063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4453C78">
          <w:pPr>
            <w:pStyle w:val="17"/>
            <w:tabs>
              <w:tab w:val="right" w:leader="dot" w:pos="8371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_Toc26916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9.3. </w:t>
          </w:r>
          <w:r>
            <w:t>实施计划</w:t>
          </w:r>
          <w:r>
            <w:tab/>
          </w:r>
          <w:r>
            <w:fldChar w:fldCharType="begin"/>
          </w:r>
          <w:r>
            <w:instrText xml:space="preserve"> PAGEREF _Toc26916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84E63E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 w14:paraId="3C89C5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1"/>
          <w:szCs w:val="24"/>
          <w:lang w:val="en-US" w:eastAsia="en-US" w:bidi="ar-SA"/>
        </w:rPr>
      </w:pPr>
    </w:p>
    <w:p w14:paraId="15C846A3">
      <w:pPr>
        <w:keepNext w:val="0"/>
        <w:keepLines w:val="0"/>
        <w:pageBreakBefore w:val="0"/>
        <w:widowControl w:val="0"/>
        <w:tabs>
          <w:tab w:val="right" w:leader="dot" w:pos="833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1" w:line="220" w:lineRule="auto"/>
        <w:ind w:left="276"/>
        <w:rPr>
          <w:rFonts w:ascii="Calibri" w:hAnsi="Calibri" w:eastAsia="Calibri" w:cs="Calibri"/>
          <w:sz w:val="20"/>
          <w:szCs w:val="20"/>
        </w:rPr>
      </w:pPr>
    </w:p>
    <w:p w14:paraId="4DA526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rPr>
          <w:rFonts w:ascii="Calibri" w:hAnsi="Calibri" w:eastAsia="Calibri" w:cs="Calibri"/>
          <w:sz w:val="20"/>
          <w:szCs w:val="20"/>
        </w:rPr>
        <w:sectPr>
          <w:footerReference r:id="rId6" w:type="default"/>
          <w:pgSz w:w="11906" w:h="16839"/>
          <w:pgMar w:top="1370" w:right="1767" w:bottom="1637" w:left="1768" w:header="0" w:footer="1385" w:gutter="0"/>
          <w:cols w:space="720" w:num="1"/>
        </w:sectPr>
      </w:pPr>
    </w:p>
    <w:p w14:paraId="494A822E">
      <w:pPr>
        <w:pStyle w:val="27"/>
        <w:bidi w:val="0"/>
      </w:pPr>
      <w:bookmarkStart w:id="9" w:name="heading_2"/>
      <w:bookmarkStart w:id="10" w:name="_Toc29959"/>
      <w:r>
        <w:t>概要说明</w:t>
      </w:r>
      <w:bookmarkEnd w:id="9"/>
      <w:bookmarkEnd w:id="10"/>
    </w:p>
    <w:p w14:paraId="2A609FC4">
      <w:pPr>
        <w:pStyle w:val="28"/>
        <w:bidi w:val="0"/>
      </w:pPr>
      <w:r>
        <w:t>2026年度运维服务管理能力计划用于指导公司管理和提高运维服务能力，在本年度内按照服务级别协议以及服务目录，实施运维服务管理与服务运营活动。实施服务管理计划的目的是达成公司既定的服务质量目标、规划并合理使用资源、保证业务连续性和运维服务连续性、不断改进服务过程，为客户提供稳定、安全、高效的运行维护服务。</w:t>
      </w:r>
    </w:p>
    <w:p w14:paraId="3DB70228">
      <w:pPr>
        <w:pStyle w:val="28"/>
        <w:bidi w:val="0"/>
      </w:pPr>
      <w:r>
        <w:t>本文档在公司相关管理要求和管理策略基础上，定义了能力管理计划。通过规划公司在运维服务方面的人力、资源、技术、过程、质量、交付和应急等方面的能力，并通过有计划的开展能力建设工作，促进公司业务的发展。</w:t>
      </w:r>
    </w:p>
    <w:p w14:paraId="221F466D">
      <w:pPr>
        <w:pStyle w:val="28"/>
        <w:bidi w:val="0"/>
      </w:pPr>
      <w:r>
        <w:t>2025年度，公司成功引入了ITSS运维服务能力管理体系，完成了人员、资源、技术、过程、交付、应急、质量七大板块的制度建设和落地执行。2026年，公司将在2025年体系建设成果的基础上，重点推进体系的深化落地和持续改进，针对内审中发现的问题进行专项整改，进一步提升运维服务能力的成熟度水平。</w:t>
      </w:r>
    </w:p>
    <w:p w14:paraId="0D00E410">
      <w:pPr>
        <w:pStyle w:val="27"/>
        <w:bidi w:val="0"/>
      </w:pPr>
      <w:bookmarkStart w:id="11" w:name="heading_3"/>
      <w:bookmarkStart w:id="12" w:name="_Toc1898"/>
      <w:r>
        <w:t>年度目标</w:t>
      </w:r>
      <w:bookmarkEnd w:id="11"/>
      <w:bookmarkEnd w:id="12"/>
    </w:p>
    <w:p w14:paraId="6C2767C9">
      <w:pPr>
        <w:pStyle w:val="28"/>
        <w:bidi w:val="0"/>
      </w:pPr>
      <w:r>
        <w:t>在公司运维服务全体员工的不懈努力下，根据公司发展愿景及战略绩效目标，特制定2026年运维业务的经营目标如下：</w:t>
      </w:r>
    </w:p>
    <w:p w14:paraId="5756DB9C">
      <w:pPr>
        <w:pStyle w:val="28"/>
        <w:bidi w:val="0"/>
      </w:pPr>
      <w:r>
        <w:t>运维业务收入超1500万。其中：</w:t>
      </w:r>
    </w:p>
    <w:p w14:paraId="47797B88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财务信息化运维 700万</w:t>
      </w:r>
    </w:p>
    <w:p w14:paraId="175A4BBB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通信信息化运维 400万</w:t>
      </w:r>
    </w:p>
    <w:p w14:paraId="3927F9C6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教育信息化运维 400万</w:t>
      </w:r>
    </w:p>
    <w:p w14:paraId="51A04672">
      <w:pPr>
        <w:pStyle w:val="28"/>
        <w:bidi w:val="0"/>
      </w:pPr>
      <w:r>
        <w:t>为完成该目标，需首先保证老客户的持续服务，维持老客户的900余万的收入；其次，拓展新的运维客户，开拓运维服务收入来源；同时，在现有客户基础上扩大服务范围，增加老客户的收入额。</w:t>
      </w:r>
    </w:p>
    <w:p w14:paraId="372A700A">
      <w:pPr>
        <w:pStyle w:val="28"/>
        <w:bidi w:val="0"/>
      </w:pPr>
      <w:r>
        <w:t>在体系建设方面，2026年重点目标如下：</w:t>
      </w:r>
    </w:p>
    <w:p w14:paraId="20AF39FE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完成ITSS运维服务能力体系的深化落地，确保各过程执行规范、记录完整</w:t>
      </w:r>
    </w:p>
    <w:p w14:paraId="3894D0BB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针对2025年内审发现的问题完成整改，实现闭环管理</w:t>
      </w:r>
    </w:p>
    <w:p w14:paraId="590A04A2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持续优化运维服务能力管理体系，提升体系运行的成熟度</w:t>
      </w:r>
    </w:p>
    <w:p w14:paraId="234CBA03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确保各项KPI指标全面达成</w:t>
      </w:r>
    </w:p>
    <w:p w14:paraId="04EAC4F3">
      <w:pPr>
        <w:pStyle w:val="27"/>
        <w:bidi w:val="0"/>
      </w:pPr>
      <w:bookmarkStart w:id="13" w:name="heading_4"/>
      <w:bookmarkStart w:id="14" w:name="_Toc11705"/>
      <w:r>
        <w:t>人员方面</w:t>
      </w:r>
      <w:bookmarkEnd w:id="13"/>
      <w:bookmarkEnd w:id="14"/>
    </w:p>
    <w:p w14:paraId="12E7E6CB">
      <w:pPr>
        <w:pStyle w:val="29"/>
        <w:bidi w:val="0"/>
      </w:pPr>
      <w:bookmarkStart w:id="15" w:name="heading_5"/>
      <w:bookmarkStart w:id="16" w:name="_Toc27351"/>
      <w:r>
        <w:t>现状分析</w:t>
      </w:r>
      <w:bookmarkEnd w:id="15"/>
      <w:bookmarkEnd w:id="16"/>
    </w:p>
    <w:p w14:paraId="4359F2E5">
      <w:pPr>
        <w:pStyle w:val="28"/>
        <w:bidi w:val="0"/>
      </w:pPr>
      <w:r>
        <w:t>2025年度，公司按照人员管理计划完成了9名新员工的招聘，储备了3名关键岗位人员，完成了36项培训，建立了AB岗备份机制，人员招聘到岗率、储备完成率、培训达成率、月度考核合格率等指标均达到目标要求。</w:t>
      </w:r>
    </w:p>
    <w:p w14:paraId="15FC0F1E">
      <w:pPr>
        <w:pStyle w:val="28"/>
        <w:bidi w:val="0"/>
      </w:pPr>
      <w:r>
        <w:t>2026年，随着运维业务的持续增长，对人员数量和能力提出了更高要求。需要继续加强人才引进和梯队建设，提升团队整体技术水平和服务能力。</w:t>
      </w:r>
    </w:p>
    <w:p w14:paraId="527AE4F8">
      <w:pPr>
        <w:pStyle w:val="29"/>
        <w:bidi w:val="0"/>
      </w:pPr>
      <w:bookmarkStart w:id="17" w:name="heading_6"/>
      <w:bookmarkStart w:id="18" w:name="_Toc2576"/>
      <w:r>
        <w:t>改进目标</w:t>
      </w:r>
      <w:bookmarkEnd w:id="17"/>
      <w:bookmarkEnd w:id="18"/>
    </w:p>
    <w:p w14:paraId="4357205C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满足2026年运维业务发展需要，补充项目人员缺口</w:t>
      </w:r>
    </w:p>
    <w:p w14:paraId="4BF9B95E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加强关键技术岗位的人才储备，建立技术专家梯队</w:t>
      </w:r>
    </w:p>
    <w:p w14:paraId="4AF3FE10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提升培训的针对性和实效性，重点加强新技术和服务意识培训</w:t>
      </w:r>
    </w:p>
    <w:p w14:paraId="2B7C666B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持续优化绩效考核机制，提高考核的差异化针对性</w:t>
      </w:r>
    </w:p>
    <w:p w14:paraId="683CC556">
      <w:pPr>
        <w:pStyle w:val="29"/>
        <w:bidi w:val="0"/>
      </w:pPr>
      <w:bookmarkStart w:id="19" w:name="heading_7"/>
      <w:bookmarkStart w:id="20" w:name="_Toc13469"/>
      <w:r>
        <w:t>实施计划</w:t>
      </w:r>
      <w:bookmarkEnd w:id="19"/>
      <w:bookmarkEnd w:id="20"/>
    </w:p>
    <w:p w14:paraId="6DEF9216">
      <w:pPr>
        <w:pStyle w:val="28"/>
        <w:bidi w:val="0"/>
      </w:pPr>
      <w:r>
        <w:t>详见《2026年度运维相关人员管理计划》，主要内容包括：</w:t>
      </w:r>
    </w:p>
    <w:tbl>
      <w:tblPr>
        <w:tblStyle w:val="20"/>
        <w:tblW w:w="8222" w:type="dxa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5"/>
        <w:gridCol w:w="6164"/>
        <w:gridCol w:w="833"/>
      </w:tblGrid>
      <w:tr w14:paraId="7520C04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</w:trPr>
        <w:tc>
          <w:tcPr>
            <w:tcW w:w="12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CC7A3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类别</w:t>
            </w:r>
          </w:p>
        </w:tc>
        <w:tc>
          <w:tcPr>
            <w:tcW w:w="6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42ED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计划内容</w:t>
            </w:r>
          </w:p>
        </w:tc>
        <w:tc>
          <w:tcPr>
            <w:tcW w:w="8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BF175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计划时间</w:t>
            </w:r>
          </w:p>
        </w:tc>
      </w:tr>
      <w:tr w14:paraId="774000E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2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5A96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人员招聘</w:t>
            </w:r>
          </w:p>
        </w:tc>
        <w:tc>
          <w:tcPr>
            <w:tcW w:w="6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18BF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招聘8人（运维实施工程师、网络工程师、数据库工程师等）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9606DA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全年</w:t>
            </w:r>
          </w:p>
        </w:tc>
      </w:tr>
      <w:tr w14:paraId="509DE5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2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23654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人员储备</w:t>
            </w:r>
          </w:p>
        </w:tc>
        <w:tc>
          <w:tcPr>
            <w:tcW w:w="6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82CA2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储备4人（运维项目经理、运维部经理、技术专家等）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8531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全年</w:t>
            </w:r>
          </w:p>
        </w:tc>
      </w:tr>
      <w:tr w14:paraId="1EEF4C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2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16733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人员培训</w:t>
            </w:r>
          </w:p>
        </w:tc>
        <w:tc>
          <w:tcPr>
            <w:tcW w:w="6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20A09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开展37项培训（ITSS、运维工具、新技术、服务技巧等）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E45F9F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全年</w:t>
            </w:r>
          </w:p>
        </w:tc>
      </w:tr>
      <w:tr w14:paraId="1152804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2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A3BC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备份计划</w:t>
            </w:r>
          </w:p>
        </w:tc>
        <w:tc>
          <w:tcPr>
            <w:tcW w:w="6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6227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5组AB岗备份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89B458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全年</w:t>
            </w:r>
          </w:p>
        </w:tc>
      </w:tr>
      <w:tr w14:paraId="75E2B90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2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3547C2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绩效考核</w:t>
            </w:r>
          </w:p>
        </w:tc>
        <w:tc>
          <w:tcPr>
            <w:tcW w:w="6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2F37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月度考核，合格率≥95%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F2D58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每月</w:t>
            </w:r>
          </w:p>
        </w:tc>
      </w:tr>
      <w:tr w14:paraId="6E78A6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12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17C871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技能评价</w:t>
            </w:r>
          </w:p>
        </w:tc>
        <w:tc>
          <w:tcPr>
            <w:tcW w:w="6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71612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12月第一周进行</w:t>
            </w: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6C28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12月</w:t>
            </w:r>
          </w:p>
        </w:tc>
      </w:tr>
    </w:tbl>
    <w:p w14:paraId="2DA269D1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具体计划如下：</w:t>
      </w:r>
    </w:p>
    <w:p w14:paraId="5052503A">
      <w:pPr>
        <w:pStyle w:val="30"/>
        <w:bidi w:val="0"/>
        <w:rPr>
          <w:rFonts w:hint="eastAsia"/>
          <w:lang w:val="en-US" w:eastAsia="zh-CN"/>
        </w:rPr>
      </w:pPr>
      <w:bookmarkStart w:id="21" w:name="_Toc14457"/>
      <w:r>
        <w:rPr>
          <w:rFonts w:hint="eastAsia"/>
          <w:lang w:val="en-US" w:eastAsia="zh-CN"/>
        </w:rPr>
        <w:t>招聘计划</w:t>
      </w:r>
      <w:bookmarkEnd w:id="21"/>
    </w:p>
    <w:p w14:paraId="748D6DF9">
      <w:pPr>
        <w:pStyle w:val="2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2026年招聘计划如下：</w:t>
      </w:r>
    </w:p>
    <w:p w14:paraId="01C87A59">
      <w:pPr>
        <w:pStyle w:val="28"/>
        <w:rPr>
          <w:rFonts w:hint="eastAsia"/>
          <w:lang w:val="en-US" w:eastAsia="zh-CN"/>
        </w:rPr>
      </w:pP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1506"/>
        <w:gridCol w:w="1506"/>
        <w:gridCol w:w="1997"/>
        <w:gridCol w:w="1506"/>
      </w:tblGrid>
      <w:tr w14:paraId="521FB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4DEC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D68A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招聘人数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53EB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4C4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预计到岗日期</w:t>
            </w:r>
          </w:p>
        </w:tc>
        <w:tc>
          <w:tcPr>
            <w:tcW w:w="15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057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招聘方式</w:t>
            </w:r>
          </w:p>
        </w:tc>
      </w:tr>
      <w:tr w14:paraId="259FA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CE98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A9E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D20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E79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2026年3月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01C0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</w:tr>
      <w:tr w14:paraId="3AE22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35B4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C83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F8C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2B3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57E1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</w:tr>
      <w:tr w14:paraId="39A12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0E88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数据库工程师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7A3A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6C7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961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FE17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</w:tr>
      <w:tr w14:paraId="0CD53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AA0D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350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EEA9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32E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2026年6月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83E9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</w:tr>
      <w:tr w14:paraId="13205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A901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软件运维工程师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C6E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208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0BE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2026年7月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F263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</w:tr>
      <w:tr w14:paraId="7B287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A57D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安全检测工程师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46F2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33F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9B60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2026年9月</w:t>
            </w:r>
          </w:p>
        </w:tc>
        <w:tc>
          <w:tcPr>
            <w:tcW w:w="1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C9F6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外聘</w:t>
            </w:r>
          </w:p>
        </w:tc>
      </w:tr>
    </w:tbl>
    <w:p w14:paraId="45FB54C8">
      <w:pPr>
        <w:pStyle w:val="30"/>
        <w:bidi w:val="0"/>
        <w:rPr>
          <w:rFonts w:hint="eastAsia"/>
          <w:lang w:val="en-US" w:eastAsia="zh-CN"/>
        </w:rPr>
      </w:pPr>
      <w:bookmarkStart w:id="22" w:name="_Toc3530"/>
      <w:r>
        <w:rPr>
          <w:rFonts w:hint="eastAsia"/>
          <w:lang w:val="en-US" w:eastAsia="zh-CN"/>
        </w:rPr>
        <w:t>储备计划</w:t>
      </w:r>
      <w:bookmarkEnd w:id="22"/>
    </w:p>
    <w:p w14:paraId="31491253">
      <w:pPr>
        <w:pStyle w:val="2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2026年储备计划如下：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3"/>
        <w:gridCol w:w="1489"/>
        <w:gridCol w:w="1489"/>
        <w:gridCol w:w="1975"/>
        <w:gridCol w:w="1489"/>
      </w:tblGrid>
      <w:tr w14:paraId="045F4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4153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43A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储备人数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519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A88F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预计到岗日期</w:t>
            </w:r>
          </w:p>
        </w:tc>
        <w:tc>
          <w:tcPr>
            <w:tcW w:w="14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9C9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储备方式</w:t>
            </w:r>
          </w:p>
        </w:tc>
      </w:tr>
      <w:tr w14:paraId="1DD93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B3FB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498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D3E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BD5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5A125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内部培养</w:t>
            </w:r>
          </w:p>
        </w:tc>
      </w:tr>
      <w:tr w14:paraId="410BB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2655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1914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66C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087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2026年6月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4136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内部培养</w:t>
            </w:r>
          </w:p>
        </w:tc>
      </w:tr>
      <w:tr w14:paraId="162E7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020A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E2B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74E1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F6DA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2026年8月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900F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内部培养</w:t>
            </w:r>
          </w:p>
        </w:tc>
      </w:tr>
      <w:tr w14:paraId="0ABF7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5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A3B5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技术专家/架构师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5CB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1人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9379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19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A21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2026年10月</w:t>
            </w:r>
          </w:p>
        </w:tc>
        <w:tc>
          <w:tcPr>
            <w:tcW w:w="14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DF84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内部培养</w:t>
            </w:r>
          </w:p>
        </w:tc>
      </w:tr>
    </w:tbl>
    <w:p w14:paraId="506ED308">
      <w:pPr>
        <w:pStyle w:val="30"/>
        <w:bidi w:val="0"/>
        <w:rPr>
          <w:rFonts w:hint="eastAsia"/>
          <w:lang w:val="en-US" w:eastAsia="zh-CN"/>
        </w:rPr>
      </w:pPr>
      <w:bookmarkStart w:id="23" w:name="_Toc26845"/>
      <w:r>
        <w:rPr>
          <w:rFonts w:hint="eastAsia"/>
          <w:lang w:val="en-US" w:eastAsia="zh-CN"/>
        </w:rPr>
        <w:t>培训计划</w:t>
      </w:r>
      <w:bookmarkEnd w:id="23"/>
    </w:p>
    <w:p w14:paraId="6F0C1BA5">
      <w:pPr>
        <w:pStyle w:val="2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2026年培训计划如下：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"/>
        <w:gridCol w:w="3010"/>
        <w:gridCol w:w="2754"/>
        <w:gridCol w:w="1399"/>
        <w:gridCol w:w="732"/>
      </w:tblGrid>
      <w:tr w14:paraId="3ED3E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3A02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编号</w:t>
            </w:r>
          </w:p>
        </w:tc>
        <w:tc>
          <w:tcPr>
            <w:tcW w:w="30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964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培训内容</w:t>
            </w:r>
          </w:p>
        </w:tc>
        <w:tc>
          <w:tcPr>
            <w:tcW w:w="27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0C5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培训对象</w:t>
            </w:r>
          </w:p>
        </w:tc>
        <w:tc>
          <w:tcPr>
            <w:tcW w:w="13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666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培训人员</w:t>
            </w:r>
          </w:p>
        </w:tc>
        <w:tc>
          <w:tcPr>
            <w:tcW w:w="7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0B3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时间</w:t>
            </w:r>
          </w:p>
        </w:tc>
      </w:tr>
      <w:tr w14:paraId="1B4D4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A0E2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6E8B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ITSS标准深化培训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FBE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运维服务相关人员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4D8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B747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1月</w:t>
            </w:r>
          </w:p>
        </w:tc>
      </w:tr>
      <w:tr w14:paraId="5340D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7310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F29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运维服务工具使用（进阶）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9EE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5D8E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941A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1月</w:t>
            </w:r>
          </w:p>
        </w:tc>
      </w:tr>
      <w:tr w14:paraId="10E37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763D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D05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9D4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172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1E6C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3月</w:t>
            </w:r>
          </w:p>
        </w:tc>
      </w:tr>
      <w:tr w14:paraId="28CF1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712A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479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AAB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F67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39D8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3月</w:t>
            </w:r>
          </w:p>
        </w:tc>
      </w:tr>
      <w:tr w14:paraId="1A493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A7F5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DB4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自动化运维技术培训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BE3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5A74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7C98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3月</w:t>
            </w:r>
          </w:p>
        </w:tc>
      </w:tr>
      <w:tr w14:paraId="02424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73F6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942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运维服务知识管理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B40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全体运维人员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6C5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7927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3月</w:t>
            </w:r>
          </w:p>
        </w:tc>
      </w:tr>
      <w:tr w14:paraId="0C6A4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B92E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DE9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运维服务制度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3B4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各相关部门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02F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C4C4C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3月</w:t>
            </w:r>
          </w:p>
        </w:tc>
      </w:tr>
      <w:tr w14:paraId="44F9C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85B76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8.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1722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高级开发培训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181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研发部全员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695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孙凯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E141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</w:tr>
      <w:tr w14:paraId="61206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8E0E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FD85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开发规范及代码质量介绍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1DFF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研发部全员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302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孙凯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4DA6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</w:tr>
      <w:tr w14:paraId="05654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18FB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10.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A49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信息、数据安全常识及应对策略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1F0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运维项目经理、安全检测工程师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DE82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45045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</w:tr>
      <w:tr w14:paraId="6C8C5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C704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2F4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服务台人员操作流程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EF17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服务台全员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745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徐丽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F51C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</w:tr>
      <w:tr w14:paraId="29C8F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2ABB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756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应急响应规范与应急预案培训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EA44A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运维项目经理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EE7A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郑云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5C0F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</w:tr>
      <w:tr w14:paraId="40E52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D81E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AC6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ITSS标准培训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4456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运维服务相关人员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41E7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BFE5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4月</w:t>
            </w:r>
          </w:p>
        </w:tc>
      </w:tr>
      <w:tr w14:paraId="0A17F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EFFC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DB5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云原生与容器技术（Docker/K8s）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66A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运维部、研发部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17F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70AA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5月</w:t>
            </w:r>
          </w:p>
        </w:tc>
      </w:tr>
      <w:tr w14:paraId="63F73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FC92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CD7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00A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E8A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8C0A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6月</w:t>
            </w:r>
          </w:p>
        </w:tc>
      </w:tr>
      <w:tr w14:paraId="719DA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6E62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A95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D5AA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735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0004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6月</w:t>
            </w:r>
          </w:p>
        </w:tc>
      </w:tr>
      <w:tr w14:paraId="4E169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7B86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EF9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数据库高级运维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941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运维部、研发部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C783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C94F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6月</w:t>
            </w:r>
          </w:p>
        </w:tc>
      </w:tr>
      <w:tr w14:paraId="580F1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8DFD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18.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80B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IT服务项目经理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9BB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部分人员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30E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5043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6月</w:t>
            </w:r>
          </w:p>
        </w:tc>
      </w:tr>
      <w:tr w14:paraId="3EAAD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1651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19.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F80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运维服务工具使用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4F4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FE2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1977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6月</w:t>
            </w:r>
          </w:p>
        </w:tc>
      </w:tr>
      <w:tr w14:paraId="30285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2FC0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20.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D5F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客户沟通与服务技巧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119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FA0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29D2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7月</w:t>
            </w:r>
          </w:p>
        </w:tc>
      </w:tr>
      <w:tr w14:paraId="200EE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EE11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80A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云数据中心建设模式和网络安全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907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运维项目经理、安全检测工程师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EBE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6F74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7月</w:t>
            </w:r>
          </w:p>
        </w:tc>
      </w:tr>
      <w:tr w14:paraId="39657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1210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C49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交付规范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5CE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72A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0132A9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7月</w:t>
            </w:r>
          </w:p>
        </w:tc>
      </w:tr>
      <w:tr w14:paraId="70D9A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7481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24A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运维服务制度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B5D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各相关部门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D16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DE6C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7月</w:t>
            </w:r>
          </w:p>
        </w:tc>
      </w:tr>
      <w:tr w14:paraId="5260A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D233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827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高级开发培训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20B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研发部全员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AB9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孙凯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C127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8月</w:t>
            </w:r>
          </w:p>
        </w:tc>
      </w:tr>
      <w:tr w14:paraId="00CFA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AE7C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BC8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开发规范及代码质量介绍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2FD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研发部全员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690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孙凯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6268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8月</w:t>
            </w:r>
          </w:p>
        </w:tc>
      </w:tr>
      <w:tr w14:paraId="2B096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A3FB1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4A6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3D4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1334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0150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</w:tr>
      <w:tr w14:paraId="1D115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4E9A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6D71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833B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AA6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C8FD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</w:tr>
      <w:tr w14:paraId="65069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43ED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28.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B2B2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信息、数据安全常识及应对策略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A14E0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运维项目经理、安全检测工程师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5630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2E376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</w:tr>
      <w:tr w14:paraId="7AAFF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D296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29.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5226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产品测试用例编写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85B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运维部、研发部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85FC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00A95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</w:tr>
      <w:tr w14:paraId="24910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C963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30.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4CC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运维服务服务知识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545E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全体运维人员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716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2583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</w:tr>
      <w:tr w14:paraId="1884A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AC9B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31.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33D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服务台人员操作流程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1D3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服务台全员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D15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徐丽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3D9F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</w:tr>
      <w:tr w14:paraId="0182A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D517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32.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19B4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应急响应规范与应急预案培训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E1A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运维项目经理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2CA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郑云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908A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9月</w:t>
            </w:r>
          </w:p>
        </w:tc>
      </w:tr>
      <w:tr w14:paraId="5B045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14FBCF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33.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496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最终软件库管理培训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572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研发部、运维部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111E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8908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10月</w:t>
            </w:r>
          </w:p>
        </w:tc>
      </w:tr>
      <w:tr w14:paraId="421A4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F32E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34.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C42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职场沟通与团队协作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BF25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2EE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外聘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8D60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11月</w:t>
            </w:r>
          </w:p>
        </w:tc>
      </w:tr>
      <w:tr w14:paraId="6AC50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26A3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35.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93D5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入职培训（包括制度与企业文化）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010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新入职员工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08A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各模块负责人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2524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12月</w:t>
            </w:r>
          </w:p>
        </w:tc>
      </w:tr>
      <w:tr w14:paraId="39E0E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60D1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36.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76B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公司产品培训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4C9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公司全员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6C6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王朋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16E7A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12月</w:t>
            </w:r>
          </w:p>
        </w:tc>
      </w:tr>
      <w:tr w14:paraId="69330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AD2A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37.</w:t>
            </w:r>
          </w:p>
        </w:tc>
        <w:tc>
          <w:tcPr>
            <w:tcW w:w="30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C00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年度技术总结与分享</w:t>
            </w:r>
          </w:p>
        </w:tc>
        <w:tc>
          <w:tcPr>
            <w:tcW w:w="27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D319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研发部、运维部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70B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孙凯</w:t>
            </w:r>
          </w:p>
        </w:tc>
        <w:tc>
          <w:tcPr>
            <w:tcW w:w="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0019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12月</w:t>
            </w:r>
          </w:p>
        </w:tc>
      </w:tr>
    </w:tbl>
    <w:p w14:paraId="09DCEB4C">
      <w:pPr>
        <w:pStyle w:val="28"/>
        <w:rPr>
          <w:rFonts w:hint="default"/>
          <w:lang w:val="en-US" w:eastAsia="zh-CN"/>
        </w:rPr>
      </w:pPr>
    </w:p>
    <w:p w14:paraId="16857517">
      <w:pPr>
        <w:pStyle w:val="30"/>
        <w:bidi w:val="0"/>
        <w:rPr>
          <w:rFonts w:hint="eastAsia"/>
          <w:lang w:val="en-US" w:eastAsia="zh-CN"/>
        </w:rPr>
      </w:pPr>
      <w:bookmarkStart w:id="24" w:name="_Toc3461"/>
      <w:r>
        <w:rPr>
          <w:rFonts w:hint="eastAsia"/>
          <w:lang w:val="en-US" w:eastAsia="zh-CN"/>
        </w:rPr>
        <w:t>备份计划</w:t>
      </w:r>
      <w:bookmarkEnd w:id="24"/>
    </w:p>
    <w:p w14:paraId="58C7C962">
      <w:pPr>
        <w:pStyle w:val="2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2026年备份计划如下：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1880"/>
        <w:gridCol w:w="2111"/>
        <w:gridCol w:w="1887"/>
        <w:gridCol w:w="1888"/>
      </w:tblGrid>
      <w:tr w14:paraId="03C38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524B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18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75C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A岗位</w:t>
            </w:r>
          </w:p>
        </w:tc>
        <w:tc>
          <w:tcPr>
            <w:tcW w:w="21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2A8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B岗</w:t>
            </w:r>
          </w:p>
        </w:tc>
        <w:tc>
          <w:tcPr>
            <w:tcW w:w="18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063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计划备份人数</w:t>
            </w:r>
          </w:p>
        </w:tc>
        <w:tc>
          <w:tcPr>
            <w:tcW w:w="18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CB9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计划完成时间</w:t>
            </w:r>
          </w:p>
        </w:tc>
      </w:tr>
      <w:tr w14:paraId="4A438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8503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61B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6BE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3966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D652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2026年3月</w:t>
            </w:r>
          </w:p>
        </w:tc>
      </w:tr>
      <w:tr w14:paraId="253CA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6AA9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1C5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BCE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运维实施工程师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399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5922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2026年4月</w:t>
            </w:r>
          </w:p>
        </w:tc>
      </w:tr>
      <w:tr w14:paraId="07AC9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AD1C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535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研发部经理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A4F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系统架构师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C1A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ABE3C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2026年6月</w:t>
            </w:r>
          </w:p>
        </w:tc>
      </w:tr>
      <w:tr w14:paraId="4CBB8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F26A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599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备件库经理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7F5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备件库管理专员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46C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B0CF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2026年6月</w:t>
            </w:r>
          </w:p>
        </w:tc>
      </w:tr>
      <w:tr w14:paraId="3374A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14E0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DA10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质量部经理</w:t>
            </w:r>
          </w:p>
        </w:tc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9B3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质量管理专员</w:t>
            </w:r>
          </w:p>
        </w:tc>
        <w:tc>
          <w:tcPr>
            <w:tcW w:w="18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4A6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9A8C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2026年7月</w:t>
            </w:r>
          </w:p>
        </w:tc>
      </w:tr>
    </w:tbl>
    <w:p w14:paraId="42D46F8D">
      <w:pPr>
        <w:pStyle w:val="30"/>
        <w:bidi w:val="0"/>
        <w:rPr>
          <w:rFonts w:hint="eastAsia"/>
          <w:lang w:val="en-US" w:eastAsia="zh-CN"/>
        </w:rPr>
      </w:pPr>
      <w:bookmarkStart w:id="25" w:name="_Toc26906"/>
      <w:r>
        <w:rPr>
          <w:rFonts w:hint="eastAsia"/>
          <w:lang w:val="en-US" w:eastAsia="zh-CN"/>
        </w:rPr>
        <w:t>绩效考核计划</w:t>
      </w:r>
      <w:bookmarkEnd w:id="25"/>
    </w:p>
    <w:p w14:paraId="31357D6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考核指标方面，2026年继续执行月度考核合格率≥95%的目标。针对2025年考核情况（全年合格率均≥95%），2026年将进一步优化考核指标的差异化设置，使不同岗位的考核更具针对性。月度考评实施计划如下：</w:t>
      </w:r>
    </w:p>
    <w:tbl>
      <w:tblPr>
        <w:tblStyle w:val="21"/>
        <w:tblW w:w="849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"/>
        <w:gridCol w:w="1429"/>
        <w:gridCol w:w="871"/>
        <w:gridCol w:w="1805"/>
        <w:gridCol w:w="3788"/>
      </w:tblGrid>
      <w:tr w14:paraId="3004E1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2B9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b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7BC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b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考评工作</w:t>
            </w:r>
          </w:p>
        </w:tc>
        <w:tc>
          <w:tcPr>
            <w:tcW w:w="8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2DF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b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8AB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b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责任部门/人</w:t>
            </w:r>
          </w:p>
        </w:tc>
        <w:tc>
          <w:tcPr>
            <w:tcW w:w="37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62F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b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备注</w:t>
            </w:r>
          </w:p>
        </w:tc>
      </w:tr>
      <w:tr w14:paraId="49A36FF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35B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A5E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员工总结/自评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01E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DDC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被考评人</w:t>
            </w:r>
          </w:p>
        </w:tc>
        <w:tc>
          <w:tcPr>
            <w:tcW w:w="3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61F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每月的工作计划/目标</w:t>
            </w:r>
          </w:p>
        </w:tc>
      </w:tr>
      <w:tr w14:paraId="2ED4578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2DB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A99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主管评价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404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2-3日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6ED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直属主管/间接主管</w:t>
            </w:r>
          </w:p>
        </w:tc>
        <w:tc>
          <w:tcPr>
            <w:tcW w:w="37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1AD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直属主管填写评语和考评等级，间接主管确认</w:t>
            </w:r>
          </w:p>
        </w:tc>
      </w:tr>
      <w:tr w14:paraId="7BFCE42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656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4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EF3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成绩汇总</w:t>
            </w:r>
          </w:p>
        </w:tc>
        <w:tc>
          <w:tcPr>
            <w:tcW w:w="8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9BA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4日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84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综合部</w:t>
            </w:r>
          </w:p>
        </w:tc>
        <w:tc>
          <w:tcPr>
            <w:tcW w:w="37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0AB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宋体" w:eastAsia="Segoe UI" w:cs="宋体"/>
                <w:spacing w:val="-1"/>
                <w:sz w:val="18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汇总考核成绩</w:t>
            </w:r>
          </w:p>
        </w:tc>
      </w:tr>
    </w:tbl>
    <w:p w14:paraId="6E2AFF37">
      <w:pPr>
        <w:pStyle w:val="30"/>
        <w:bidi w:val="0"/>
        <w:rPr>
          <w:rFonts w:hint="default"/>
          <w:lang w:val="en-US" w:eastAsia="zh-CN"/>
        </w:rPr>
      </w:pPr>
      <w:bookmarkStart w:id="26" w:name="_Toc30756"/>
      <w:r>
        <w:rPr>
          <w:rFonts w:hint="eastAsia"/>
          <w:lang w:val="en-US" w:eastAsia="zh-CN"/>
        </w:rPr>
        <w:t>技能评定计划</w:t>
      </w:r>
      <w:bookmarkEnd w:id="26"/>
    </w:p>
    <w:p w14:paraId="7BA9D07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由综合部经理组织相关专家领导成立技能评价小组，结合岗位发展通道，激励员工不断提高其岗位胜任能力。依据《技能评价管理制度》，技能评价计划于2026年12月第一周进行。</w:t>
      </w:r>
    </w:p>
    <w:p w14:paraId="1E6C046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  <w:t>技能评价覆盖范围包括运维工程师、网络工程师、数据库工程师等所有技术岗位，评价结果作为薪资调整和岗位晋升的依据。</w:t>
      </w:r>
    </w:p>
    <w:p w14:paraId="792FB4F4">
      <w:pPr>
        <w:pStyle w:val="27"/>
        <w:bidi w:val="0"/>
      </w:pPr>
      <w:bookmarkStart w:id="27" w:name="heading_8"/>
      <w:bookmarkStart w:id="28" w:name="_Toc10842"/>
      <w:r>
        <w:t>资源方面</w:t>
      </w:r>
      <w:bookmarkEnd w:id="27"/>
      <w:bookmarkEnd w:id="28"/>
    </w:p>
    <w:p w14:paraId="42EDEB9C">
      <w:pPr>
        <w:pStyle w:val="29"/>
        <w:bidi w:val="0"/>
      </w:pPr>
      <w:bookmarkStart w:id="29" w:name="heading_9"/>
      <w:bookmarkStart w:id="30" w:name="_Toc26540"/>
      <w:r>
        <w:t>现状分析</w:t>
      </w:r>
      <w:bookmarkEnd w:id="29"/>
      <w:bookmarkEnd w:id="30"/>
    </w:p>
    <w:p w14:paraId="3DFA12E6">
      <w:pPr>
        <w:pStyle w:val="28"/>
        <w:bidi w:val="0"/>
      </w:pPr>
      <w:r>
        <w:t>2025年度，公司完成了运维工具（360安全云数字化协作平台）的二次开发，实现了工单详情、问题列表、发布申请等核心功能的上线应用；服务台录入事件完整率达到100%；备件库库存准确率和备件可用率均达标；服务知识新增条目满足考核要求；最终软件库版本正确率从90%提升至100%；服务数据分析利用次数达标。</w:t>
      </w:r>
    </w:p>
    <w:p w14:paraId="606DD134">
      <w:pPr>
        <w:pStyle w:val="28"/>
        <w:bidi w:val="0"/>
      </w:pPr>
      <w:r>
        <w:t>2026年，需要在2025年基础上继续优化各项资源管理，提升资源利用效率。</w:t>
      </w:r>
    </w:p>
    <w:p w14:paraId="68F41C87">
      <w:pPr>
        <w:pStyle w:val="29"/>
        <w:bidi w:val="0"/>
      </w:pPr>
      <w:bookmarkStart w:id="31" w:name="heading_10"/>
      <w:bookmarkStart w:id="32" w:name="_Toc7686"/>
      <w:r>
        <w:t>改进目标</w:t>
      </w:r>
      <w:bookmarkEnd w:id="31"/>
      <w:bookmarkEnd w:id="32"/>
    </w:p>
    <w:p w14:paraId="16F2D1F1">
      <w:pPr>
        <w:pStyle w:val="30"/>
        <w:bidi w:val="0"/>
      </w:pPr>
      <w:bookmarkStart w:id="33" w:name="heading_11"/>
      <w:bookmarkStart w:id="34" w:name="_Toc12661"/>
      <w:r>
        <w:t>运维工具</w:t>
      </w:r>
      <w:bookmarkEnd w:id="33"/>
      <w:bookmarkEnd w:id="34"/>
    </w:p>
    <w:p w14:paraId="47DEB3BA">
      <w:pPr>
        <w:pStyle w:val="28"/>
        <w:bidi w:val="0"/>
      </w:pPr>
      <w:r>
        <w:t>继续优化运维管理平台功能，重点推进知识库与工单深度联动、报表统计功能增强、移动端功能完善；完成监控告警平台升级。</w:t>
      </w:r>
    </w:p>
    <w:p w14:paraId="0E26B9F5">
      <w:pPr>
        <w:pStyle w:val="30"/>
        <w:bidi w:val="0"/>
      </w:pPr>
      <w:bookmarkStart w:id="35" w:name="heading_12"/>
      <w:bookmarkStart w:id="36" w:name="_Toc3941"/>
      <w:r>
        <w:t>服务台建设</w:t>
      </w:r>
      <w:bookmarkEnd w:id="35"/>
      <w:bookmarkEnd w:id="36"/>
    </w:p>
    <w:p w14:paraId="1314807B">
      <w:pPr>
        <w:pStyle w:val="28"/>
        <w:bidi w:val="0"/>
      </w:pPr>
      <w:r>
        <w:t>持续优化服务台人员绩效考核指标，加强服务台人员培训，提升服务台录入事件的完整性（目标值≥95%），持续提高一线业务解决率。</w:t>
      </w:r>
    </w:p>
    <w:p w14:paraId="69051D07">
      <w:pPr>
        <w:pStyle w:val="30"/>
        <w:bidi w:val="0"/>
      </w:pPr>
      <w:bookmarkStart w:id="37" w:name="heading_13"/>
      <w:bookmarkStart w:id="38" w:name="_Toc14795"/>
      <w:r>
        <w:t>备品备件</w:t>
      </w:r>
      <w:bookmarkEnd w:id="37"/>
      <w:bookmarkEnd w:id="38"/>
    </w:p>
    <w:p w14:paraId="4DE6B869">
      <w:pPr>
        <w:pStyle w:val="28"/>
        <w:bidi w:val="0"/>
      </w:pPr>
      <w:r>
        <w:t>持续优化备件库管理，做好备件采购、报废处理以及供应商评估工作。库存备件数据准确率目标≥99%，备件可用率目标≥95%。</w:t>
      </w:r>
    </w:p>
    <w:p w14:paraId="4F3B01DD">
      <w:pPr>
        <w:pStyle w:val="30"/>
        <w:bidi w:val="0"/>
      </w:pPr>
      <w:bookmarkStart w:id="39" w:name="heading_14"/>
      <w:bookmarkStart w:id="40" w:name="_Toc1835"/>
      <w:r>
        <w:t>服务知识</w:t>
      </w:r>
      <w:bookmarkEnd w:id="39"/>
      <w:bookmarkEnd w:id="40"/>
    </w:p>
    <w:p w14:paraId="11E4DCC9">
      <w:pPr>
        <w:pStyle w:val="28"/>
        <w:bidi w:val="0"/>
      </w:pPr>
      <w:r>
        <w:t>持续对运维相关人员进行服务知识库的培训，对知识条目进行有效分类和索引，设置信息安全权限。季度新增知识条目目标≥40条。</w:t>
      </w:r>
    </w:p>
    <w:p w14:paraId="36F37A47">
      <w:pPr>
        <w:pStyle w:val="30"/>
        <w:bidi w:val="0"/>
      </w:pPr>
      <w:bookmarkStart w:id="41" w:name="heading_15"/>
      <w:bookmarkStart w:id="42" w:name="_Toc11714"/>
      <w:r>
        <w:t>最终软件库</w:t>
      </w:r>
      <w:bookmarkEnd w:id="41"/>
      <w:bookmarkEnd w:id="42"/>
    </w:p>
    <w:p w14:paraId="01C2E94C">
      <w:pPr>
        <w:pStyle w:val="28"/>
        <w:bidi w:val="0"/>
      </w:pPr>
      <w:r>
        <w:t>严格按照最终软件库管理制度开展工作，软件版本正确率目标≥95%。</w:t>
      </w:r>
    </w:p>
    <w:p w14:paraId="3549BDEC">
      <w:pPr>
        <w:pStyle w:val="30"/>
        <w:bidi w:val="0"/>
      </w:pPr>
      <w:bookmarkStart w:id="43" w:name="heading_16"/>
      <w:bookmarkStart w:id="44" w:name="_Toc28803"/>
      <w:r>
        <w:t>服务数据</w:t>
      </w:r>
      <w:bookmarkEnd w:id="43"/>
      <w:bookmarkEnd w:id="44"/>
    </w:p>
    <w:p w14:paraId="7B5053A6">
      <w:pPr>
        <w:pStyle w:val="28"/>
        <w:bidi w:val="0"/>
      </w:pPr>
      <w:r>
        <w:t>严格按照服务数据管理规范进行数据管理，服务数据分析利用次数每季度至少1次。</w:t>
      </w:r>
    </w:p>
    <w:p w14:paraId="4B934C48">
      <w:pPr>
        <w:pStyle w:val="29"/>
        <w:bidi w:val="0"/>
      </w:pPr>
      <w:bookmarkStart w:id="45" w:name="heading_17"/>
      <w:bookmarkStart w:id="46" w:name="_Toc7330"/>
      <w:r>
        <w:t>实施计划</w:t>
      </w:r>
      <w:bookmarkEnd w:id="45"/>
      <w:bookmarkEnd w:id="46"/>
    </w:p>
    <w:tbl>
      <w:tblPr>
        <w:tblStyle w:val="20"/>
        <w:tblW w:w="5000" w:type="pct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20"/>
        <w:gridCol w:w="1764"/>
        <w:gridCol w:w="1935"/>
        <w:gridCol w:w="2639"/>
      </w:tblGrid>
      <w:tr w14:paraId="2D20F56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CD79A5">
            <w:pPr>
              <w:pStyle w:val="28"/>
              <w:bidi w:val="0"/>
              <w:snapToGrid w:val="0"/>
            </w:pPr>
            <w:r>
              <w:t>名称</w:t>
            </w:r>
          </w:p>
        </w:tc>
        <w:tc>
          <w:tcPr>
            <w:tcW w:w="913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F54608">
            <w:pPr>
              <w:pStyle w:val="28"/>
              <w:bidi w:val="0"/>
              <w:snapToGrid w:val="0"/>
              <w:ind w:left="0" w:leftChars="0" w:firstLine="0" w:firstLineChars="0"/>
            </w:pPr>
            <w:r>
              <w:t>计划实施时间</w:t>
            </w:r>
          </w:p>
        </w:tc>
        <w:tc>
          <w:tcPr>
            <w:tcW w:w="1002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906738">
            <w:pPr>
              <w:pStyle w:val="28"/>
              <w:bidi w:val="0"/>
              <w:snapToGrid w:val="0"/>
            </w:pPr>
            <w:r>
              <w:t>负责部门</w:t>
            </w:r>
          </w:p>
        </w:tc>
        <w:tc>
          <w:tcPr>
            <w:tcW w:w="1364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2376C2">
            <w:pPr>
              <w:pStyle w:val="28"/>
              <w:bidi w:val="0"/>
              <w:snapToGrid w:val="0"/>
            </w:pPr>
            <w:r>
              <w:t>成果物</w:t>
            </w:r>
          </w:p>
        </w:tc>
      </w:tr>
      <w:tr w14:paraId="3CA5BE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5CED5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一、工具</w:t>
            </w:r>
          </w:p>
        </w:tc>
      </w:tr>
      <w:tr w14:paraId="4019EB9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A1F371">
            <w:pPr>
              <w:pStyle w:val="28"/>
              <w:bidi w:val="0"/>
              <w:snapToGrid w:val="0"/>
            </w:pPr>
            <w:r>
              <w:t>运维工具的使用培训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4FAAD4">
            <w:pPr>
              <w:pStyle w:val="28"/>
              <w:bidi w:val="0"/>
              <w:snapToGrid w:val="0"/>
            </w:pPr>
            <w:r>
              <w:t>1月、6月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D4C39D">
            <w:pPr>
              <w:pStyle w:val="28"/>
              <w:bidi w:val="0"/>
              <w:snapToGrid w:val="0"/>
            </w:pPr>
            <w:r>
              <w:t>综合部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589AFC">
            <w:pPr>
              <w:pStyle w:val="28"/>
              <w:bidi w:val="0"/>
              <w:snapToGrid w:val="0"/>
            </w:pPr>
            <w:r>
              <w:t>培训记录</w:t>
            </w:r>
          </w:p>
        </w:tc>
      </w:tr>
      <w:tr w14:paraId="22E1CA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F23C0A">
            <w:pPr>
              <w:pStyle w:val="28"/>
              <w:bidi w:val="0"/>
              <w:snapToGrid w:val="0"/>
            </w:pPr>
            <w:r>
              <w:t>运维管理平台功能优化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2AB560">
            <w:pPr>
              <w:pStyle w:val="28"/>
              <w:bidi w:val="0"/>
              <w:snapToGrid w:val="0"/>
            </w:pPr>
            <w:r>
              <w:t>1月-12月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689B46">
            <w:pPr>
              <w:pStyle w:val="28"/>
              <w:bidi w:val="0"/>
              <w:snapToGrid w:val="0"/>
              <w:ind w:left="0" w:leftChars="0" w:firstLine="0" w:firstLineChars="0"/>
            </w:pPr>
            <w:r>
              <w:t>研发部、运维部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D3FBE6">
            <w:pPr>
              <w:pStyle w:val="28"/>
              <w:bidi w:val="0"/>
              <w:snapToGrid w:val="0"/>
              <w:ind w:left="0" w:leftChars="0" w:firstLine="0" w:firstLineChars="0"/>
            </w:pPr>
            <w:r>
              <w:t>优化后的平台功能</w:t>
            </w:r>
          </w:p>
        </w:tc>
      </w:tr>
      <w:tr w14:paraId="585A190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873B3E">
            <w:pPr>
              <w:pStyle w:val="28"/>
              <w:bidi w:val="0"/>
              <w:snapToGrid w:val="0"/>
            </w:pPr>
            <w:r>
              <w:t>监控告警平台升级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93634C">
            <w:pPr>
              <w:pStyle w:val="28"/>
              <w:bidi w:val="0"/>
              <w:snapToGrid w:val="0"/>
            </w:pPr>
            <w:r>
              <w:t>1月-12月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50F057">
            <w:pPr>
              <w:pStyle w:val="28"/>
              <w:bidi w:val="0"/>
              <w:snapToGrid w:val="0"/>
              <w:ind w:left="0" w:leftChars="0" w:firstLine="0" w:firstLineChars="0"/>
            </w:pPr>
            <w:r>
              <w:t>研发部、运维部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04B50E">
            <w:pPr>
              <w:pStyle w:val="28"/>
              <w:bidi w:val="0"/>
              <w:snapToGrid w:val="0"/>
              <w:ind w:left="0" w:leftChars="0" w:firstLine="0" w:firstLineChars="0"/>
            </w:pPr>
            <w:r>
              <w:t>升级后的监控平台</w:t>
            </w:r>
          </w:p>
        </w:tc>
      </w:tr>
      <w:tr w14:paraId="546EBC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8C246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二、服务台</w:t>
            </w:r>
          </w:p>
        </w:tc>
      </w:tr>
      <w:tr w14:paraId="2FEFEFF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E75E9A">
            <w:pPr>
              <w:pStyle w:val="28"/>
              <w:bidi w:val="0"/>
              <w:snapToGrid w:val="0"/>
              <w:ind w:left="0" w:leftChars="0" w:firstLine="0" w:firstLineChars="0"/>
            </w:pPr>
            <w:r>
              <w:t>优化服务台人员的绩效考核指标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7B5687">
            <w:pPr>
              <w:pStyle w:val="28"/>
              <w:bidi w:val="0"/>
              <w:snapToGrid w:val="0"/>
            </w:pPr>
            <w:r>
              <w:t>1月上旬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4B2794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7DF8E4">
            <w:pPr>
              <w:pStyle w:val="28"/>
              <w:bidi w:val="0"/>
              <w:snapToGrid w:val="0"/>
              <w:ind w:left="0" w:leftChars="0" w:firstLine="0" w:firstLineChars="0"/>
            </w:pPr>
            <w:r>
              <w:t>服务台人员绩效考核表</w:t>
            </w:r>
          </w:p>
        </w:tc>
      </w:tr>
      <w:tr w14:paraId="3F4AC89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E13314">
            <w:pPr>
              <w:pStyle w:val="28"/>
              <w:bidi w:val="0"/>
              <w:snapToGrid w:val="0"/>
              <w:ind w:left="0" w:leftChars="0" w:firstLine="0" w:firstLineChars="0"/>
            </w:pPr>
            <w:r>
              <w:t>跟踪考核季度录入事件的完整性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80E16E">
            <w:pPr>
              <w:pStyle w:val="28"/>
              <w:bidi w:val="0"/>
              <w:snapToGrid w:val="0"/>
            </w:pPr>
            <w:r>
              <w:t>全年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178B7A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940A82">
            <w:pPr>
              <w:pStyle w:val="28"/>
              <w:bidi w:val="0"/>
              <w:snapToGrid w:val="0"/>
            </w:pPr>
            <w:r>
              <w:t>事件过程相关记录</w:t>
            </w:r>
          </w:p>
        </w:tc>
      </w:tr>
      <w:tr w14:paraId="4FAEA18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58B887">
            <w:pPr>
              <w:pStyle w:val="28"/>
              <w:bidi w:val="0"/>
              <w:snapToGrid w:val="0"/>
              <w:ind w:left="0" w:leftChars="0" w:firstLine="0" w:firstLineChars="0"/>
            </w:pPr>
            <w:r>
              <w:t>服务台人员操作流程培训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8574AC">
            <w:pPr>
              <w:pStyle w:val="28"/>
              <w:bidi w:val="0"/>
              <w:snapToGrid w:val="0"/>
            </w:pPr>
            <w:r>
              <w:t>4月、9月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C66E42">
            <w:pPr>
              <w:pStyle w:val="28"/>
              <w:bidi w:val="0"/>
              <w:snapToGrid w:val="0"/>
            </w:pPr>
            <w:r>
              <w:t>综合部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372A60">
            <w:pPr>
              <w:pStyle w:val="28"/>
              <w:bidi w:val="0"/>
              <w:snapToGrid w:val="0"/>
            </w:pPr>
            <w:r>
              <w:t>培训记录</w:t>
            </w:r>
          </w:p>
        </w:tc>
      </w:tr>
      <w:tr w14:paraId="3E0C77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1725B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三、备品备件库</w:t>
            </w:r>
          </w:p>
        </w:tc>
      </w:tr>
      <w:tr w14:paraId="0D1F35E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483D28">
            <w:pPr>
              <w:pStyle w:val="28"/>
              <w:bidi w:val="0"/>
              <w:snapToGrid w:val="0"/>
            </w:pPr>
            <w:r>
              <w:t>备件库管理表单优化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C7AA3A">
            <w:pPr>
              <w:pStyle w:val="28"/>
              <w:bidi w:val="0"/>
              <w:snapToGrid w:val="0"/>
            </w:pPr>
            <w:r>
              <w:t>1月上旬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6C4410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218637">
            <w:pPr>
              <w:pStyle w:val="28"/>
              <w:bidi w:val="0"/>
              <w:snapToGrid w:val="0"/>
              <w:ind w:left="0" w:leftChars="0" w:firstLine="0" w:firstLineChars="0"/>
            </w:pPr>
            <w:r>
              <w:t>备品备件管理记录</w:t>
            </w:r>
          </w:p>
        </w:tc>
      </w:tr>
      <w:tr w14:paraId="720B0FC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2C1783">
            <w:pPr>
              <w:pStyle w:val="28"/>
              <w:bidi w:val="0"/>
              <w:snapToGrid w:val="0"/>
            </w:pPr>
            <w:r>
              <w:t>备件库盘点、溢余与短缺情况分析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2314DE">
            <w:pPr>
              <w:pStyle w:val="28"/>
              <w:bidi w:val="0"/>
              <w:snapToGrid w:val="0"/>
            </w:pPr>
            <w:r>
              <w:t>次/季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394063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54D7C1">
            <w:pPr>
              <w:pStyle w:val="28"/>
              <w:bidi w:val="0"/>
              <w:snapToGrid w:val="0"/>
            </w:pPr>
            <w:r>
              <w:t>备件盘点表</w:t>
            </w:r>
          </w:p>
        </w:tc>
      </w:tr>
      <w:tr w14:paraId="58DAD9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E327D9">
            <w:pPr>
              <w:pStyle w:val="28"/>
              <w:bidi w:val="0"/>
              <w:snapToGrid w:val="0"/>
            </w:pPr>
            <w:r>
              <w:t>备件采购、报废处理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A768CA">
            <w:pPr>
              <w:pStyle w:val="28"/>
              <w:bidi w:val="0"/>
              <w:snapToGrid w:val="0"/>
            </w:pPr>
            <w:r>
              <w:t>次/季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5BB73C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155086">
            <w:pPr>
              <w:pStyle w:val="28"/>
              <w:bidi w:val="0"/>
              <w:snapToGrid w:val="0"/>
              <w:ind w:left="0" w:leftChars="0" w:firstLine="0" w:firstLineChars="0"/>
            </w:pPr>
            <w:r>
              <w:t>采购记录、报废记录</w:t>
            </w:r>
          </w:p>
        </w:tc>
      </w:tr>
      <w:tr w14:paraId="110BBF8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BD4A18">
            <w:pPr>
              <w:pStyle w:val="28"/>
              <w:bidi w:val="0"/>
              <w:snapToGrid w:val="0"/>
            </w:pPr>
            <w:r>
              <w:t>供应商评估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F75389">
            <w:pPr>
              <w:pStyle w:val="28"/>
              <w:bidi w:val="0"/>
              <w:snapToGrid w:val="0"/>
            </w:pPr>
            <w:r>
              <w:t>7月1日前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9385DA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097581">
            <w:pPr>
              <w:pStyle w:val="28"/>
              <w:bidi w:val="0"/>
              <w:snapToGrid w:val="0"/>
            </w:pPr>
            <w:r>
              <w:t>合格供应商清单</w:t>
            </w:r>
          </w:p>
        </w:tc>
      </w:tr>
      <w:tr w14:paraId="00FE50B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31BF3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四、服务知识</w:t>
            </w:r>
          </w:p>
        </w:tc>
      </w:tr>
      <w:tr w14:paraId="36DA23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7CDA01">
            <w:pPr>
              <w:pStyle w:val="28"/>
              <w:bidi w:val="0"/>
              <w:snapToGrid w:val="0"/>
              <w:ind w:left="0" w:leftChars="0" w:firstLine="0" w:firstLineChars="0"/>
            </w:pPr>
            <w:r>
              <w:t>对已有服务知识进行评审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FF8450">
            <w:pPr>
              <w:pStyle w:val="28"/>
              <w:bidi w:val="0"/>
              <w:snapToGrid w:val="0"/>
            </w:pPr>
            <w:r>
              <w:t>1月上旬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EB7AE7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DF94F2">
            <w:pPr>
              <w:pStyle w:val="28"/>
              <w:bidi w:val="0"/>
              <w:snapToGrid w:val="0"/>
            </w:pPr>
            <w:r>
              <w:t>知识库评审表</w:t>
            </w:r>
          </w:p>
        </w:tc>
      </w:tr>
      <w:tr w14:paraId="74D2CD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E874DD">
            <w:pPr>
              <w:pStyle w:val="28"/>
              <w:bidi w:val="0"/>
              <w:snapToGrid w:val="0"/>
            </w:pPr>
            <w:r>
              <w:t>服务知识录入条数统计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D509CE">
            <w:pPr>
              <w:pStyle w:val="28"/>
              <w:bidi w:val="0"/>
              <w:snapToGrid w:val="0"/>
            </w:pPr>
            <w:r>
              <w:t>次/季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9D77E3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84D02A">
            <w:pPr>
              <w:pStyle w:val="28"/>
              <w:bidi w:val="0"/>
              <w:snapToGrid w:val="0"/>
            </w:pPr>
            <w:r>
              <w:t>—</w:t>
            </w:r>
          </w:p>
        </w:tc>
      </w:tr>
      <w:tr w14:paraId="5743B9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3DC670">
            <w:pPr>
              <w:pStyle w:val="28"/>
              <w:bidi w:val="0"/>
              <w:snapToGrid w:val="0"/>
              <w:ind w:left="0" w:leftChars="0" w:firstLine="0" w:firstLineChars="0"/>
            </w:pPr>
            <w:r>
              <w:t>原有知识整理、分类、审核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7F95BA">
            <w:pPr>
              <w:pStyle w:val="28"/>
              <w:bidi w:val="0"/>
              <w:snapToGrid w:val="0"/>
            </w:pPr>
            <w:r>
              <w:t>全年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F83A3C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2894E4">
            <w:pPr>
              <w:pStyle w:val="28"/>
              <w:bidi w:val="0"/>
              <w:snapToGrid w:val="0"/>
              <w:ind w:left="0" w:leftChars="0" w:firstLine="0" w:firstLineChars="0"/>
            </w:pPr>
            <w:r>
              <w:t>知识库应用过程相关文档</w:t>
            </w:r>
          </w:p>
        </w:tc>
      </w:tr>
      <w:tr w14:paraId="51092F7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2D384E">
            <w:pPr>
              <w:pStyle w:val="28"/>
              <w:bidi w:val="0"/>
              <w:snapToGrid w:val="0"/>
            </w:pPr>
            <w:r>
              <w:t>运维服务知识培训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718E23">
            <w:pPr>
              <w:pStyle w:val="28"/>
              <w:bidi w:val="0"/>
              <w:snapToGrid w:val="0"/>
            </w:pPr>
            <w:r>
              <w:t>3月、9月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B02A83">
            <w:pPr>
              <w:pStyle w:val="28"/>
              <w:bidi w:val="0"/>
              <w:snapToGrid w:val="0"/>
            </w:pPr>
            <w:r>
              <w:t>综合部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C0A843">
            <w:pPr>
              <w:pStyle w:val="28"/>
              <w:bidi w:val="0"/>
              <w:snapToGrid w:val="0"/>
            </w:pPr>
            <w:r>
              <w:t>培训记录</w:t>
            </w:r>
          </w:p>
        </w:tc>
      </w:tr>
      <w:tr w14:paraId="7622A1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1AEDB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五、最终软件库</w:t>
            </w:r>
          </w:p>
        </w:tc>
      </w:tr>
      <w:tr w14:paraId="42B367B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8C52F8">
            <w:pPr>
              <w:pStyle w:val="28"/>
              <w:bidi w:val="0"/>
              <w:snapToGrid w:val="0"/>
            </w:pPr>
            <w:r>
              <w:t>版本管理工具培训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B0DE6A">
            <w:pPr>
              <w:pStyle w:val="28"/>
              <w:bidi w:val="0"/>
              <w:snapToGrid w:val="0"/>
            </w:pPr>
            <w:r>
              <w:t>1月上旬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827EF5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5FE265">
            <w:pPr>
              <w:pStyle w:val="28"/>
              <w:bidi w:val="0"/>
              <w:snapToGrid w:val="0"/>
            </w:pPr>
            <w:r>
              <w:t>培训记录</w:t>
            </w:r>
          </w:p>
        </w:tc>
      </w:tr>
      <w:tr w14:paraId="5849D5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8B5421">
            <w:pPr>
              <w:pStyle w:val="28"/>
              <w:bidi w:val="0"/>
              <w:snapToGrid w:val="0"/>
            </w:pPr>
            <w:r>
              <w:t>软件版本正确率审核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A42147">
            <w:pPr>
              <w:pStyle w:val="28"/>
              <w:bidi w:val="0"/>
              <w:snapToGrid w:val="0"/>
            </w:pPr>
            <w:r>
              <w:t>季/次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ECEB34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1E008B">
            <w:pPr>
              <w:pStyle w:val="28"/>
              <w:bidi w:val="0"/>
              <w:snapToGrid w:val="0"/>
            </w:pPr>
            <w:r>
              <w:t>最终软件库应用情况说明</w:t>
            </w:r>
          </w:p>
        </w:tc>
      </w:tr>
      <w:tr w14:paraId="3B46B7D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5C7AC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六、服务数据</w:t>
            </w:r>
          </w:p>
        </w:tc>
      </w:tr>
      <w:tr w14:paraId="43BB4B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509192">
            <w:pPr>
              <w:pStyle w:val="28"/>
              <w:bidi w:val="0"/>
              <w:snapToGrid w:val="0"/>
            </w:pPr>
            <w:r>
              <w:t>服务数据管理制度培训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D2FF6D">
            <w:pPr>
              <w:pStyle w:val="28"/>
              <w:bidi w:val="0"/>
              <w:snapToGrid w:val="0"/>
            </w:pPr>
            <w:r>
              <w:t>1月上旬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75B187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9B8E79">
            <w:pPr>
              <w:pStyle w:val="28"/>
              <w:bidi w:val="0"/>
              <w:snapToGrid w:val="0"/>
            </w:pPr>
            <w:r>
              <w:t>培训记录</w:t>
            </w:r>
          </w:p>
        </w:tc>
      </w:tr>
      <w:tr w14:paraId="2A6A5EC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19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FBD9D6">
            <w:pPr>
              <w:pStyle w:val="28"/>
              <w:bidi w:val="0"/>
              <w:snapToGrid w:val="0"/>
              <w:ind w:left="0" w:leftChars="0" w:firstLine="0" w:firstLineChars="0"/>
            </w:pPr>
            <w:r>
              <w:t>服务数据分析利用次数统计</w:t>
            </w:r>
          </w:p>
        </w:tc>
        <w:tc>
          <w:tcPr>
            <w:tcW w:w="91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D6976A">
            <w:pPr>
              <w:pStyle w:val="28"/>
              <w:bidi w:val="0"/>
              <w:snapToGrid w:val="0"/>
            </w:pPr>
            <w:r>
              <w:t>次/季度</w:t>
            </w:r>
          </w:p>
        </w:tc>
        <w:tc>
          <w:tcPr>
            <w:tcW w:w="1002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BA916C">
            <w:pPr>
              <w:pStyle w:val="28"/>
              <w:bidi w:val="0"/>
              <w:snapToGrid w:val="0"/>
            </w:pPr>
            <w:r>
              <w:t>运维部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E72899">
            <w:pPr>
              <w:pStyle w:val="28"/>
              <w:bidi w:val="0"/>
              <w:snapToGrid w:val="0"/>
              <w:ind w:left="0" w:leftChars="0" w:firstLine="0" w:firstLineChars="0"/>
            </w:pPr>
            <w:r>
              <w:t>服务数据分析报告</w:t>
            </w:r>
          </w:p>
        </w:tc>
      </w:tr>
    </w:tbl>
    <w:p w14:paraId="7B70A9AF">
      <w:pPr>
        <w:pStyle w:val="28"/>
        <w:bidi w:val="0"/>
      </w:pPr>
      <w:r>
        <w:t>&amp;nbsp;</w:t>
      </w:r>
    </w:p>
    <w:p w14:paraId="0F9652B4">
      <w:pPr>
        <w:pStyle w:val="27"/>
        <w:bidi w:val="0"/>
      </w:pPr>
      <w:bookmarkStart w:id="47" w:name="heading_18"/>
      <w:bookmarkStart w:id="48" w:name="_Toc13138"/>
      <w:r>
        <w:t>技术方面</w:t>
      </w:r>
      <w:bookmarkEnd w:id="47"/>
      <w:bookmarkEnd w:id="48"/>
    </w:p>
    <w:p w14:paraId="34CAC5B0">
      <w:pPr>
        <w:pStyle w:val="29"/>
        <w:bidi w:val="0"/>
      </w:pPr>
      <w:bookmarkStart w:id="49" w:name="heading_19"/>
      <w:bookmarkStart w:id="50" w:name="_Toc30086"/>
      <w:r>
        <w:t>现状分析</w:t>
      </w:r>
      <w:bookmarkEnd w:id="49"/>
      <w:bookmarkEnd w:id="50"/>
    </w:p>
    <w:p w14:paraId="05DA349D">
      <w:pPr>
        <w:pStyle w:val="28"/>
        <w:bidi w:val="0"/>
      </w:pPr>
      <w:r>
        <w:t>2025年度，公司成功完成了360安全云数字化协作平台的二次开发，实现了工单详情模块、问题列表页、发布申请功能等核心功能的上线应用。同时，完成了3本技术手册的研发，为运维人员的日常工作提供了标准化的操作指导。</w:t>
      </w:r>
    </w:p>
    <w:p w14:paraId="69F16FDA">
      <w:pPr>
        <w:pStyle w:val="28"/>
        <w:bidi w:val="0"/>
      </w:pPr>
      <w:r>
        <w:t>2026年，公司将在2025年研发成果的基础上，继续深化运维工具的功能优化，提升监控告警能力，加强新技术储备。</w:t>
      </w:r>
    </w:p>
    <w:p w14:paraId="6678ABD9">
      <w:pPr>
        <w:pStyle w:val="29"/>
        <w:bidi w:val="0"/>
      </w:pPr>
      <w:bookmarkStart w:id="51" w:name="heading_20"/>
      <w:bookmarkStart w:id="52" w:name="_Toc21969"/>
      <w:r>
        <w:t>改进目标</w:t>
      </w:r>
      <w:bookmarkEnd w:id="51"/>
      <w:bookmarkEnd w:id="52"/>
    </w:p>
    <w:p w14:paraId="3F6E1322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完成运维管理平台功能优化（知识库与工单联动、报表增强、移动端完善）</w:t>
      </w:r>
    </w:p>
    <w:p w14:paraId="0E12B6BE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完成监控告警平台升级（告警收敛、智能分析、可视化大屏）</w:t>
      </w:r>
    </w:p>
    <w:p w14:paraId="49B19FDB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新增4本技术手册的研发</w:t>
      </w:r>
    </w:p>
    <w:p w14:paraId="2BA49837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开展新技术储备（自动化运维、容器化、AIOps）</w:t>
      </w:r>
    </w:p>
    <w:p w14:paraId="5612446F">
      <w:pPr>
        <w:pStyle w:val="29"/>
        <w:bidi w:val="0"/>
      </w:pPr>
      <w:bookmarkStart w:id="53" w:name="heading_21"/>
      <w:bookmarkStart w:id="54" w:name="_Toc21288"/>
      <w:r>
        <w:t>实施计划</w:t>
      </w:r>
      <w:bookmarkEnd w:id="53"/>
      <w:bookmarkEnd w:id="54"/>
    </w:p>
    <w:p w14:paraId="5B24D0C7">
      <w:pPr>
        <w:pStyle w:val="30"/>
        <w:bidi w:val="0"/>
        <w:rPr>
          <w:rFonts w:hint="default"/>
          <w:lang w:val="en-US" w:eastAsia="zh-CN"/>
        </w:rPr>
      </w:pPr>
      <w:bookmarkStart w:id="55" w:name="_Toc1964"/>
      <w:r>
        <w:rPr>
          <w:rFonts w:hint="eastAsia"/>
          <w:lang w:val="en-US" w:eastAsia="zh-CN"/>
        </w:rPr>
        <w:t>运维工具研发</w:t>
      </w:r>
      <w:bookmarkEnd w:id="55"/>
    </w:p>
    <w:p w14:paraId="5F4030EB">
      <w:pPr>
        <w:pStyle w:val="28"/>
        <w:bidi w:val="0"/>
      </w:pPr>
      <w:r>
        <w:t>详见《2026年度运维服务技术研发规划》，主要进度安排如下：</w:t>
      </w:r>
    </w:p>
    <w:tbl>
      <w:tblPr>
        <w:tblStyle w:val="20"/>
        <w:tblW w:w="963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2"/>
        <w:gridCol w:w="1624"/>
        <w:gridCol w:w="6168"/>
      </w:tblGrid>
      <w:tr w14:paraId="4324EDF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4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D387B1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任务阶段</w:t>
            </w:r>
          </w:p>
        </w:tc>
        <w:tc>
          <w:tcPr>
            <w:tcW w:w="16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A1FDE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时间节点</w:t>
            </w:r>
          </w:p>
        </w:tc>
        <w:tc>
          <w:tcPr>
            <w:tcW w:w="61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75A61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</w:tr>
      <w:tr w14:paraId="0109FC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EBAB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需求分析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27F3B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1月-2月</w:t>
            </w:r>
          </w:p>
        </w:tc>
        <w:tc>
          <w:tcPr>
            <w:tcW w:w="61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EC265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调研运维部门需求，形成需求规格说明书</w:t>
            </w:r>
          </w:p>
        </w:tc>
      </w:tr>
      <w:tr w14:paraId="64E6D6D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4592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总体设计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A9B35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3月</w:t>
            </w:r>
          </w:p>
        </w:tc>
        <w:tc>
          <w:tcPr>
            <w:tcW w:w="61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2B9E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完成系统设计方案，技术评审</w:t>
            </w:r>
          </w:p>
        </w:tc>
      </w:tr>
      <w:tr w14:paraId="2D1EE80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4864FF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研发&amp;测试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10B25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4月-8月</w:t>
            </w:r>
          </w:p>
        </w:tc>
        <w:tc>
          <w:tcPr>
            <w:tcW w:w="61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953CF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功能开发、单元测试、集成测试</w:t>
            </w:r>
          </w:p>
        </w:tc>
      </w:tr>
      <w:tr w14:paraId="3A71021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F08BE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试运行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BC82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9月-10月</w:t>
            </w:r>
          </w:p>
        </w:tc>
        <w:tc>
          <w:tcPr>
            <w:tcW w:w="61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C62FDE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部署试运行，收集用户反馈</w:t>
            </w:r>
          </w:p>
        </w:tc>
      </w:tr>
      <w:tr w14:paraId="426069C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A7DE8F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正式上线</w:t>
            </w:r>
          </w:p>
        </w:tc>
        <w:tc>
          <w:tcPr>
            <w:tcW w:w="16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222F5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</w:t>
            </w:r>
          </w:p>
        </w:tc>
        <w:tc>
          <w:tcPr>
            <w:tcW w:w="61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43EB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正式发布，组织培训</w:t>
            </w:r>
          </w:p>
        </w:tc>
      </w:tr>
    </w:tbl>
    <w:p w14:paraId="468E78BF">
      <w:pPr>
        <w:pStyle w:val="30"/>
        <w:bidi w:val="0"/>
      </w:pPr>
      <w:bookmarkStart w:id="56" w:name="_Toc3831"/>
      <w:bookmarkStart w:id="57" w:name="heading_22"/>
      <w:r>
        <w:rPr>
          <w:rFonts w:hint="eastAsia"/>
          <w:lang w:val="en-US" w:eastAsia="zh-CN"/>
        </w:rPr>
        <w:t>运维手册研发</w:t>
      </w:r>
      <w:bookmarkEnd w:id="56"/>
    </w:p>
    <w:p w14:paraId="33EAF1D9">
      <w:pPr>
        <w:pStyle w:val="28"/>
        <w:rPr>
          <w:rFonts w:hint="default"/>
          <w:lang w:val="en-US"/>
        </w:rPr>
      </w:pPr>
      <w:r>
        <w:rPr>
          <w:rFonts w:hint="eastAsia"/>
          <w:lang w:val="en-US" w:eastAsia="zh-CN"/>
        </w:rPr>
        <w:t>运维手册研发规划如下：</w:t>
      </w:r>
    </w:p>
    <w:tbl>
      <w:tblPr>
        <w:tblStyle w:val="20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5251"/>
        <w:gridCol w:w="2625"/>
      </w:tblGrid>
      <w:tr w14:paraId="53152F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32038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2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91431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技术手册名称</w:t>
            </w:r>
          </w:p>
        </w:tc>
        <w:tc>
          <w:tcPr>
            <w:tcW w:w="26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2FC2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418770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35A9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6C9A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网络设备故障排查手册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ED0ED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2026年6月</w:t>
            </w:r>
          </w:p>
        </w:tc>
      </w:tr>
      <w:tr w14:paraId="0C9AF01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EB412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A691B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服务器硬件维护手册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6D39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2026年6月</w:t>
            </w:r>
          </w:p>
        </w:tc>
      </w:tr>
      <w:tr w14:paraId="37450B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6FA4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01B28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安全事件应急处置手册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06AA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2026年9月</w:t>
            </w:r>
          </w:p>
        </w:tc>
      </w:tr>
      <w:tr w14:paraId="1D980F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43FA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7D59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运维工具操作手册（进阶版）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4F1F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2026年12月</w:t>
            </w:r>
          </w:p>
        </w:tc>
      </w:tr>
    </w:tbl>
    <w:p w14:paraId="74B9E4AD">
      <w:pPr>
        <w:pStyle w:val="30"/>
        <w:bidi w:val="0"/>
        <w:rPr>
          <w:rFonts w:hint="default"/>
          <w:lang w:val="en-US"/>
        </w:rPr>
      </w:pPr>
      <w:bookmarkStart w:id="58" w:name="_Toc19262"/>
      <w:r>
        <w:rPr>
          <w:rFonts w:hint="eastAsia"/>
          <w:lang w:val="en-US" w:eastAsia="zh-CN"/>
        </w:rPr>
        <w:t>新技术研发</w:t>
      </w:r>
      <w:bookmarkEnd w:id="58"/>
    </w:p>
    <w:p w14:paraId="6E7BD1AD">
      <w:pPr>
        <w:pStyle w:val="28"/>
        <w:numPr>
          <w:ilvl w:val="0"/>
          <w:numId w:val="6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自动化运维技术</w:t>
      </w:r>
    </w:p>
    <w:p w14:paraId="43859CA7">
      <w:pPr>
        <w:pStyle w:val="28"/>
        <w:rPr>
          <w:rFonts w:hint="default"/>
          <w:lang w:val="en-US"/>
        </w:rPr>
      </w:pPr>
      <w:r>
        <w:rPr>
          <w:rFonts w:hint="default"/>
          <w:lang w:val="en-US"/>
        </w:rPr>
        <w:t>学习Ansible、Terraform等自动化运维工具，探索标准化运维场景的自动化实现，减少人工操作，降低操作风险。</w:t>
      </w:r>
    </w:p>
    <w:p w14:paraId="42B1E637">
      <w:pPr>
        <w:pStyle w:val="28"/>
        <w:numPr>
          <w:ilvl w:val="0"/>
          <w:numId w:val="6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容器化与云原生技术</w:t>
      </w:r>
    </w:p>
    <w:p w14:paraId="3912977E">
      <w:pPr>
        <w:pStyle w:val="28"/>
        <w:rPr>
          <w:rFonts w:hint="default"/>
          <w:lang w:val="en-US"/>
        </w:rPr>
      </w:pPr>
      <w:r>
        <w:rPr>
          <w:rFonts w:hint="default"/>
          <w:lang w:val="en-US"/>
        </w:rPr>
        <w:t>深入学习Docker和Kubernetes，了解容器化部署和编排技术，为未来客户系统容器化转型储备技术能力。</w:t>
      </w:r>
    </w:p>
    <w:p w14:paraId="3F4DCC83">
      <w:pPr>
        <w:pStyle w:val="28"/>
        <w:numPr>
          <w:ilvl w:val="0"/>
          <w:numId w:val="6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AIOps智能运维</w:t>
      </w:r>
    </w:p>
    <w:p w14:paraId="6D9669EF">
      <w:pPr>
        <w:pStyle w:val="28"/>
        <w:rPr>
          <w:rFonts w:hint="default"/>
          <w:lang w:val="en-US"/>
        </w:rPr>
      </w:pPr>
      <w:r>
        <w:rPr>
          <w:rFonts w:hint="default"/>
          <w:lang w:val="en-US"/>
        </w:rPr>
        <w:t>跟踪AIOps（智能运维）技术发展，了解机器学习在故障预测、异常检测、根因分析等场景的应用，评估引入可行性。</w:t>
      </w:r>
    </w:p>
    <w:p w14:paraId="74C7F255">
      <w:pPr>
        <w:pStyle w:val="27"/>
        <w:bidi w:val="0"/>
      </w:pPr>
      <w:bookmarkStart w:id="59" w:name="_Toc7652"/>
      <w:r>
        <w:t>过程体系方面</w:t>
      </w:r>
      <w:bookmarkEnd w:id="57"/>
      <w:bookmarkEnd w:id="59"/>
    </w:p>
    <w:p w14:paraId="6EAB5C72">
      <w:pPr>
        <w:pStyle w:val="29"/>
        <w:bidi w:val="0"/>
      </w:pPr>
      <w:bookmarkStart w:id="60" w:name="heading_23"/>
      <w:bookmarkStart w:id="61" w:name="_Toc21934"/>
      <w:r>
        <w:t>现状分析</w:t>
      </w:r>
      <w:bookmarkEnd w:id="60"/>
      <w:bookmarkEnd w:id="61"/>
    </w:p>
    <w:p w14:paraId="0DB4F3E6">
      <w:pPr>
        <w:pStyle w:val="28"/>
        <w:bidi w:val="0"/>
      </w:pPr>
      <w:r>
        <w:t>2025年度，公司建立了完整的过程管理体系，覆盖服务级别管理、服务报告管理、事件管理、问题管理、变更管理、发布管理、配置管理、服务可用性和连续性管理、容量管理、信息安全管理等10大过程。各过程KPI指标均达到目标要求。</w:t>
      </w:r>
    </w:p>
    <w:p w14:paraId="2CC14E63">
      <w:pPr>
        <w:pStyle w:val="28"/>
        <w:bidi w:val="0"/>
      </w:pPr>
      <w:r>
        <w:t>2026年，需要在2025年基础上持续优化各过程，加强过程执行的规范性，确保过程记录完整、可追溯。</w:t>
      </w:r>
    </w:p>
    <w:p w14:paraId="3ABD3D59">
      <w:pPr>
        <w:pStyle w:val="29"/>
        <w:bidi w:val="0"/>
      </w:pPr>
      <w:bookmarkStart w:id="62" w:name="heading_24"/>
      <w:bookmarkStart w:id="63" w:name="_Toc3210"/>
      <w:r>
        <w:t>改进目标</w:t>
      </w:r>
      <w:bookmarkEnd w:id="62"/>
      <w:bookmarkEnd w:id="63"/>
    </w:p>
    <w:p w14:paraId="5D222973">
      <w:pPr>
        <w:pStyle w:val="30"/>
        <w:bidi w:val="0"/>
      </w:pPr>
      <w:bookmarkStart w:id="64" w:name="heading_25"/>
      <w:bookmarkStart w:id="65" w:name="_Toc17656"/>
      <w:r>
        <w:t>过程框架设计</w:t>
      </w:r>
      <w:bookmarkEnd w:id="64"/>
      <w:bookmarkEnd w:id="65"/>
    </w:p>
    <w:p w14:paraId="2F0B714C">
      <w:pPr>
        <w:pStyle w:val="41"/>
        <w:numPr>
          <w:ilvl w:val="0"/>
          <w:numId w:val="7"/>
        </w:numPr>
        <w:bidi w:val="0"/>
      </w:pPr>
      <w:r>
        <w:t>持续优化过程框架，确保各过程协同高效</w:t>
      </w:r>
    </w:p>
    <w:p w14:paraId="3BF039DE">
      <w:pPr>
        <w:pStyle w:val="41"/>
        <w:numPr>
          <w:ilvl w:val="0"/>
          <w:numId w:val="7"/>
        </w:numPr>
        <w:bidi w:val="0"/>
      </w:pPr>
      <w:r>
        <w:t>每半年至少评估一次过程框架</w:t>
      </w:r>
    </w:p>
    <w:p w14:paraId="20ECC8B8">
      <w:pPr>
        <w:pStyle w:val="30"/>
        <w:bidi w:val="0"/>
      </w:pPr>
      <w:bookmarkStart w:id="66" w:name="heading_26"/>
      <w:bookmarkStart w:id="67" w:name="_Toc23963"/>
      <w:r>
        <w:t>服务级别管理</w:t>
      </w:r>
      <w:bookmarkEnd w:id="66"/>
      <w:bookmarkEnd w:id="67"/>
    </w:p>
    <w:p w14:paraId="123B9EDB">
      <w:pPr>
        <w:pStyle w:val="41"/>
        <w:numPr>
          <w:ilvl w:val="0"/>
          <w:numId w:val="8"/>
        </w:numPr>
        <w:bidi w:val="0"/>
      </w:pPr>
      <w:r>
        <w:t>持续优化服务级别管理过程，定期召开SLA回顾会议</w:t>
      </w:r>
    </w:p>
    <w:p w14:paraId="15144AAF">
      <w:pPr>
        <w:pStyle w:val="41"/>
        <w:numPr>
          <w:ilvl w:val="0"/>
          <w:numId w:val="8"/>
        </w:numPr>
        <w:bidi w:val="0"/>
      </w:pPr>
      <w:r>
        <w:t>SLA达成率目标≥90%</w:t>
      </w:r>
    </w:p>
    <w:p w14:paraId="1B14E9F8">
      <w:pPr>
        <w:pStyle w:val="30"/>
        <w:bidi w:val="0"/>
      </w:pPr>
      <w:bookmarkStart w:id="68" w:name="heading_27"/>
      <w:bookmarkStart w:id="69" w:name="_Toc799"/>
      <w:r>
        <w:t>服务报告管理</w:t>
      </w:r>
      <w:bookmarkEnd w:id="68"/>
      <w:bookmarkEnd w:id="69"/>
    </w:p>
    <w:p w14:paraId="4FEB427E">
      <w:pPr>
        <w:pStyle w:val="41"/>
        <w:numPr>
          <w:ilvl w:val="0"/>
          <w:numId w:val="9"/>
        </w:numPr>
        <w:bidi w:val="0"/>
      </w:pPr>
      <w:r>
        <w:t>持续优化服务报告管理过程，提高报告提交的规范性和及时性</w:t>
      </w:r>
    </w:p>
    <w:p w14:paraId="34593F2B">
      <w:pPr>
        <w:pStyle w:val="41"/>
        <w:numPr>
          <w:ilvl w:val="0"/>
          <w:numId w:val="9"/>
        </w:numPr>
        <w:bidi w:val="0"/>
      </w:pPr>
      <w:r>
        <w:t>服务报告交付及时率目标≥90%</w:t>
      </w:r>
    </w:p>
    <w:p w14:paraId="07AE2237">
      <w:pPr>
        <w:pStyle w:val="30"/>
        <w:bidi w:val="0"/>
      </w:pPr>
      <w:bookmarkStart w:id="70" w:name="heading_28"/>
      <w:bookmarkStart w:id="71" w:name="_Toc25785"/>
      <w:r>
        <w:t>事件管理</w:t>
      </w:r>
      <w:bookmarkEnd w:id="70"/>
      <w:bookmarkEnd w:id="71"/>
    </w:p>
    <w:p w14:paraId="17809792">
      <w:pPr>
        <w:pStyle w:val="41"/>
        <w:numPr>
          <w:ilvl w:val="0"/>
          <w:numId w:val="10"/>
        </w:numPr>
        <w:bidi w:val="0"/>
      </w:pPr>
      <w:r>
        <w:t>持续优化事件管理过程，加强事件响应时间管理</w:t>
      </w:r>
    </w:p>
    <w:p w14:paraId="3D61A42E">
      <w:pPr>
        <w:pStyle w:val="41"/>
        <w:numPr>
          <w:ilvl w:val="0"/>
          <w:numId w:val="10"/>
        </w:numPr>
        <w:bidi w:val="0"/>
      </w:pPr>
      <w:r>
        <w:t>事件解决率、事件按时解决率目标≥95%</w:t>
      </w:r>
    </w:p>
    <w:p w14:paraId="107A0CDA">
      <w:pPr>
        <w:pStyle w:val="30"/>
        <w:bidi w:val="0"/>
      </w:pPr>
      <w:bookmarkStart w:id="72" w:name="heading_29"/>
      <w:bookmarkStart w:id="73" w:name="_Toc10276"/>
      <w:r>
        <w:t>问题管理</w:t>
      </w:r>
      <w:bookmarkEnd w:id="72"/>
      <w:bookmarkEnd w:id="73"/>
    </w:p>
    <w:p w14:paraId="5C4E4D9E">
      <w:pPr>
        <w:pStyle w:val="41"/>
        <w:numPr>
          <w:ilvl w:val="0"/>
          <w:numId w:val="11"/>
        </w:numPr>
        <w:bidi w:val="0"/>
      </w:pPr>
      <w:r>
        <w:t>持续优化问题管理过程，明确问题分类、分级</w:t>
      </w:r>
    </w:p>
    <w:p w14:paraId="1E3A7FA0">
      <w:pPr>
        <w:pStyle w:val="41"/>
        <w:numPr>
          <w:ilvl w:val="0"/>
          <w:numId w:val="11"/>
        </w:numPr>
        <w:bidi w:val="0"/>
      </w:pPr>
      <w:r>
        <w:t>问题解决率目标≥85%</w:t>
      </w:r>
    </w:p>
    <w:p w14:paraId="18B26B09">
      <w:pPr>
        <w:pStyle w:val="30"/>
        <w:bidi w:val="0"/>
      </w:pPr>
      <w:bookmarkStart w:id="74" w:name="heading_30"/>
      <w:bookmarkStart w:id="75" w:name="_Toc18731"/>
      <w:r>
        <w:t>变更管理</w:t>
      </w:r>
      <w:bookmarkEnd w:id="74"/>
      <w:bookmarkEnd w:id="75"/>
    </w:p>
    <w:p w14:paraId="658934E5">
      <w:pPr>
        <w:pStyle w:val="41"/>
        <w:numPr>
          <w:ilvl w:val="0"/>
          <w:numId w:val="12"/>
        </w:numPr>
        <w:bidi w:val="0"/>
      </w:pPr>
      <w:r>
        <w:t>严格执行变更管理程序，对变更进行监控和审计</w:t>
      </w:r>
    </w:p>
    <w:p w14:paraId="64FCE3D5">
      <w:pPr>
        <w:pStyle w:val="41"/>
        <w:numPr>
          <w:ilvl w:val="0"/>
          <w:numId w:val="12"/>
        </w:numPr>
        <w:bidi w:val="0"/>
      </w:pPr>
      <w:r>
        <w:t>变更成功率目标≥98%</w:t>
      </w:r>
    </w:p>
    <w:p w14:paraId="571F4AD4">
      <w:pPr>
        <w:pStyle w:val="30"/>
        <w:bidi w:val="0"/>
      </w:pPr>
      <w:bookmarkStart w:id="76" w:name="heading_31"/>
      <w:bookmarkStart w:id="77" w:name="_Toc30832"/>
      <w:r>
        <w:t>发布管理</w:t>
      </w:r>
      <w:bookmarkEnd w:id="76"/>
      <w:bookmarkEnd w:id="77"/>
    </w:p>
    <w:p w14:paraId="0FDDC0EC">
      <w:pPr>
        <w:pStyle w:val="41"/>
        <w:numPr>
          <w:ilvl w:val="0"/>
          <w:numId w:val="13"/>
        </w:numPr>
        <w:bidi w:val="0"/>
      </w:pPr>
      <w:r>
        <w:t>严格执行发布管理程序，对发布进行监控和审计</w:t>
      </w:r>
    </w:p>
    <w:p w14:paraId="6D4E7CCF">
      <w:pPr>
        <w:pStyle w:val="41"/>
        <w:numPr>
          <w:ilvl w:val="0"/>
          <w:numId w:val="13"/>
        </w:numPr>
        <w:bidi w:val="0"/>
      </w:pPr>
      <w:r>
        <w:t>发布成功率目标≥98%</w:t>
      </w:r>
    </w:p>
    <w:p w14:paraId="5A24237F">
      <w:pPr>
        <w:pStyle w:val="30"/>
        <w:bidi w:val="0"/>
      </w:pPr>
      <w:bookmarkStart w:id="78" w:name="heading_32"/>
      <w:bookmarkStart w:id="79" w:name="_Toc30468"/>
      <w:r>
        <w:t>配置管理</w:t>
      </w:r>
      <w:bookmarkEnd w:id="78"/>
      <w:bookmarkEnd w:id="79"/>
    </w:p>
    <w:p w14:paraId="016B2B39">
      <w:pPr>
        <w:pStyle w:val="41"/>
        <w:numPr>
          <w:ilvl w:val="0"/>
          <w:numId w:val="14"/>
        </w:numPr>
        <w:bidi w:val="0"/>
      </w:pPr>
      <w:r>
        <w:t>持续优化配置管理过程，及时执行配置审计和验证</w:t>
      </w:r>
    </w:p>
    <w:p w14:paraId="3A090458">
      <w:pPr>
        <w:pStyle w:val="41"/>
        <w:numPr>
          <w:ilvl w:val="0"/>
          <w:numId w:val="14"/>
        </w:numPr>
        <w:bidi w:val="0"/>
      </w:pPr>
      <w:r>
        <w:t>配置准确率目标≥95%</w:t>
      </w:r>
    </w:p>
    <w:p w14:paraId="7AEC296A">
      <w:pPr>
        <w:pStyle w:val="30"/>
        <w:bidi w:val="0"/>
      </w:pPr>
      <w:bookmarkStart w:id="80" w:name="heading_33"/>
      <w:bookmarkStart w:id="81" w:name="_Toc19410"/>
      <w:r>
        <w:t>服务可用性和连续性管理</w:t>
      </w:r>
      <w:bookmarkEnd w:id="80"/>
      <w:bookmarkEnd w:id="81"/>
    </w:p>
    <w:p w14:paraId="1E0C1912">
      <w:pPr>
        <w:pStyle w:val="41"/>
        <w:numPr>
          <w:ilvl w:val="0"/>
          <w:numId w:val="15"/>
        </w:numPr>
        <w:bidi w:val="0"/>
      </w:pPr>
      <w:r>
        <w:t>持续完善服务可用性和连续性管理</w:t>
      </w:r>
    </w:p>
    <w:p w14:paraId="669BD7CE">
      <w:pPr>
        <w:pStyle w:val="41"/>
        <w:numPr>
          <w:ilvl w:val="0"/>
          <w:numId w:val="15"/>
        </w:numPr>
        <w:bidi w:val="0"/>
      </w:pPr>
      <w:r>
        <w:t>业务可用性目标≥99%，服务连续性目标≤2次/季度</w:t>
      </w:r>
    </w:p>
    <w:p w14:paraId="4084DF43">
      <w:pPr>
        <w:pStyle w:val="30"/>
        <w:bidi w:val="0"/>
      </w:pPr>
      <w:bookmarkStart w:id="82" w:name="heading_34"/>
      <w:bookmarkStart w:id="83" w:name="_Toc15031"/>
      <w:r>
        <w:t>容量管理</w:t>
      </w:r>
      <w:bookmarkEnd w:id="82"/>
      <w:bookmarkEnd w:id="83"/>
    </w:p>
    <w:p w14:paraId="381FB6DC">
      <w:pPr>
        <w:pStyle w:val="41"/>
        <w:numPr>
          <w:numId w:val="0"/>
        </w:numPr>
        <w:bidi w:val="0"/>
        <w:ind w:leftChars="0"/>
      </w:pPr>
      <w:r>
        <w:t>持续完善容量管理，季度容量事件次数不超过2次</w:t>
      </w:r>
    </w:p>
    <w:p w14:paraId="10399BC7">
      <w:pPr>
        <w:pStyle w:val="30"/>
        <w:bidi w:val="0"/>
      </w:pPr>
      <w:bookmarkStart w:id="84" w:name="heading_35"/>
      <w:bookmarkStart w:id="85" w:name="_Toc18763"/>
      <w:r>
        <w:t>信息安全管理</w:t>
      </w:r>
      <w:bookmarkEnd w:id="84"/>
      <w:bookmarkEnd w:id="85"/>
    </w:p>
    <w:p w14:paraId="2EBF27AF">
      <w:pPr>
        <w:pStyle w:val="41"/>
        <w:numPr>
          <w:ilvl w:val="0"/>
          <w:numId w:val="16"/>
        </w:numPr>
        <w:bidi w:val="0"/>
      </w:pPr>
      <w:r>
        <w:t>持续优化信息安全管理过程，做到风险评估全面覆盖</w:t>
      </w:r>
    </w:p>
    <w:p w14:paraId="2E560F72">
      <w:pPr>
        <w:pStyle w:val="41"/>
        <w:numPr>
          <w:ilvl w:val="0"/>
          <w:numId w:val="16"/>
        </w:numPr>
        <w:bidi w:val="0"/>
      </w:pPr>
      <w:r>
        <w:t>信息安全事件数量目标≤1次/年</w:t>
      </w:r>
    </w:p>
    <w:p w14:paraId="1699A960">
      <w:pPr>
        <w:pStyle w:val="29"/>
        <w:bidi w:val="0"/>
      </w:pPr>
      <w:bookmarkStart w:id="86" w:name="heading_36"/>
      <w:bookmarkStart w:id="87" w:name="_Toc25142"/>
      <w:r>
        <w:t>实施计划</w:t>
      </w:r>
      <w:bookmarkEnd w:id="86"/>
      <w:bookmarkEnd w:id="87"/>
    </w:p>
    <w:tbl>
      <w:tblPr>
        <w:tblStyle w:val="20"/>
        <w:tblW w:w="96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648"/>
        <w:gridCol w:w="1725"/>
        <w:gridCol w:w="2660"/>
        <w:gridCol w:w="2067"/>
      </w:tblGrid>
      <w:tr w14:paraId="0767049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4EF2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过程名称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41898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17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96AD9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关键指标</w:t>
            </w:r>
          </w:p>
        </w:tc>
        <w:tc>
          <w:tcPr>
            <w:tcW w:w="2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B2AC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与其他过程的输入</w:t>
            </w:r>
          </w:p>
        </w:tc>
        <w:tc>
          <w:tcPr>
            <w:tcW w:w="20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40899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对其他过程的输出</w:t>
            </w:r>
          </w:p>
        </w:tc>
      </w:tr>
      <w:tr w14:paraId="76A2C09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E9D447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服务级别管理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4B6AB6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运维服务需求全生命周期管理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7E175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SLA达成率≥90%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0E265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从可用性、容量、事件、安全管理获得信息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E8103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向各过程提供服务级别协议信息</w:t>
            </w:r>
          </w:p>
        </w:tc>
      </w:tr>
      <w:tr w14:paraId="4F06B8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404C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服务报告管理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6FF30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各类服务报告管理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E59D76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服务报告及时率≥90%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2C029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从各过程获取报告数据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3619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提供各类分析报告</w:t>
            </w:r>
          </w:p>
        </w:tc>
      </w:tr>
      <w:tr w14:paraId="631A3D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BF2E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事件管理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0416B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业务系统事件快速解决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038E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事件解决率≥95%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1433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从SLA、变更、安全、配置获得信息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3CCB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向发布、安全、变更、问题、报告输出</w:t>
            </w:r>
          </w:p>
        </w:tc>
      </w:tr>
      <w:tr w14:paraId="7A4BCF4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56175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问题管理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9C9E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重复事件根源调查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2B949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问题解决率≥85%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F5AF1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从事件、变更、发布、配置获得信息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EA44F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向变更、事件、报告输出</w:t>
            </w:r>
          </w:p>
        </w:tc>
      </w:tr>
      <w:tr w14:paraId="7CC9BA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40EF3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变更管理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90E3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生产环境变更管理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87187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变更成功率≥98%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8C8A4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从可用性、配置、SLA、安全、事件、问题获得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AB13B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向配置、发布、事件、问题、报告输出</w:t>
            </w:r>
          </w:p>
        </w:tc>
      </w:tr>
      <w:tr w14:paraId="2A62FD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8DEA6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发布管理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FF5EC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软硬件导入生产环境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06827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发布成功率≥98%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D4534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从变更获得授权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AACB0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向配置、变更、问题、报告输出</w:t>
            </w:r>
          </w:p>
        </w:tc>
      </w:tr>
      <w:tr w14:paraId="7BCD07E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5715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配置管理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30204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配置项导入和维护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6D90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配置准确率≥95%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331B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从变更、发布、可用性获得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9B4BAA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向所有过程提供配置信息</w:t>
            </w:r>
          </w:p>
        </w:tc>
      </w:tr>
      <w:tr w14:paraId="4AA1D8B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8EC7D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可用性和连续性管理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DA354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业务中断风险控制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2E0C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可用性≥99%，连续性≤2次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3CA715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从SLA、配置获得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BF20A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向容量、变更、报告输出</w:t>
            </w:r>
          </w:p>
        </w:tc>
      </w:tr>
      <w:tr w14:paraId="1E3022E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A9537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容量管理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AD204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业务系统容量监控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BF1A4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容量事件次数≤2次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195EA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从SLA、可用性、配置、事件获得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6B539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向变更、报告输出</w:t>
            </w:r>
          </w:p>
        </w:tc>
      </w:tr>
      <w:tr w14:paraId="25638C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F613D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信息安全管理</w:t>
            </w:r>
          </w:p>
        </w:tc>
        <w:tc>
          <w:tcPr>
            <w:tcW w:w="16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10101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运维服务信息安全</w:t>
            </w:r>
          </w:p>
        </w:tc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32508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安全事件≤1次/年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2EF87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从SLA、配置、变更、事件获得</w:t>
            </w:r>
          </w:p>
        </w:tc>
        <w:tc>
          <w:tcPr>
            <w:tcW w:w="20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97990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向变更、报告输出</w:t>
            </w:r>
          </w:p>
        </w:tc>
      </w:tr>
    </w:tbl>
    <w:p w14:paraId="3D137915">
      <w:pPr>
        <w:pStyle w:val="27"/>
        <w:bidi w:val="0"/>
      </w:pPr>
      <w:bookmarkStart w:id="88" w:name="heading_37"/>
      <w:bookmarkStart w:id="89" w:name="_Toc1584"/>
      <w:r>
        <w:t>交付管理</w:t>
      </w:r>
      <w:bookmarkEnd w:id="88"/>
      <w:bookmarkEnd w:id="89"/>
    </w:p>
    <w:p w14:paraId="08138565">
      <w:pPr>
        <w:pStyle w:val="29"/>
        <w:bidi w:val="0"/>
      </w:pPr>
      <w:bookmarkStart w:id="90" w:name="heading_38"/>
      <w:bookmarkStart w:id="91" w:name="_Toc22532"/>
      <w:r>
        <w:t>现状分析</w:t>
      </w:r>
      <w:bookmarkEnd w:id="90"/>
      <w:bookmarkEnd w:id="91"/>
    </w:p>
    <w:p w14:paraId="260644B3">
      <w:pPr>
        <w:pStyle w:val="28"/>
        <w:bidi w:val="0"/>
      </w:pPr>
      <w:r>
        <w:t>2025年度，公司严格执行《运维服务交付规范》，完成了项目交付服务计划的编制和实施，交付文档合规率达到100%。</w:t>
      </w:r>
    </w:p>
    <w:p w14:paraId="174913EC">
      <w:pPr>
        <w:pStyle w:val="28"/>
        <w:bidi w:val="0"/>
      </w:pPr>
      <w:r>
        <w:t>2026年，需要在2025年基础上持续优化交付管理过程，提升交付质量。</w:t>
      </w:r>
    </w:p>
    <w:p w14:paraId="47D87767">
      <w:pPr>
        <w:pStyle w:val="29"/>
        <w:bidi w:val="0"/>
      </w:pPr>
      <w:bookmarkStart w:id="92" w:name="heading_39"/>
      <w:bookmarkStart w:id="93" w:name="_Toc19310"/>
      <w:r>
        <w:t>改进目标</w:t>
      </w:r>
      <w:bookmarkEnd w:id="92"/>
      <w:bookmarkEnd w:id="93"/>
    </w:p>
    <w:p w14:paraId="1A39DB7D">
      <w:pPr>
        <w:pStyle w:val="41"/>
        <w:numPr>
          <w:ilvl w:val="0"/>
          <w:numId w:val="17"/>
        </w:numPr>
        <w:bidi w:val="0"/>
      </w:pPr>
      <w:r>
        <w:t>持续优化、改善运维交付相关的管理过程</w:t>
      </w:r>
    </w:p>
    <w:p w14:paraId="505E7AFC">
      <w:pPr>
        <w:pStyle w:val="41"/>
        <w:numPr>
          <w:ilvl w:val="0"/>
          <w:numId w:val="17"/>
        </w:numPr>
        <w:bidi w:val="0"/>
      </w:pPr>
      <w:r>
        <w:t>对运维交付物进行规范化、流程化管理</w:t>
      </w:r>
    </w:p>
    <w:p w14:paraId="1B742156">
      <w:pPr>
        <w:pStyle w:val="41"/>
        <w:numPr>
          <w:ilvl w:val="0"/>
          <w:numId w:val="17"/>
        </w:numPr>
        <w:bidi w:val="0"/>
      </w:pPr>
      <w:r>
        <w:t>交付文档合规性目标≥95%</w:t>
      </w:r>
    </w:p>
    <w:p w14:paraId="357AD931">
      <w:pPr>
        <w:pStyle w:val="29"/>
        <w:bidi w:val="0"/>
      </w:pPr>
      <w:bookmarkStart w:id="94" w:name="heading_40"/>
      <w:bookmarkStart w:id="95" w:name="_Toc4073"/>
      <w:r>
        <w:t>实施计划</w:t>
      </w:r>
      <w:bookmarkEnd w:id="94"/>
      <w:bookmarkEnd w:id="95"/>
    </w:p>
    <w:tbl>
      <w:tblPr>
        <w:tblStyle w:val="20"/>
        <w:tblW w:w="963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2"/>
        <w:gridCol w:w="1813"/>
        <w:gridCol w:w="1044"/>
        <w:gridCol w:w="3385"/>
      </w:tblGrid>
      <w:tr w14:paraId="53D5FF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39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E5A46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18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05468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计划工期</w:t>
            </w:r>
          </w:p>
        </w:tc>
        <w:tc>
          <w:tcPr>
            <w:tcW w:w="10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7D44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负责部门</w:t>
            </w:r>
          </w:p>
        </w:tc>
        <w:tc>
          <w:tcPr>
            <w:tcW w:w="33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D0E678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成果物</w:t>
            </w:r>
          </w:p>
        </w:tc>
      </w:tr>
      <w:tr w14:paraId="11CAECF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2EDF3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严格执行交付，持续优化运维交付管理过程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DA7B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470D7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33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2B91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运维服务交付规范</w:t>
            </w:r>
          </w:p>
        </w:tc>
      </w:tr>
      <w:tr w14:paraId="17747EE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CE605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编制运维项目交付服务计划</w:t>
            </w:r>
          </w:p>
        </w:tc>
        <w:tc>
          <w:tcPr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9B8A0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项目运维周期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2214C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33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05EC9">
            <w:pPr>
              <w:pStyle w:val="28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项目运维实施方案、实施计划、阶段性总结报告</w:t>
            </w:r>
          </w:p>
        </w:tc>
      </w:tr>
    </w:tbl>
    <w:p w14:paraId="2F09DF3B">
      <w:pPr>
        <w:pStyle w:val="27"/>
        <w:bidi w:val="0"/>
      </w:pPr>
      <w:bookmarkStart w:id="96" w:name="heading_41"/>
      <w:bookmarkStart w:id="97" w:name="_Toc6653"/>
      <w:r>
        <w:t>应急响应</w:t>
      </w:r>
      <w:bookmarkEnd w:id="96"/>
      <w:bookmarkEnd w:id="97"/>
    </w:p>
    <w:p w14:paraId="2E7263D6">
      <w:pPr>
        <w:pStyle w:val="29"/>
        <w:bidi w:val="0"/>
      </w:pPr>
      <w:bookmarkStart w:id="98" w:name="heading_42"/>
      <w:bookmarkStart w:id="99" w:name="_Toc6691"/>
      <w:r>
        <w:t>现状分析</w:t>
      </w:r>
      <w:bookmarkEnd w:id="98"/>
      <w:bookmarkEnd w:id="99"/>
    </w:p>
    <w:p w14:paraId="66DC1F70">
      <w:pPr>
        <w:pStyle w:val="28"/>
        <w:bidi w:val="0"/>
      </w:pPr>
      <w:r>
        <w:t>2025年度，公司完成了应急管理制度的完善和发布，组织了应急响应培训，并于12月完成了应急演练，验证了应急预案的有效性。</w:t>
      </w:r>
    </w:p>
    <w:p w14:paraId="34F56D4A">
      <w:pPr>
        <w:pStyle w:val="28"/>
        <w:bidi w:val="0"/>
      </w:pPr>
      <w:r>
        <w:t>2026年，需要持续完善应急响应机制，确保应急预案的有效性和可操作性。</w:t>
      </w:r>
    </w:p>
    <w:p w14:paraId="7894669A">
      <w:pPr>
        <w:pStyle w:val="29"/>
        <w:bidi w:val="0"/>
      </w:pPr>
      <w:bookmarkStart w:id="100" w:name="heading_43"/>
      <w:bookmarkStart w:id="101" w:name="_Toc4026"/>
      <w:r>
        <w:t>改进目标</w:t>
      </w:r>
      <w:bookmarkEnd w:id="100"/>
      <w:bookmarkEnd w:id="101"/>
    </w:p>
    <w:p w14:paraId="43A0091C">
      <w:pPr>
        <w:pStyle w:val="41"/>
        <w:numPr>
          <w:ilvl w:val="0"/>
          <w:numId w:val="18"/>
        </w:numPr>
        <w:bidi w:val="0"/>
      </w:pPr>
      <w:r>
        <w:t>持续改进运维服务过程中的应急响应管理</w:t>
      </w:r>
    </w:p>
    <w:p w14:paraId="06C1C11A">
      <w:pPr>
        <w:pStyle w:val="41"/>
        <w:numPr>
          <w:ilvl w:val="0"/>
          <w:numId w:val="18"/>
        </w:numPr>
        <w:bidi w:val="0"/>
      </w:pPr>
      <w:r>
        <w:t>所有运维工程师熟悉并严格执行应急响应规范</w:t>
      </w:r>
    </w:p>
    <w:p w14:paraId="34E14E84">
      <w:pPr>
        <w:pStyle w:val="41"/>
        <w:numPr>
          <w:ilvl w:val="0"/>
          <w:numId w:val="18"/>
        </w:numPr>
        <w:bidi w:val="0"/>
      </w:pPr>
      <w:r>
        <w:t>应急演练次数≥1次/半年</w:t>
      </w:r>
    </w:p>
    <w:p w14:paraId="1C17FE37">
      <w:pPr>
        <w:pStyle w:val="29"/>
        <w:bidi w:val="0"/>
      </w:pPr>
      <w:bookmarkStart w:id="102" w:name="heading_44"/>
      <w:bookmarkStart w:id="103" w:name="_Toc6476"/>
      <w:r>
        <w:t>实施计划</w:t>
      </w:r>
      <w:bookmarkEnd w:id="102"/>
      <w:bookmarkEnd w:id="103"/>
    </w:p>
    <w:tbl>
      <w:tblPr>
        <w:tblStyle w:val="20"/>
        <w:tblW w:w="964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1103"/>
        <w:gridCol w:w="2499"/>
        <w:gridCol w:w="3020"/>
      </w:tblGrid>
      <w:tr w14:paraId="583AC1E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E7A01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E7EA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AA519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相关部门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6F01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成果物</w:t>
            </w:r>
          </w:p>
        </w:tc>
      </w:tr>
      <w:tr w14:paraId="5926D2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82ABA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将应急响应服务规范贯彻执行，持续改进应急响应管理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5576B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82E7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应急管理小组、研发部、运维部、质量部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B80B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应急管理制度</w:t>
            </w:r>
          </w:p>
        </w:tc>
      </w:tr>
      <w:tr w14:paraId="7F47750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7F72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应急响应规范与应急预案培训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08C0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7520B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F19C9B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培训记录</w:t>
            </w:r>
          </w:p>
        </w:tc>
      </w:tr>
      <w:tr w14:paraId="1F1BF7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7EBB5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组织应急响应预案演练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4B077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12月</w:t>
            </w:r>
          </w:p>
        </w:tc>
        <w:tc>
          <w:tcPr>
            <w:tcW w:w="24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59605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546295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应急演练总结报告、应急演练记录、应急响应演练计划</w:t>
            </w:r>
          </w:p>
        </w:tc>
      </w:tr>
    </w:tbl>
    <w:p w14:paraId="7689F799">
      <w:pPr>
        <w:pStyle w:val="27"/>
        <w:bidi w:val="0"/>
      </w:pPr>
      <w:bookmarkStart w:id="104" w:name="heading_45"/>
      <w:bookmarkStart w:id="105" w:name="_Toc6209"/>
      <w:r>
        <w:t>质量管理</w:t>
      </w:r>
      <w:bookmarkEnd w:id="104"/>
      <w:bookmarkEnd w:id="105"/>
    </w:p>
    <w:p w14:paraId="777FE6EB">
      <w:pPr>
        <w:pStyle w:val="29"/>
        <w:bidi w:val="0"/>
      </w:pPr>
      <w:bookmarkStart w:id="106" w:name="heading_46"/>
      <w:bookmarkStart w:id="107" w:name="_Toc30801"/>
      <w:r>
        <w:t>现状分析</w:t>
      </w:r>
      <w:bookmarkEnd w:id="106"/>
      <w:bookmarkEnd w:id="107"/>
    </w:p>
    <w:p w14:paraId="134574EE">
      <w:pPr>
        <w:pStyle w:val="28"/>
        <w:bidi w:val="0"/>
      </w:pPr>
      <w:r>
        <w:t>2025年度，公司完成了质量管理体系的建设和运行，完成了内审和管理评审工作，客户满意度达到96分。内审中发现服务知识评审记录缺失问题，已按要求完成整改。</w:t>
      </w:r>
    </w:p>
    <w:p w14:paraId="6544CA8F">
      <w:pPr>
        <w:pStyle w:val="28"/>
        <w:bidi w:val="0"/>
      </w:pPr>
      <w:r>
        <w:t>2026年，需要持续完善质量管理体系，针对发现的问题进行专项改进，确保体系有效运行。</w:t>
      </w:r>
    </w:p>
    <w:p w14:paraId="6429DDC8">
      <w:pPr>
        <w:pStyle w:val="29"/>
        <w:bidi w:val="0"/>
      </w:pPr>
      <w:bookmarkStart w:id="108" w:name="heading_47"/>
      <w:bookmarkStart w:id="109" w:name="_Toc29063"/>
      <w:r>
        <w:t>改进目标</w:t>
      </w:r>
      <w:bookmarkEnd w:id="108"/>
      <w:bookmarkEnd w:id="109"/>
    </w:p>
    <w:p w14:paraId="6DE755C4">
      <w:pPr>
        <w:pStyle w:val="41"/>
        <w:numPr>
          <w:ilvl w:val="0"/>
          <w:numId w:val="19"/>
        </w:numPr>
        <w:bidi w:val="0"/>
      </w:pPr>
      <w:r>
        <w:t>检查各部门是否按照运维服务管理体系进行相关管理活动，保证ITSS体系的符合性</w:t>
      </w:r>
    </w:p>
    <w:p w14:paraId="7133C329">
      <w:pPr>
        <w:pStyle w:val="41"/>
        <w:numPr>
          <w:ilvl w:val="0"/>
          <w:numId w:val="19"/>
        </w:numPr>
        <w:bidi w:val="0"/>
      </w:pPr>
      <w:r>
        <w:t>检查和审计各类汇报和报告，提高报告质量和及时性</w:t>
      </w:r>
    </w:p>
    <w:p w14:paraId="64296863">
      <w:pPr>
        <w:pStyle w:val="41"/>
        <w:numPr>
          <w:ilvl w:val="0"/>
          <w:numId w:val="19"/>
        </w:numPr>
        <w:bidi w:val="0"/>
      </w:pPr>
      <w:r>
        <w:t>组织员工培训运维服务管理体系文件，增强质量意识</w:t>
      </w:r>
    </w:p>
    <w:p w14:paraId="171C5C16">
      <w:pPr>
        <w:pStyle w:val="41"/>
        <w:numPr>
          <w:ilvl w:val="0"/>
          <w:numId w:val="19"/>
        </w:numPr>
        <w:bidi w:val="0"/>
      </w:pPr>
      <w:r>
        <w:t>重点加强服务知识管理、服务台服务质量、过程执行规范性的监督检查</w:t>
      </w:r>
    </w:p>
    <w:p w14:paraId="28C972E1">
      <w:pPr>
        <w:pStyle w:val="29"/>
        <w:bidi w:val="0"/>
      </w:pPr>
      <w:bookmarkStart w:id="110" w:name="heading_48"/>
      <w:bookmarkStart w:id="111" w:name="_Toc26916"/>
      <w:r>
        <w:t>实施计划</w:t>
      </w:r>
      <w:bookmarkEnd w:id="110"/>
      <w:bookmarkEnd w:id="111"/>
    </w:p>
    <w:p w14:paraId="7AF530DA">
      <w:pPr>
        <w:pStyle w:val="28"/>
        <w:bidi w:val="0"/>
      </w:pPr>
      <w:r>
        <w:t>详见《2026年度运维服务质量管理计划》，主要内容包括：</w:t>
      </w:r>
    </w:p>
    <w:tbl>
      <w:tblPr>
        <w:tblStyle w:val="20"/>
        <w:tblW w:w="963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5"/>
        <w:gridCol w:w="4506"/>
        <w:gridCol w:w="2122"/>
        <w:gridCol w:w="2211"/>
      </w:tblGrid>
      <w:tr w14:paraId="7E5F19E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9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BB933B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450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CFDF6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工作项目</w:t>
            </w:r>
          </w:p>
        </w:tc>
        <w:tc>
          <w:tcPr>
            <w:tcW w:w="21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34DF1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22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DB2158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计划实施日期</w:t>
            </w:r>
          </w:p>
        </w:tc>
      </w:tr>
      <w:tr w14:paraId="75A0DB1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7BDEA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59D1A9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运维服务质量目标策划分解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7ABBD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运维部、质量部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ED2AFF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2026年1月</w:t>
            </w:r>
          </w:p>
        </w:tc>
      </w:tr>
      <w:tr w14:paraId="021367A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6C342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388C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质量信息反馈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9DB51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运维部、质量部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1B85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</w:t>
            </w:r>
          </w:p>
        </w:tc>
      </w:tr>
      <w:tr w14:paraId="7CCAC56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592394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0E44A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运维服务制度的培训与学习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5E91B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综合部、质量部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18F58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2026年3月、7月</w:t>
            </w:r>
          </w:p>
        </w:tc>
      </w:tr>
      <w:tr w14:paraId="0A6FBA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512E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41276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运维服务能力管理体系过程控制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AC70F1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运维部、质量部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66BC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</w:t>
            </w:r>
          </w:p>
        </w:tc>
      </w:tr>
      <w:tr w14:paraId="5185C5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F6C84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80B40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客户满意度调查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B3F84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运维部、质量部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F4E8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2026年12月</w:t>
            </w:r>
          </w:p>
        </w:tc>
      </w:tr>
      <w:tr w14:paraId="6DF8B3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52802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6CE4A9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内审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4A29A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BD41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2026年12月</w:t>
            </w:r>
          </w:p>
        </w:tc>
      </w:tr>
      <w:tr w14:paraId="5A81FA1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037D3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26DEA1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管理评审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6B410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7DB431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2026年12月</w:t>
            </w:r>
          </w:p>
        </w:tc>
      </w:tr>
      <w:tr w14:paraId="5870C5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101F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30C93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运维服务质量目标实施效果分析评价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0D0CD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运维部、质量部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B5EA5B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2026年12月</w:t>
            </w:r>
          </w:p>
        </w:tc>
      </w:tr>
      <w:tr w14:paraId="521621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AA6E7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45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B021C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体系文件的持续修订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73ECE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</w:t>
            </w:r>
          </w:p>
        </w:tc>
        <w:tc>
          <w:tcPr>
            <w:tcW w:w="22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AB0D84">
            <w:pPr>
              <w:pStyle w:val="28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</w:t>
            </w:r>
          </w:p>
        </w:tc>
      </w:tr>
    </w:tbl>
    <w:p w14:paraId="0FECF846">
      <w:pPr>
        <w:pStyle w:val="28"/>
        <w:bidi w:val="0"/>
      </w:pPr>
    </w:p>
    <w:sectPr>
      <w:footerReference r:id="rId7" w:type="default"/>
      <w:pgSz w:w="11906" w:h="16839"/>
      <w:pgMar w:top="1264" w:right="702" w:bottom="1637" w:left="1786" w:header="0" w:footer="138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666A8">
    <w:pPr>
      <w:pStyle w:val="12"/>
      <w:spacing w:line="52" w:lineRule="auto"/>
      <w:rPr>
        <w:sz w:val="2"/>
      </w:rPr>
    </w:pPr>
    <w:r>
      <w:pict>
        <v:shape id="_x0000_s2049" o:spid="_x0000_s2049" style="position:absolute;left:0pt;margin-left:88.4pt;margin-top:780.7pt;height:0.25pt;width:418.5pt;mso-position-horizontal-relative:page;mso-position-vertical-relative:page;z-index:251659264;mso-width-relative:page;mso-height-relative:page;" filled="f" stroked="t" coordsize="8370,5" o:allowincell="f" path="m0,2l8369,2e">
          <v:fill on="f" focussize="0,0"/>
          <v:stroke joinstyle="miter"/>
          <v:imagedata o:title=""/>
          <o:lock v:ext="edit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7C63F">
    <w:pPr>
      <w:pStyle w:val="12"/>
      <w:spacing w:before="6" w:line="236" w:lineRule="exact"/>
      <w:ind w:left="4142"/>
      <w:rPr>
        <w:sz w:val="18"/>
        <w:szCs w:val="18"/>
      </w:rPr>
    </w:pPr>
    <w:r>
      <w:pict>
        <v:shape id="_x0000_s2050" o:spid="_x0000_s2050" style="position:absolute;left:0pt;margin-left:88.4pt;margin-top:760pt;height:0.25pt;width:418.5pt;mso-position-horizontal-relative:page;mso-position-vertical-relative:page;z-index:251660288;mso-width-relative:page;mso-height-relative:page;" filled="f" stroked="t" coordsize="8370,5" o:allowincell="f" path="m0,2l8370,2e">
          <v:fill on="f" focussize="0,0"/>
          <v:stroke joinstyle="miter"/>
          <v:imagedata o:title=""/>
          <o:lock v:ext="edit"/>
        </v:shape>
      </w:pict>
    </w:r>
    <w:r>
      <w:rPr>
        <w:position w:val="1"/>
        <w:sz w:val="18"/>
        <w:szCs w:val="18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BA69D">
    <w:pPr>
      <w:pStyle w:val="12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6" w:line="236" w:lineRule="exact"/>
      <w:ind w:left="5155"/>
      <w:rPr>
        <w:sz w:val="18"/>
        <w:szCs w:val="18"/>
      </w:rPr>
    </w:pPr>
    <w:r>
      <w:pict>
        <v:shape id="_x0000_s2051" o:spid="_x0000_s2051" style="position:absolute;left:0pt;margin-left:88.4pt;margin-top:760pt;height:0.25pt;width:418.5pt;mso-position-horizontal-relative:page;mso-position-vertical-relative:page;z-index:251661312;mso-width-relative:page;mso-height-relative:page;" filled="f" stroked="t" coordsize="8370,5" o:allowincell="f" path="m0,2l8369,2e">
          <v:fill on="f" focussize="0,0"/>
          <v:stroke joinstyle="miter"/>
          <v:imagedata o:title=""/>
          <o:lock v:ext="edit"/>
        </v:shape>
      </w:pict>
    </w:r>
    <w:r>
      <w:rPr>
        <w:spacing w:val="-2"/>
        <w:position w:val="1"/>
        <w:sz w:val="18"/>
        <w:szCs w:val="18"/>
      </w:rPr>
      <w:t>28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FF0022F"/>
    <w:multiLevelType w:val="singleLevel"/>
    <w:tmpl w:val="AFF002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02CCA4A"/>
    <w:multiLevelType w:val="singleLevel"/>
    <w:tmpl w:val="B02CCA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B75EAB7"/>
    <w:multiLevelType w:val="singleLevel"/>
    <w:tmpl w:val="BB75EA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BD01A3D"/>
    <w:multiLevelType w:val="singleLevel"/>
    <w:tmpl w:val="BBD01A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570EB48"/>
    <w:multiLevelType w:val="singleLevel"/>
    <w:tmpl w:val="C570EB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6A21281"/>
    <w:multiLevelType w:val="singleLevel"/>
    <w:tmpl w:val="C6A212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A1691CB"/>
    <w:multiLevelType w:val="singleLevel"/>
    <w:tmpl w:val="CA1691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3F60832"/>
    <w:multiLevelType w:val="singleLevel"/>
    <w:tmpl w:val="D3F608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7D4F29A"/>
    <w:multiLevelType w:val="singleLevel"/>
    <w:tmpl w:val="D7D4F2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F277133"/>
    <w:multiLevelType w:val="singleLevel"/>
    <w:tmpl w:val="DF2771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5D7A024"/>
    <w:multiLevelType w:val="singleLevel"/>
    <w:tmpl w:val="E5D7A0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07F119A"/>
    <w:multiLevelType w:val="singleLevel"/>
    <w:tmpl w:val="007F11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7987D85"/>
    <w:multiLevelType w:val="singleLevel"/>
    <w:tmpl w:val="27987D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35DFB0E7"/>
    <w:multiLevelType w:val="singleLevel"/>
    <w:tmpl w:val="35DFB0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7CF40DD"/>
    <w:multiLevelType w:val="singleLevel"/>
    <w:tmpl w:val="47CF40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57194B10"/>
    <w:multiLevelType w:val="singleLevel"/>
    <w:tmpl w:val="57194B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C5E25CA"/>
    <w:multiLevelType w:val="singleLevel"/>
    <w:tmpl w:val="6C5E25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7DC0CB7C"/>
    <w:multiLevelType w:val="singleLevel"/>
    <w:tmpl w:val="7DC0CB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3"/>
  </w:num>
  <w:num w:numId="5">
    <w:abstractNumId w:val="13"/>
  </w:num>
  <w:num w:numId="6">
    <w:abstractNumId w:val="12"/>
  </w:num>
  <w:num w:numId="7">
    <w:abstractNumId w:val="10"/>
  </w:num>
  <w:num w:numId="8">
    <w:abstractNumId w:val="18"/>
  </w:num>
  <w:num w:numId="9">
    <w:abstractNumId w:val="8"/>
  </w:num>
  <w:num w:numId="10">
    <w:abstractNumId w:val="1"/>
  </w:num>
  <w:num w:numId="11">
    <w:abstractNumId w:val="6"/>
  </w:num>
  <w:num w:numId="12">
    <w:abstractNumId w:val="5"/>
  </w:num>
  <w:num w:numId="13">
    <w:abstractNumId w:val="16"/>
  </w:num>
  <w:num w:numId="14">
    <w:abstractNumId w:val="2"/>
  </w:num>
  <w:num w:numId="15">
    <w:abstractNumId w:val="7"/>
  </w:num>
  <w:num w:numId="16">
    <w:abstractNumId w:val="14"/>
  </w:num>
  <w:num w:numId="17">
    <w:abstractNumId w:val="15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86BF0"/>
    <w:rsid w:val="01AA3877"/>
    <w:rsid w:val="03123DCA"/>
    <w:rsid w:val="0D111AC6"/>
    <w:rsid w:val="0E3D44F2"/>
    <w:rsid w:val="0ED27E87"/>
    <w:rsid w:val="0FC96C5A"/>
    <w:rsid w:val="10394744"/>
    <w:rsid w:val="153F2511"/>
    <w:rsid w:val="15475B55"/>
    <w:rsid w:val="1AA31B79"/>
    <w:rsid w:val="1AF5570C"/>
    <w:rsid w:val="24BB4601"/>
    <w:rsid w:val="272730F1"/>
    <w:rsid w:val="28CA01D8"/>
    <w:rsid w:val="2BD63BCD"/>
    <w:rsid w:val="2EDE49DD"/>
    <w:rsid w:val="31A71604"/>
    <w:rsid w:val="388D6F5A"/>
    <w:rsid w:val="394F0490"/>
    <w:rsid w:val="3BF21AC7"/>
    <w:rsid w:val="3E8731AA"/>
    <w:rsid w:val="3F792012"/>
    <w:rsid w:val="3F8213B4"/>
    <w:rsid w:val="41036525"/>
    <w:rsid w:val="428570D4"/>
    <w:rsid w:val="477605BC"/>
    <w:rsid w:val="49D22F38"/>
    <w:rsid w:val="4C4C6FD2"/>
    <w:rsid w:val="50C76AA6"/>
    <w:rsid w:val="526557FA"/>
    <w:rsid w:val="5359611A"/>
    <w:rsid w:val="5DE0757A"/>
    <w:rsid w:val="5EC155FD"/>
    <w:rsid w:val="61C50461"/>
    <w:rsid w:val="66990C0E"/>
    <w:rsid w:val="671319B0"/>
    <w:rsid w:val="678418BE"/>
    <w:rsid w:val="69012A9A"/>
    <w:rsid w:val="6C7C7008"/>
    <w:rsid w:val="6E49116B"/>
    <w:rsid w:val="6EC922AC"/>
    <w:rsid w:val="71AA1F21"/>
    <w:rsid w:val="72BD3ED6"/>
    <w:rsid w:val="790D4E19"/>
    <w:rsid w:val="79CE0777"/>
    <w:rsid w:val="7AB506C9"/>
    <w:rsid w:val="7BA22B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character" w:customStyle="1" w:styleId="26">
    <w:name w:val="font11"/>
    <w:basedOn w:val="2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8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10009</Words>
  <Characters>10580</Characters>
  <Lines>0</Lines>
  <Paragraphs>0</Paragraphs>
  <TotalTime>2</TotalTime>
  <ScaleCrop>false</ScaleCrop>
  <LinksUpToDate>false</LinksUpToDate>
  <CharactersWithSpaces>10961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2025-08-16T13:15:00Z</dcterms:created>
  <dc:creator>杜旭晖</dc:creator>
  <cp:lastModifiedBy>郝宇</cp:lastModifiedBy>
  <dcterms:modified xsi:type="dcterms:W3CDTF">2026-04-16T20:26:53Z</dcterms:modified>
  <dc:title>XXXX市电子政务安全防护系统技术方案建议书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2025-08-16T13:16:03Z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DCC3C7A184964F008B43613826B1F13E_12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