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D0E0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797EA2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9901"/>
      <w:r>
        <w:t>管理评审控制程序</w:t>
      </w:r>
      <w:bookmarkEnd w:id="0"/>
    </w:p>
    <w:p w14:paraId="4782268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9975"/>
      <w:r>
        <w:t>江苏云储智能科技有限公司</w:t>
      </w:r>
      <w:bookmarkEnd w:id="1"/>
    </w:p>
    <w:p w14:paraId="6CAFF42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5" w:line="225" w:lineRule="auto"/>
        <w:ind w:left="2944"/>
        <w:textAlignment w:val="baseline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0"/>
          <w:sz w:val="35"/>
          <w:szCs w:val="35"/>
        </w:rPr>
        <w:t>2025年1月4日</w:t>
      </w:r>
    </w:p>
    <w:p w14:paraId="59E517D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5" w:lineRule="auto"/>
        <w:textAlignment w:val="baseline"/>
        <w:rPr>
          <w:rFonts w:ascii="宋体" w:hAnsi="宋体" w:eastAsia="宋体" w:cs="宋体"/>
          <w:sz w:val="35"/>
          <w:szCs w:val="35"/>
        </w:rPr>
        <w:sectPr>
          <w:pgSz w:w="11906" w:h="16840"/>
          <w:pgMar w:top="1431" w:right="1785" w:bottom="0" w:left="1785" w:header="0" w:footer="0" w:gutter="0"/>
          <w:cols w:space="720" w:num="1"/>
        </w:sectPr>
      </w:pPr>
    </w:p>
    <w:p w14:paraId="5C8458D7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78" w:lineRule="auto"/>
        <w:textAlignment w:val="baseline"/>
      </w:pPr>
    </w:p>
    <w:p w14:paraId="11662F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822"/>
        <w:textAlignment w:val="baseline"/>
        <w:outlineLvl w:val="1"/>
        <w:rPr>
          <w:rFonts w:ascii="宋体" w:hAnsi="宋体" w:eastAsia="宋体" w:cs="宋体"/>
          <w:sz w:val="28"/>
          <w:szCs w:val="28"/>
        </w:rPr>
      </w:pPr>
      <w:bookmarkStart w:id="2" w:name="_Toc21194"/>
      <w:r>
        <w:rPr>
          <w:rFonts w:ascii="宋体" w:hAnsi="宋体" w:eastAsia="宋体" w:cs="宋体"/>
          <w:spacing w:val="-5"/>
          <w:sz w:val="28"/>
          <w:szCs w:val="28"/>
        </w:rPr>
        <w:t>文档信息</w:t>
      </w:r>
      <w:bookmarkEnd w:id="2"/>
    </w:p>
    <w:p w14:paraId="0FC15DC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4" w:lineRule="exact"/>
        <w:textAlignment w:val="baseline"/>
      </w:pPr>
    </w:p>
    <w:tbl>
      <w:tblPr>
        <w:tblStyle w:val="24"/>
        <w:tblW w:w="915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8"/>
        <w:gridCol w:w="1696"/>
        <w:gridCol w:w="2340"/>
        <w:gridCol w:w="1982"/>
        <w:gridCol w:w="1568"/>
      </w:tblGrid>
      <w:tr w14:paraId="64BE72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1568" w:type="dxa"/>
          </w:tcPr>
          <w:p w14:paraId="015EA0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313" w:lineRule="auto"/>
              <w:ind w:left="135" w:right="256" w:hanging="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文档名称编</w:t>
            </w:r>
            <w:r>
              <w:rPr>
                <w:rFonts w:ascii="宋体" w:hAnsi="宋体" w:eastAsia="宋体" w:cs="宋体"/>
                <w:sz w:val="24"/>
                <w:szCs w:val="24"/>
              </w:rPr>
              <w:t>号</w:t>
            </w:r>
          </w:p>
        </w:tc>
        <w:tc>
          <w:tcPr>
            <w:tcW w:w="7586" w:type="dxa"/>
            <w:gridSpan w:val="4"/>
          </w:tcPr>
          <w:p w14:paraId="6746272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11" w:lineRule="auto"/>
              <w:textAlignment w:val="baseline"/>
            </w:pPr>
          </w:p>
          <w:p w14:paraId="1441B6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管理评审控制程序（JSYC-ITSS-GLPSKZCX）</w:t>
            </w:r>
          </w:p>
        </w:tc>
      </w:tr>
      <w:tr w14:paraId="4584D0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568" w:type="dxa"/>
          </w:tcPr>
          <w:p w14:paraId="3C7B3E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9" w:lineRule="auto"/>
              <w:ind w:left="1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编制单位</w:t>
            </w:r>
          </w:p>
        </w:tc>
        <w:tc>
          <w:tcPr>
            <w:tcW w:w="7586" w:type="dxa"/>
            <w:gridSpan w:val="4"/>
          </w:tcPr>
          <w:p w14:paraId="18B948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19" w:lineRule="auto"/>
              <w:ind w:left="11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江苏云储智能科技有限公司</w:t>
            </w:r>
          </w:p>
        </w:tc>
      </w:tr>
      <w:tr w14:paraId="36BFF2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568" w:type="dxa"/>
          </w:tcPr>
          <w:p w14:paraId="5387F2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19" w:lineRule="auto"/>
              <w:ind w:left="1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文档密级</w:t>
            </w:r>
          </w:p>
        </w:tc>
        <w:tc>
          <w:tcPr>
            <w:tcW w:w="7586" w:type="dxa"/>
            <w:gridSpan w:val="4"/>
          </w:tcPr>
          <w:p w14:paraId="3FDFD2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19" w:lineRule="auto"/>
              <w:ind w:left="11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秘密</w:t>
            </w:r>
          </w:p>
        </w:tc>
      </w:tr>
      <w:tr w14:paraId="362DD9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568" w:type="dxa"/>
          </w:tcPr>
          <w:p w14:paraId="0908A2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1" w:line="219" w:lineRule="auto"/>
              <w:ind w:left="32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文档版本</w:t>
            </w:r>
          </w:p>
        </w:tc>
        <w:tc>
          <w:tcPr>
            <w:tcW w:w="1696" w:type="dxa"/>
          </w:tcPr>
          <w:p w14:paraId="30A655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1" w:line="219" w:lineRule="auto"/>
              <w:ind w:left="38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版本日期</w:t>
            </w:r>
          </w:p>
        </w:tc>
        <w:tc>
          <w:tcPr>
            <w:tcW w:w="2340" w:type="dxa"/>
          </w:tcPr>
          <w:p w14:paraId="36B40F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1" w:line="219" w:lineRule="auto"/>
              <w:ind w:left="70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版本说明</w:t>
            </w:r>
          </w:p>
        </w:tc>
        <w:tc>
          <w:tcPr>
            <w:tcW w:w="1982" w:type="dxa"/>
          </w:tcPr>
          <w:p w14:paraId="2EF1BC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77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作者</w:t>
            </w:r>
          </w:p>
        </w:tc>
        <w:tc>
          <w:tcPr>
            <w:tcW w:w="1568" w:type="dxa"/>
          </w:tcPr>
          <w:p w14:paraId="1F879B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58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审核</w:t>
            </w:r>
          </w:p>
        </w:tc>
      </w:tr>
      <w:tr w14:paraId="2FC5AA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568" w:type="dxa"/>
          </w:tcPr>
          <w:p w14:paraId="49329D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68" w:lineRule="exact"/>
              <w:ind w:left="57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696" w:type="dxa"/>
          </w:tcPr>
          <w:p w14:paraId="429EE6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69" w:lineRule="exact"/>
              <w:ind w:left="44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2025-1-4</w:t>
            </w:r>
          </w:p>
        </w:tc>
        <w:tc>
          <w:tcPr>
            <w:tcW w:w="2340" w:type="dxa"/>
          </w:tcPr>
          <w:p w14:paraId="6A1C4D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7" w:lineRule="auto"/>
              <w:ind w:left="77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发布版本</w:t>
            </w:r>
          </w:p>
        </w:tc>
        <w:tc>
          <w:tcPr>
            <w:tcW w:w="1982" w:type="dxa"/>
          </w:tcPr>
          <w:p w14:paraId="175F2A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8" w:lineRule="auto"/>
              <w:ind w:left="696"/>
              <w:textAlignment w:val="baseline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郑云</w:t>
            </w:r>
          </w:p>
        </w:tc>
        <w:tc>
          <w:tcPr>
            <w:tcW w:w="1568" w:type="dxa"/>
          </w:tcPr>
          <w:p w14:paraId="5450FA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8" w:lineRule="auto"/>
              <w:ind w:left="504"/>
              <w:textAlignment w:val="baseline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史晓玲</w:t>
            </w:r>
          </w:p>
        </w:tc>
      </w:tr>
      <w:tr w14:paraId="2556CE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1568" w:type="dxa"/>
          </w:tcPr>
          <w:p w14:paraId="3C5BC08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028F7BE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0" w:type="dxa"/>
          </w:tcPr>
          <w:p w14:paraId="610F6A3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4A19587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8" w:type="dxa"/>
          </w:tcPr>
          <w:p w14:paraId="380962E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EFD72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568" w:type="dxa"/>
          </w:tcPr>
          <w:p w14:paraId="1B15E56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1453D4E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0" w:type="dxa"/>
          </w:tcPr>
          <w:p w14:paraId="518BF56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2D9DA77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8" w:type="dxa"/>
          </w:tcPr>
          <w:p w14:paraId="1B95C27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26D5B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568" w:type="dxa"/>
          </w:tcPr>
          <w:p w14:paraId="78E864D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1A20FFE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0" w:type="dxa"/>
          </w:tcPr>
          <w:p w14:paraId="54F8803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70BF7B6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8" w:type="dxa"/>
          </w:tcPr>
          <w:p w14:paraId="4692576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C2F1F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1568" w:type="dxa"/>
          </w:tcPr>
          <w:p w14:paraId="62D2EE1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5181FDC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0" w:type="dxa"/>
          </w:tcPr>
          <w:p w14:paraId="046DFFF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2E8DF3F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8" w:type="dxa"/>
          </w:tcPr>
          <w:p w14:paraId="4ECD38E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738595B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124B02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40"/>
          <w:pgMar w:top="1431" w:right="1151" w:bottom="0" w:left="159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131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71BF86D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B0C4DBD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_Toc9901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管理评审控制程序</w:t>
          </w:r>
          <w:r>
            <w:tab/>
          </w:r>
          <w:r>
            <w:fldChar w:fldCharType="begin"/>
          </w:r>
          <w:r>
            <w:instrText xml:space="preserve"> PAGEREF _Toc9901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498C4E57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_Toc19975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_Toc19975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D8ED4EB">
          <w:pPr>
            <w:pStyle w:val="17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_Toc21194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5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_Toc21194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09DFAAB9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_Toc11839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_Toc11839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118A2A1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_Toc4118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_Toc4118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5FE5431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_Toc14748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_Toc14748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763EE86C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_Toc3291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管理评审流程</w:t>
          </w:r>
          <w:r>
            <w:tab/>
          </w:r>
          <w:r>
            <w:fldChar w:fldCharType="begin"/>
          </w:r>
          <w:r>
            <w:instrText xml:space="preserve"> PAGEREF _Toc3291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07995E1F">
          <w:pPr>
            <w:pStyle w:val="17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_Toc11484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管理评审时间</w:t>
          </w:r>
          <w:r>
            <w:tab/>
          </w:r>
          <w:r>
            <w:fldChar w:fldCharType="begin"/>
          </w:r>
          <w:r>
            <w:instrText xml:space="preserve"> PAGEREF _Toc11484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E15384B">
          <w:pPr>
            <w:pStyle w:val="17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_Toc9231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管理评审的频次</w:t>
          </w:r>
          <w:r>
            <w:tab/>
          </w:r>
          <w:r>
            <w:fldChar w:fldCharType="begin"/>
          </w:r>
          <w:r>
            <w:instrText xml:space="preserve"> PAGEREF _Toc9231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E9153D5">
          <w:pPr>
            <w:pStyle w:val="17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_Toc2950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管理评审流程的解释</w:t>
          </w:r>
          <w:r>
            <w:tab/>
          </w:r>
          <w:r>
            <w:fldChar w:fldCharType="begin"/>
          </w:r>
          <w:r>
            <w:instrText xml:space="preserve"> PAGEREF _Toc2950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7711A31B">
          <w:pPr>
            <w:pStyle w:val="13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_Toc13788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t>管理评审准备</w:t>
          </w:r>
          <w:r>
            <w:tab/>
          </w:r>
          <w:r>
            <w:fldChar w:fldCharType="begin"/>
          </w:r>
          <w:r>
            <w:instrText xml:space="preserve"> PAGEREF _Toc13788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1A294A5">
          <w:pPr>
            <w:pStyle w:val="13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_Toc31958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t>召开管理评审会议</w:t>
          </w:r>
          <w:r>
            <w:tab/>
          </w:r>
          <w:r>
            <w:fldChar w:fldCharType="begin"/>
          </w:r>
          <w:r>
            <w:instrText xml:space="preserve"> PAGEREF _Toc31958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0917A6E">
          <w:pPr>
            <w:pStyle w:val="13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_Toc23911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4.3.3. </w:t>
          </w:r>
          <w:r>
            <w:t>编写管理评审报告</w:t>
          </w:r>
          <w:r>
            <w:tab/>
          </w:r>
          <w:r>
            <w:fldChar w:fldCharType="begin"/>
          </w:r>
          <w:r>
            <w:instrText xml:space="preserve"> PAGEREF _Toc23911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0A081403">
          <w:pPr>
            <w:pStyle w:val="13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_Toc17641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4.3.4. </w:t>
          </w:r>
          <w:r>
            <w:t>改进措施的实施</w:t>
          </w:r>
          <w:r>
            <w:tab/>
          </w:r>
          <w:r>
            <w:fldChar w:fldCharType="begin"/>
          </w:r>
          <w:r>
            <w:instrText xml:space="preserve"> PAGEREF _Toc17641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99527DF">
          <w:pPr>
            <w:pStyle w:val="13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_Toc13749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4.3.5. </w:t>
          </w:r>
          <w:r>
            <w:t>改进措施的跟踪验证</w:t>
          </w:r>
          <w:r>
            <w:tab/>
          </w:r>
          <w:r>
            <w:fldChar w:fldCharType="begin"/>
          </w:r>
          <w:r>
            <w:instrText xml:space="preserve"> PAGEREF _Toc13749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E01027C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_Toc25734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流程衡量指标</w:t>
          </w:r>
          <w:r>
            <w:tab/>
          </w:r>
          <w:r>
            <w:fldChar w:fldCharType="begin"/>
          </w:r>
          <w:r>
            <w:instrText xml:space="preserve"> PAGEREF _Toc25734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68679AA0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_Toc12007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相关文件及模板</w:t>
          </w:r>
          <w:r>
            <w:tab/>
          </w:r>
          <w:r>
            <w:fldChar w:fldCharType="begin"/>
          </w:r>
          <w:r>
            <w:instrText xml:space="preserve"> PAGEREF _Toc12007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49DD24A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ascii="Times New Roman" w:hAnsi="Times New Roman" w:eastAsia="Times New Roman" w:cs="Times New Roman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</w:sdtContent>
    </w:sdt>
    <w:p w14:paraId="00C28F0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40"/>
          <w:pgMar w:top="1431" w:right="1713" w:bottom="0" w:left="1707" w:header="0" w:footer="0" w:gutter="0"/>
          <w:cols w:space="720" w:num="1"/>
        </w:sectPr>
      </w:pPr>
    </w:p>
    <w:p w14:paraId="68C4E68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1839"/>
      <w:r>
        <w:t>目的</w:t>
      </w:r>
      <w:bookmarkEnd w:id="3"/>
    </w:p>
    <w:p w14:paraId="64BAB8F2">
      <w:pPr>
        <w:pStyle w:val="27"/>
        <w:bidi w:val="0"/>
      </w:pPr>
      <w:r>
        <w:t>管理层按策划的时间间隔定期对公司质量监督体系进行系统评价，提出并确定各种改进的机会和变更需要，确保质量监督体系持续的适宜性、充分性和有效性。</w:t>
      </w:r>
    </w:p>
    <w:p w14:paraId="432AFE9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4118"/>
      <w:r>
        <w:t>适用范围</w:t>
      </w:r>
      <w:bookmarkEnd w:id="4"/>
    </w:p>
    <w:p w14:paraId="2B2478F0">
      <w:pPr>
        <w:pStyle w:val="27"/>
        <w:bidi w:val="0"/>
      </w:pPr>
      <w:r>
        <w:t>适用于公司运维体系所覆盖的所有部门。</w:t>
      </w:r>
    </w:p>
    <w:p w14:paraId="1AF0E95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4748"/>
      <w:r>
        <w:t>角色与职责</w:t>
      </w:r>
      <w:bookmarkEnd w:id="5"/>
    </w:p>
    <w:tbl>
      <w:tblPr>
        <w:tblStyle w:val="24"/>
        <w:tblW w:w="918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6"/>
        <w:gridCol w:w="7201"/>
      </w:tblGrid>
      <w:tr w14:paraId="46688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986" w:type="dxa"/>
            <w:shd w:val="clear" w:color="auto" w:fill="C0C0C0"/>
          </w:tcPr>
          <w:p w14:paraId="56F043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19" w:lineRule="auto"/>
              <w:ind w:left="7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角色</w:t>
            </w:r>
          </w:p>
        </w:tc>
        <w:tc>
          <w:tcPr>
            <w:tcW w:w="7201" w:type="dxa"/>
            <w:shd w:val="clear" w:color="auto" w:fill="C0C0C0"/>
          </w:tcPr>
          <w:p w14:paraId="235304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1" w:lineRule="auto"/>
              <w:ind w:left="313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主要职责</w:t>
            </w:r>
          </w:p>
        </w:tc>
      </w:tr>
      <w:tr w14:paraId="3B684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 w:hRule="atLeast"/>
        </w:trPr>
        <w:tc>
          <w:tcPr>
            <w:tcW w:w="1986" w:type="dxa"/>
            <w:vAlign w:val="center"/>
          </w:tcPr>
          <w:p w14:paraId="41EBDF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52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质量部</w:t>
            </w:r>
          </w:p>
        </w:tc>
        <w:tc>
          <w:tcPr>
            <w:tcW w:w="7201" w:type="dxa"/>
          </w:tcPr>
          <w:p w14:paraId="3F9CEC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2" w:line="219" w:lineRule="auto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受公司最高管理者委托，由质量部负责实现管理评审活动；</w:t>
            </w:r>
          </w:p>
          <w:p w14:paraId="36826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19" w:lineRule="auto"/>
              <w:ind w:left="1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负责对本程序文件的意见收集、改进和更新、培训及解释工作；</w:t>
            </w:r>
          </w:p>
          <w:p w14:paraId="452BE7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4" w:line="229" w:lineRule="auto"/>
              <w:ind w:left="115" w:right="147" w:firstLine="1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负责管理评审的准备、记录工作，并负责对管理评审改进措施的跟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踪和验证。</w:t>
            </w:r>
          </w:p>
        </w:tc>
      </w:tr>
      <w:tr w14:paraId="532176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986" w:type="dxa"/>
          </w:tcPr>
          <w:p w14:paraId="6C9961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32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质量部经理</w:t>
            </w:r>
          </w:p>
        </w:tc>
        <w:tc>
          <w:tcPr>
            <w:tcW w:w="7201" w:type="dxa"/>
          </w:tcPr>
          <w:p w14:paraId="5CF9FD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18" w:lineRule="auto"/>
              <w:ind w:left="1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负责管理评审的组织和协调，并报告公司整体运营情况。</w:t>
            </w:r>
          </w:p>
        </w:tc>
      </w:tr>
      <w:tr w14:paraId="4F70C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986" w:type="dxa"/>
          </w:tcPr>
          <w:p w14:paraId="24BB80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2" w:line="219" w:lineRule="auto"/>
              <w:ind w:left="64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各部门</w:t>
            </w:r>
          </w:p>
        </w:tc>
        <w:tc>
          <w:tcPr>
            <w:tcW w:w="7201" w:type="dxa"/>
          </w:tcPr>
          <w:p w14:paraId="3F29A8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19" w:lineRule="auto"/>
              <w:ind w:left="1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负责提供管理评审输入资料和评审后的改进措施的实施。</w:t>
            </w:r>
          </w:p>
        </w:tc>
      </w:tr>
    </w:tbl>
    <w:p w14:paraId="30935B0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3291"/>
      <w:r>
        <w:t>管理评审流程</w:t>
      </w:r>
      <w:bookmarkEnd w:id="6"/>
    </w:p>
    <w:p w14:paraId="3B228EA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bookmark16"/>
      <w:bookmarkEnd w:id="7"/>
      <w:bookmarkStart w:id="8" w:name="_Toc11484"/>
      <w:r>
        <w:t>管理评审时间</w:t>
      </w:r>
      <w:bookmarkEnd w:id="8"/>
    </w:p>
    <w:p w14:paraId="28725E3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管理评审时间一般会在内审结束后一周左右进行。</w:t>
      </w:r>
    </w:p>
    <w:p w14:paraId="25C7685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bookmark17"/>
      <w:bookmarkEnd w:id="9"/>
      <w:bookmarkStart w:id="10" w:name="_Toc9231"/>
      <w:r>
        <w:t>管理评审的频次</w:t>
      </w:r>
      <w:bookmarkEnd w:id="10"/>
    </w:p>
    <w:p w14:paraId="20A4AF8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管理评审每年进行一次，两次评审间隔不超过12个月。当遇到下列情况时，总经理确定增加评审次数：</w:t>
      </w:r>
    </w:p>
    <w:p w14:paraId="0F5346B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组织机构发生重大变化时；</w:t>
      </w:r>
    </w:p>
    <w:p w14:paraId="0014BD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发生重大质量事故时；</w:t>
      </w:r>
    </w:p>
    <w:p w14:paraId="60D1CC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市场需求发生重大变化时；</w:t>
      </w:r>
    </w:p>
    <w:p w14:paraId="36EFA86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1239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当国家政策或法律、法规发生重大变化时，影响到公司经营方针或目标有重大改变时；</w:t>
      </w:r>
    </w:p>
    <w:p w14:paraId="65D5AD3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公司最高管理者认为有必要时。</w:t>
      </w:r>
    </w:p>
    <w:p w14:paraId="0EE9F270">
      <w:pPr>
        <w:pStyle w:val="28"/>
        <w:bidi w:val="0"/>
      </w:pPr>
      <w:bookmarkStart w:id="11" w:name="_Toc2950"/>
      <w:r>
        <w:t>管理评审流程的解释</w:t>
      </w:r>
      <w:bookmarkEnd w:id="11"/>
    </w:p>
    <w:p w14:paraId="5AD0141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/>
        <w:jc w:val="center"/>
        <w:textAlignment w:val="baseline"/>
        <w:rPr>
          <w:rFonts w:hint="eastAsia" w:ascii="黑体" w:hAnsi="黑体" w:eastAsia="黑体" w:cs="黑体"/>
          <w:b/>
          <w:bCs/>
          <w:spacing w:val="-9"/>
          <w:position w:val="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spacing w:val="-9"/>
          <w:position w:val="1"/>
          <w:sz w:val="24"/>
          <w:szCs w:val="24"/>
          <w:lang w:eastAsia="zh-CN"/>
        </w:rPr>
        <w:object>
          <v:shape id="_x0000_i1025" o:spt="75" type="#_x0000_t75" style="height:445.2pt;width:211.2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1">
            <o:LockedField>false</o:LockedField>
          </o:OLEObject>
        </w:object>
      </w:r>
    </w:p>
    <w:p w14:paraId="58E35C7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7" w:line="337" w:lineRule="exact"/>
        <w:ind w:left="3004"/>
        <w:textAlignment w:val="baseline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9"/>
          <w:position w:val="1"/>
          <w:sz w:val="24"/>
          <w:szCs w:val="24"/>
        </w:rPr>
        <w:t>图</w:t>
      </w:r>
      <w:r>
        <w:rPr>
          <w:rFonts w:ascii="黑体" w:hAnsi="黑体" w:eastAsia="黑体" w:cs="黑体"/>
          <w:spacing w:val="-54"/>
          <w:position w:val="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9"/>
          <w:position w:val="1"/>
          <w:sz w:val="24"/>
          <w:szCs w:val="24"/>
        </w:rPr>
        <w:t>4-1</w:t>
      </w:r>
      <w:r>
        <w:rPr>
          <w:rFonts w:ascii="Calibri" w:hAnsi="Calibri" w:eastAsia="Calibri" w:cs="Calibri"/>
          <w:b/>
          <w:bCs/>
          <w:spacing w:val="13"/>
          <w:position w:val="1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9"/>
          <w:position w:val="1"/>
          <w:sz w:val="24"/>
          <w:szCs w:val="24"/>
        </w:rPr>
        <w:t>管理评审流程图</w:t>
      </w:r>
    </w:p>
    <w:p w14:paraId="5ED970E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13788"/>
      <w:r>
        <w:t>管理评审准备</w:t>
      </w:r>
      <w:bookmarkEnd w:id="12"/>
    </w:p>
    <w:p w14:paraId="2A5CE13A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下达召开管理评审通知</w:t>
      </w:r>
    </w:p>
    <w:p w14:paraId="7C7735A6">
      <w:pPr>
        <w:pStyle w:val="27"/>
        <w:bidi w:val="0"/>
      </w:pPr>
      <w:r>
        <w:t>管理者代表通知质量部召开管理评审的时间和内容，明确管理评审内容的责任部门和责任人。</w:t>
      </w:r>
    </w:p>
    <w:p w14:paraId="0D9200B6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 xml:space="preserve"> 制定管理评审计划</w:t>
      </w:r>
    </w:p>
    <w:p w14:paraId="1882BAFC">
      <w:pPr>
        <w:pStyle w:val="27"/>
        <w:bidi w:val="0"/>
      </w:pPr>
      <w:r>
        <w:t>质量部负责编制计划，计划中确定管理评审时间、地点、参加人员及各部门需要提交给质量部的管理评审的输入信息。该计划于评审前发放到各部门，要求各部门准备相关资料。管理评审的输入一般包括：</w:t>
      </w:r>
    </w:p>
    <w:p w14:paraId="702F975C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审核结果（内、外部）；</w:t>
      </w:r>
    </w:p>
    <w:p w14:paraId="584AB05D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客户反馈，包括客户满意和不满意程度的测量结果、客户投诉等；</w:t>
      </w:r>
    </w:p>
    <w:p w14:paraId="2F4B17BA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质量部定期或不定期对各部门进行巡检的结果。检查方法：抽查；</w:t>
      </w:r>
    </w:p>
    <w:p w14:paraId="485E8206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预防和纠正措施的实施情况；</w:t>
      </w:r>
    </w:p>
    <w:p w14:paraId="00C88DB1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以往管理评审所确定的措施的实施情况及有效性；</w:t>
      </w:r>
    </w:p>
    <w:p w14:paraId="21E9E9E4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可能影响质量监督运维能力体系的变更，如内外部环境、组织机构变化；</w:t>
      </w:r>
    </w:p>
    <w:p w14:paraId="28B2FBD0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由于各种原因而引起有关组织的产品、过程和体系改进的建议。</w:t>
      </w:r>
    </w:p>
    <w:p w14:paraId="7AC198D0">
      <w:pPr>
        <w:pStyle w:val="40"/>
        <w:bidi w:val="0"/>
      </w:pPr>
      <w:r>
        <w:t>评审输入的整理和发放</w:t>
      </w:r>
    </w:p>
    <w:p w14:paraId="2A466DC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在管理评审会议召开2天前，各部门将应该提交的资料提交到质量部，质量部根据各部门提交的资料进行整理，形成管理评审计划的初稿，至少在会议召开的前一天发给参会人员。</w:t>
      </w:r>
    </w:p>
    <w:p w14:paraId="1BF392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bookmark1"/>
      <w:bookmarkEnd w:id="13"/>
      <w:bookmarkStart w:id="14" w:name="_Toc31958"/>
      <w:r>
        <w:t>召开管理评审会议</w:t>
      </w:r>
      <w:bookmarkEnd w:id="14"/>
    </w:p>
    <w:p w14:paraId="1A40629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由管理者代表主持召开管理评审会议，对管理评审输入资料内容进行评审，参加会议人员进行充分评价后，做出评审结论（必要时由总经理确定，辅以现场审查），质量部负责会议评审的记录和保存。</w:t>
      </w:r>
    </w:p>
    <w:p w14:paraId="49A1DA2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23911"/>
      <w:r>
        <w:t>编写管理评审报告</w:t>
      </w:r>
      <w:bookmarkEnd w:id="15"/>
    </w:p>
    <w:p w14:paraId="755144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质量部根据会议记录的内容编写《管理评审报告》。《管理评审报告》整理完成后报总经理审批。管理评审报告的内容（输出）一般包括：</w:t>
      </w:r>
    </w:p>
    <w:p w14:paraId="470C93A5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会议时间、地点、参加人员；</w:t>
      </w:r>
    </w:p>
    <w:p w14:paraId="3BB3E970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发放范围；</w:t>
      </w:r>
    </w:p>
    <w:p w14:paraId="2CBE2881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评审内容；</w:t>
      </w:r>
    </w:p>
    <w:p w14:paraId="77F53796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评审结论：</w:t>
      </w:r>
    </w:p>
    <w:p w14:paraId="4AA60862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质量监督运维能力体系持续的适宜性、充分性和有效性及公司方针、目标实现情况的评价。</w:t>
      </w:r>
    </w:p>
    <w:p w14:paraId="7E64BBEF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质量监督运维能力体系及其过程有效性的改进方面的决定和措施（如对质量运维能力体系方针和目标、组织结构与职责权限、质量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运</w:t>
      </w:r>
      <w:r>
        <w:rPr>
          <w:rFonts w:ascii="宋体" w:hAnsi="宋体" w:eastAsia="宋体" w:cs="宋体"/>
          <w:spacing w:val="1"/>
          <w:sz w:val="24"/>
          <w:szCs w:val="24"/>
        </w:rPr>
        <w:t>维能力体系文件及具体实现过程的改进。）</w:t>
      </w:r>
    </w:p>
    <w:p w14:paraId="6117BDF9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与客户要求有关的产品的改进方面的决定和措施。</w:t>
      </w:r>
    </w:p>
    <w:p w14:paraId="4A68A29E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与有关资源需求的改进方面的决定和措施。</w:t>
      </w:r>
    </w:p>
    <w:p w14:paraId="1859DE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17641"/>
      <w:r>
        <w:t>改进措施的实施</w:t>
      </w:r>
      <w:bookmarkEnd w:id="16"/>
    </w:p>
    <w:p w14:paraId="4F058AD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各部门根据管理评审报告中提出的改进决定和措施，由相关部门制定改进措施并列入下一工作周期的改进计划。</w:t>
      </w:r>
    </w:p>
    <w:p w14:paraId="6BE2B3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bookmark18"/>
      <w:bookmarkEnd w:id="17"/>
      <w:bookmarkStart w:id="18" w:name="_Toc13749"/>
      <w:r>
        <w:t>改进措施的跟踪验证</w:t>
      </w:r>
      <w:bookmarkEnd w:id="18"/>
    </w:p>
    <w:p w14:paraId="16198E7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质量部跟踪验证改进部门的实施效果，验证不合格的需重新制定纠正措施并实施，继续跟踪验证直至合格，并报告给管理者代表。</w:t>
      </w:r>
    </w:p>
    <w:p w14:paraId="0A8B26E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25734"/>
      <w:r>
        <w:t>流程衡量指标</w:t>
      </w:r>
      <w:bookmarkEnd w:id="19"/>
    </w:p>
    <w:tbl>
      <w:tblPr>
        <w:tblStyle w:val="24"/>
        <w:tblW w:w="8311" w:type="dxa"/>
        <w:tblInd w:w="1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337"/>
        <w:gridCol w:w="3545"/>
        <w:gridCol w:w="1351"/>
        <w:gridCol w:w="1351"/>
      </w:tblGrid>
      <w:tr w14:paraId="2FA0DF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0C0C0"/>
          </w:tcPr>
          <w:p w14:paraId="449435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33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C0C0C0"/>
          </w:tcPr>
          <w:p w14:paraId="772055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31663F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351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7EF714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351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673309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3EF1AE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</w:tcBorders>
          </w:tcPr>
          <w:p w14:paraId="1D7243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37" w:type="dxa"/>
            <w:tcBorders>
              <w:top w:val="single" w:color="000000" w:sz="6" w:space="0"/>
            </w:tcBorders>
          </w:tcPr>
          <w:p w14:paraId="4CB7DF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次数</w:t>
            </w:r>
          </w:p>
        </w:tc>
        <w:tc>
          <w:tcPr>
            <w:tcW w:w="3545" w:type="dxa"/>
            <w:tcBorders>
              <w:top w:val="single" w:color="000000" w:sz="6" w:space="0"/>
              <w:right w:val="single" w:color="000000" w:sz="6" w:space="0"/>
            </w:tcBorders>
          </w:tcPr>
          <w:p w14:paraId="1ACC6A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数量：管理评审的次数</w:t>
            </w:r>
          </w:p>
        </w:tc>
        <w:tc>
          <w:tcPr>
            <w:tcW w:w="1351" w:type="dxa"/>
            <w:tcBorders>
              <w:top w:val="single" w:color="000000" w:sz="6" w:space="0"/>
              <w:right w:val="single" w:color="000000" w:sz="6" w:space="0"/>
            </w:tcBorders>
          </w:tcPr>
          <w:p w14:paraId="204A58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按年</w:t>
            </w:r>
          </w:p>
        </w:tc>
        <w:tc>
          <w:tcPr>
            <w:tcW w:w="1351" w:type="dxa"/>
            <w:tcBorders>
              <w:top w:val="single" w:color="000000" w:sz="6" w:space="0"/>
              <w:right w:val="single" w:color="000000" w:sz="6" w:space="0"/>
            </w:tcBorders>
          </w:tcPr>
          <w:p w14:paraId="5F7CBF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≥1次</w:t>
            </w:r>
          </w:p>
        </w:tc>
      </w:tr>
    </w:tbl>
    <w:p w14:paraId="0C6EE48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2" w:lineRule="auto"/>
        <w:textAlignment w:val="baseline"/>
      </w:pPr>
    </w:p>
    <w:p w14:paraId="014A543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12007"/>
      <w:r>
        <w:t>相关文件及模板</w:t>
      </w:r>
      <w:bookmarkEnd w:id="20"/>
      <w:bookmarkStart w:id="21" w:name="_GoBack"/>
      <w:bookmarkEnd w:id="21"/>
    </w:p>
    <w:p w14:paraId="7847FCD4">
      <w:pPr>
        <w:pStyle w:val="27"/>
        <w:bidi w:val="0"/>
      </w:pPr>
      <w:r>
        <w:t>《管理评审计划》</w:t>
      </w:r>
    </w:p>
    <w:p w14:paraId="673CCAFE">
      <w:pPr>
        <w:pStyle w:val="27"/>
        <w:bidi w:val="0"/>
      </w:pPr>
      <w:r>
        <w:t>《管理评审报告》</w:t>
      </w:r>
    </w:p>
    <w:sectPr>
      <w:footerReference r:id="rId5" w:type="default"/>
      <w:pgSz w:w="11906" w:h="16840"/>
      <w:pgMar w:top="1431" w:right="1579" w:bottom="1361" w:left="1785" w:header="0" w:footer="119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21341">
    <w:pPr>
      <w:spacing w:line="168" w:lineRule="auto"/>
      <w:ind w:left="41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6E861"/>
    <w:multiLevelType w:val="singleLevel"/>
    <w:tmpl w:val="8806E861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1BFBD38"/>
    <w:multiLevelType w:val="singleLevel"/>
    <w:tmpl w:val="91BFBD3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B6B327C"/>
    <w:multiLevelType w:val="singleLevel"/>
    <w:tmpl w:val="1B6B327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6A3DB2"/>
    <w:rsid w:val="18512847"/>
    <w:rsid w:val="290C5D67"/>
    <w:rsid w:val="3C9A5724"/>
    <w:rsid w:val="583B61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emf"/><Relationship Id="rId11" Type="http://schemas.openxmlformats.org/officeDocument/2006/relationships/oleObject" Target="embeddings/oleObject1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1698</Words>
  <Characters>1771</Characters>
  <Lines>0</Lines>
  <Paragraphs>0</Paragraphs>
  <TotalTime>28</TotalTime>
  <ScaleCrop>false</ScaleCrop>
  <LinksUpToDate>false</LinksUpToDate>
  <CharactersWithSpaces>1886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2025-08-18T17:53:00Z</dcterms:created>
  <dc:creator>谢永刚</dc:creator>
  <cp:lastModifiedBy>郝宇</cp:lastModifiedBy>
  <dcterms:modified xsi:type="dcterms:W3CDTF">2026-04-13T10:19:56Z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2025-08-20T23:38:59Z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3F0C7784048F47009E75188F61B4F63E_12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