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14B6A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346BFA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6535"/>
      <w:r>
        <w:t>沟通管理制度</w:t>
      </w:r>
      <w:bookmarkEnd w:id="0"/>
    </w:p>
    <w:p w14:paraId="6CF239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6498"/>
      <w:r>
        <w:t>江苏云储智能科技有限公司</w:t>
      </w:r>
      <w:bookmarkEnd w:id="1"/>
    </w:p>
    <w:p w14:paraId="44E323D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2025年1月4日</w:t>
      </w:r>
    </w:p>
    <w:p w14:paraId="0CEE35A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130FDDA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3390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6BB32E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A8583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61E281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沟通管理制度（JSYC-ITSS-GTGL）</w:t>
            </w:r>
          </w:p>
        </w:tc>
      </w:tr>
      <w:tr w14:paraId="4AA2D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55AA6B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0D9C94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江苏云储智能科技有限公司</w:t>
            </w:r>
          </w:p>
        </w:tc>
      </w:tr>
      <w:tr w14:paraId="331356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5D2B2F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543837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6A5F07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30E4C8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38A999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25A872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BF0D6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43CD9E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3" w:type="dxa"/>
          </w:tcPr>
          <w:p w14:paraId="0DD1F9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45B38E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郑云</w:t>
            </w:r>
          </w:p>
        </w:tc>
        <w:tc>
          <w:tcPr>
            <w:tcW w:w="1953" w:type="dxa"/>
          </w:tcPr>
          <w:p w14:paraId="7FED08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史晓玲</w:t>
            </w:r>
          </w:p>
        </w:tc>
      </w:tr>
      <w:tr w14:paraId="3E595C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CCDDA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1DF52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065E7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46695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CA1ECD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CF6AA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428384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CE9C3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254702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52D285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F871B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F72F2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11F5C8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60386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590EFF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CF49E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FED3B1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881AA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D3F636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14B57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413E6A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76A244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239309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68DA9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A3484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4AC1F2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4D792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A93B3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5DFC32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79F6483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97FCBC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5197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59D8552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2324F69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_Toc26535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沟通管理制度</w:t>
          </w:r>
          <w:r>
            <w:tab/>
          </w:r>
          <w:r>
            <w:fldChar w:fldCharType="begin"/>
          </w:r>
          <w:r>
            <w:instrText xml:space="preserve"> PAGEREF _Toc26535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C78006D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_Toc6498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_Toc6498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BB22B0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_Toc13390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_Toc13390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FBCC2B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_Toc13219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_Toc13219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2100576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_Toc25610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_Toc25610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E370D4D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_Toc11148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_Toc11148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EF8BC3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_Toc24338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_Toc24338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481335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_Toc10706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_Toc10706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9735E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_Toc20301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_Toc20301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70AFC3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_Toc27802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_Toc27802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4CF27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_Toc20134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内部信息沟通管理部门</w:t>
          </w:r>
          <w:r>
            <w:tab/>
          </w:r>
          <w:r>
            <w:fldChar w:fldCharType="begin"/>
          </w:r>
          <w:r>
            <w:instrText xml:space="preserve"> PAGEREF _Toc20134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F81B53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_Toc4376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内部信息沟通工作要求</w:t>
          </w:r>
          <w:r>
            <w:tab/>
          </w:r>
          <w:r>
            <w:fldChar w:fldCharType="begin"/>
          </w:r>
          <w:r>
            <w:instrText xml:space="preserve"> PAGEREF _Toc4376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475748B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文书类信息沟通</w:t>
          </w:r>
          <w:r>
            <w:tab/>
          </w:r>
          <w:r>
            <w:fldChar w:fldCharType="begin"/>
          </w:r>
          <w:r>
            <w:instrText xml:space="preserve"> PAGEREF _Toc3244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080D761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_Toc6947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会议沟通</w:t>
          </w:r>
          <w:r>
            <w:tab/>
          </w:r>
          <w:r>
            <w:fldChar w:fldCharType="begin"/>
          </w:r>
          <w:r>
            <w:instrText xml:space="preserve"> PAGEREF _Toc6947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3BCED98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_Toc20056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网络信息沟通</w:t>
          </w:r>
          <w:r>
            <w:tab/>
          </w:r>
          <w:r>
            <w:fldChar w:fldCharType="begin"/>
          </w:r>
          <w:r>
            <w:instrText xml:space="preserve"> PAGEREF _Toc20056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1EA7DA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_Toc12898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8.4. </w:t>
          </w:r>
          <w:r>
            <w:t>其它类沟通</w:t>
          </w:r>
          <w:r>
            <w:tab/>
          </w:r>
          <w:r>
            <w:fldChar w:fldCharType="begin"/>
          </w:r>
          <w:r>
            <w:instrText xml:space="preserve"> PAGEREF _Toc12898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EC8132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8.5. </w:t>
          </w:r>
          <w:r>
            <w:t>越级沟通</w:t>
          </w:r>
          <w:r>
            <w:tab/>
          </w:r>
          <w:r>
            <w:fldChar w:fldCharType="begin"/>
          </w:r>
          <w:r>
            <w:instrText xml:space="preserve"> PAGEREF _Toc249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C1CB185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8.6. </w:t>
          </w:r>
          <w:r>
            <w:t>制度的监督执行</w:t>
          </w:r>
          <w:r>
            <w:tab/>
          </w:r>
          <w:r>
            <w:fldChar w:fldCharType="begin"/>
          </w:r>
          <w:r>
            <w:instrText xml:space="preserve"> PAGEREF _Toc2566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96D815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_Toc8599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对外沟通</w:t>
          </w:r>
          <w:r>
            <w:tab/>
          </w:r>
          <w:r>
            <w:fldChar w:fldCharType="begin"/>
          </w:r>
          <w:r>
            <w:instrText xml:space="preserve"> PAGEREF _Toc8599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B9589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_Toc20267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_Toc20267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A82F38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BEC971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41DCBFF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3219"/>
      <w:r>
        <w:t>目的</w:t>
      </w:r>
      <w:bookmarkEnd w:id="3"/>
    </w:p>
    <w:p w14:paraId="65716BD8">
      <w:pPr>
        <w:pStyle w:val="27"/>
        <w:bidi w:val="0"/>
      </w:pPr>
      <w:r>
        <w:t>为提高工作效率，避免出现因内部各环节沟通不及时或不顺畅导致的工作脱节、互相推诿、埋怨现象，增进团结友爱，紧密配合意识，特制订本制度。</w:t>
      </w:r>
    </w:p>
    <w:p w14:paraId="3FF651F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5610"/>
      <w:r>
        <w:t>适用范围</w:t>
      </w:r>
      <w:bookmarkEnd w:id="4"/>
    </w:p>
    <w:p w14:paraId="5B5B1D7C">
      <w:pPr>
        <w:pStyle w:val="27"/>
        <w:bidi w:val="0"/>
      </w:pPr>
      <w:r>
        <w:t>本制度适用于江苏云储智能科技有限公司（以下简称“公司 ”）</w:t>
      </w:r>
    </w:p>
    <w:p w14:paraId="68FC2E2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1148"/>
      <w:r>
        <w:t>引用文件</w:t>
      </w:r>
      <w:bookmarkEnd w:id="5"/>
    </w:p>
    <w:p w14:paraId="31DB760D">
      <w:pPr>
        <w:pStyle w:val="39"/>
        <w:numPr>
          <w:ilvl w:val="0"/>
          <w:numId w:val="2"/>
        </w:numPr>
        <w:bidi w:val="0"/>
      </w:pPr>
      <w:r>
        <w:rPr>
          <w:rFonts w:hint="eastAsia"/>
          <w:lang w:val="en-US" w:eastAsia="zh-CN"/>
        </w:rPr>
        <w:t>T</w:t>
      </w:r>
      <w:r>
        <w:rPr>
          <w:rFonts w:hint="eastAsia"/>
        </w:rPr>
        <w:t>/CESA 1299—2023</w:t>
      </w:r>
      <w:r>
        <w:t xml:space="preserve"> 《信息技术服务 运行维护服务能力成熟度模型》</w:t>
      </w:r>
    </w:p>
    <w:p w14:paraId="52DA3147">
      <w:pPr>
        <w:pStyle w:val="39"/>
        <w:numPr>
          <w:ilvl w:val="0"/>
          <w:numId w:val="2"/>
        </w:numPr>
        <w:bidi w:val="0"/>
      </w:pPr>
      <w:r>
        <w:t>GB/T 28827.1-2022 《信息技术服务 运行维护 第 1 部分：通用要求》</w:t>
      </w:r>
    </w:p>
    <w:p w14:paraId="5733CE47">
      <w:pPr>
        <w:pStyle w:val="39"/>
        <w:numPr>
          <w:ilvl w:val="0"/>
          <w:numId w:val="2"/>
        </w:numPr>
        <w:bidi w:val="0"/>
      </w:pPr>
      <w:r>
        <w:t>GB/T 29264-2012 《信息技术服务 分类与代码》</w:t>
      </w:r>
    </w:p>
    <w:p w14:paraId="47866E05">
      <w:pPr>
        <w:pStyle w:val="39"/>
        <w:numPr>
          <w:ilvl w:val="0"/>
          <w:numId w:val="2"/>
        </w:numPr>
        <w:bidi w:val="0"/>
      </w:pPr>
      <w:r>
        <w:t>国家有关法律、法规及行业标准</w:t>
      </w:r>
    </w:p>
    <w:p w14:paraId="3494ABF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4338"/>
      <w:r>
        <w:t>术语与定义</w:t>
      </w:r>
      <w:bookmarkEnd w:id="6"/>
    </w:p>
    <w:p w14:paraId="53940D4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8" w:line="220" w:lineRule="auto"/>
        <w:ind w:left="12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02F93D4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0706"/>
      <w:r>
        <w:t>角色与职责</w:t>
      </w:r>
      <w:bookmarkEnd w:id="7"/>
    </w:p>
    <w:p w14:paraId="747D577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2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13"/>
        <w:gridCol w:w="3116"/>
        <w:gridCol w:w="3392"/>
      </w:tblGrid>
      <w:tr w14:paraId="4594A3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  <w:shd w:val="clear" w:color="auto" w:fill="BFBFBF"/>
          </w:tcPr>
          <w:p w14:paraId="670BE0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80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3116" w:type="dxa"/>
            <w:shd w:val="clear" w:color="auto" w:fill="BFBFBF"/>
          </w:tcPr>
          <w:p w14:paraId="22B901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1" w:lineRule="auto"/>
              <w:ind w:left="135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392" w:type="dxa"/>
            <w:shd w:val="clear" w:color="auto" w:fill="BFBFBF"/>
          </w:tcPr>
          <w:p w14:paraId="378781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14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52D8FD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5993C2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3116" w:type="dxa"/>
          </w:tcPr>
          <w:p w14:paraId="465B48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5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392" w:type="dxa"/>
          </w:tcPr>
          <w:p w14:paraId="5F33AF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107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2948C3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01A287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3116" w:type="dxa"/>
          </w:tcPr>
          <w:p w14:paraId="7B46FD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392" w:type="dxa"/>
          </w:tcPr>
          <w:p w14:paraId="64B4B0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28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414FD0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</w:tcPr>
          <w:p w14:paraId="327E0F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70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3116" w:type="dxa"/>
          </w:tcPr>
          <w:p w14:paraId="0644DD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392" w:type="dxa"/>
          </w:tcPr>
          <w:p w14:paraId="6FC0BD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9" w:lineRule="auto"/>
              <w:ind w:left="139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36F276E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0301"/>
      <w:r>
        <w:t>内部信息沟通类别</w:t>
      </w:r>
      <w:bookmarkEnd w:id="8"/>
    </w:p>
    <w:p w14:paraId="6754FBB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9"/>
      <w:bookmarkEnd w:id="9"/>
      <w:bookmarkStart w:id="10" w:name="_Toc27802"/>
      <w:r>
        <w:t>内部信息沟通类别</w:t>
      </w:r>
      <w:bookmarkEnd w:id="10"/>
    </w:p>
    <w:p w14:paraId="4348E387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正式沟通：文书类信息沟通、会议沟通、网络沟通、其它类沟通等；</w:t>
      </w:r>
    </w:p>
    <w:p w14:paraId="29906481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非正式沟通：户外拓展运动、节日庆典活动；</w:t>
      </w:r>
    </w:p>
    <w:p w14:paraId="0CEC0330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文书类信息沟通包括：文件、工作计划与总结、各项工作报表、各项工作记录等各类书面的信息；</w:t>
      </w:r>
    </w:p>
    <w:p w14:paraId="3F0BCC10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会议沟通主要包括：公司级专题工作会议、小组讨论会议、项目例会和茶话会等；</w:t>
      </w:r>
    </w:p>
    <w:p w14:paraId="083747FB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网络沟通主要包括：企业 QQ 群、公司电子邮箱、电话沟通等；</w:t>
      </w:r>
    </w:p>
    <w:p w14:paraId="67F78770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其它类沟通：培训、面谈、调查、意见箱等；</w:t>
      </w:r>
    </w:p>
    <w:p w14:paraId="516B98E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0134"/>
      <w:r>
        <w:t>内部信息沟通管理部门</w:t>
      </w:r>
      <w:bookmarkEnd w:id="11"/>
    </w:p>
    <w:p w14:paraId="0CC1C4E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质量部负责公司内部信息沟通制度的建立和协调管理，各职能部门负责本部门与所属业务对接信息沟通工作。</w:t>
      </w:r>
    </w:p>
    <w:p w14:paraId="7D01A83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4376"/>
      <w:r>
        <w:t>内部信息沟通工作要求</w:t>
      </w:r>
      <w:bookmarkEnd w:id="12"/>
    </w:p>
    <w:p w14:paraId="2CCD514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244"/>
      <w:r>
        <w:t>文书类信息沟通</w:t>
      </w:r>
      <w:bookmarkEnd w:id="13"/>
    </w:p>
    <w:p w14:paraId="0C925CE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文件沟通：对于公司下发的各类文件，各部门认真学习，贯彻文件精神，以确保文件内容沟通、执行到位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.</w:t>
      </w:r>
    </w:p>
    <w:p w14:paraId="35A914B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工作类报告：类似于报告的沟通方式还有请示、向公司上一级主管提出意见或建议等。需要批复或口头上给予反馈，从而形成上下信息交流上的互动；</w:t>
      </w:r>
    </w:p>
    <w:p w14:paraId="62DFDFDC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简报：各部门、各项目用于汇总专项或综合工作信息而制作的书面材料。由质量部每月制作各项目完成工程量、完成产值等内容。</w:t>
      </w:r>
    </w:p>
    <w:p w14:paraId="54EE9AC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6947"/>
      <w:r>
        <w:t>会议沟通</w:t>
      </w:r>
      <w:bookmarkEnd w:id="14"/>
    </w:p>
    <w:p w14:paraId="4A40279C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召开公司级专题工作会议，各部门专题会议、部门例会后，形成会议纪要，由专题工作主办部门起草，经主办部门负责人审核，报主持会议的公司领导签发、传阅。</w:t>
      </w:r>
    </w:p>
    <w:p w14:paraId="6982530D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形成会议纪要，由主办部门起草，经部门（中心）负责人审核签发，主送公司领导传阅。</w:t>
      </w:r>
    </w:p>
    <w:p w14:paraId="3A81D412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其它会议需沟通的信息由主办部门主持人向总经理进行口头汇报会。</w:t>
      </w:r>
    </w:p>
    <w:p w14:paraId="5812A3A1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会议沟通讲究会议效率，开会要有结果，不能议而不决，会后要抓好执行、跟踪、检查、评估、反馈等环节</w:t>
      </w:r>
    </w:p>
    <w:p w14:paraId="5C36BDC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0056"/>
      <w:r>
        <w:t>网络信息沟通</w:t>
      </w:r>
      <w:bookmarkEnd w:id="15"/>
    </w:p>
    <w:p w14:paraId="3F8A8B74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由质量部将公司、总经理、职能部门及各管理中心负责人工作所用的电子邮箱汇总并进行发布。用于管理者与员工之间对工作中提出的意见和建议的沟通</w:t>
      </w:r>
    </w:p>
    <w:p w14:paraId="64055C99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管理专员每周五将邮件中需要进行回复的问题进行汇总，分发各职能部门负责人对提出的问题进行解答，由质量部统一进行回复；对于各部门暂时不能准确答复的问题给予说明，并书面报总经理，做详细登记。</w:t>
      </w:r>
    </w:p>
    <w:p w14:paraId="5875835A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对提出的建议、意见进行汇总，书面汇总后报总经理审批。</w:t>
      </w:r>
    </w:p>
    <w:p w14:paraId="7E833C6E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各部门按照公司信息报送</w:t>
      </w:r>
      <w:r>
        <w:rPr>
          <w:rFonts w:ascii="宋体" w:hAnsi="宋体" w:eastAsia="宋体" w:cs="宋体"/>
          <w:spacing w:val="-2"/>
          <w:sz w:val="24"/>
          <w:szCs w:val="24"/>
        </w:rPr>
        <w:t>制度的要求，积极按时上报信息，网络工程师应及时</w:t>
      </w:r>
      <w:r>
        <w:rPr>
          <w:rFonts w:ascii="宋体" w:hAnsi="宋体" w:eastAsia="宋体" w:cs="宋体"/>
          <w:spacing w:val="-1"/>
          <w:sz w:val="24"/>
          <w:szCs w:val="24"/>
        </w:rPr>
        <w:t>刷新企业最新动态。</w:t>
      </w:r>
    </w:p>
    <w:p w14:paraId="3CB68E5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bookmark1"/>
      <w:bookmarkEnd w:id="16"/>
      <w:bookmarkStart w:id="17" w:name="_Toc12898"/>
      <w:r>
        <w:t>其它类沟通</w:t>
      </w:r>
      <w:bookmarkEnd w:id="17"/>
    </w:p>
    <w:p w14:paraId="5B2AF450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培训：新员工入职培训、领导者及管理者培训、专业培训、通用技能培训等，要多以体验式、课堂式、交流研讨会等形式，注重培训效果的巩固与应用，将相关信息进行记录。</w:t>
      </w:r>
    </w:p>
    <w:p w14:paraId="2E2820C9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面谈：管理者与员工进行的一对一、一对多、或多对多的面谈沟通，有效征求员工意见，反馈工作信息，激励员工行为。</w:t>
      </w:r>
    </w:p>
    <w:p w14:paraId="08B46A89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调查： 在各项与员工相关的管理制度下发之前，要充分沟通，了解员</w:t>
      </w:r>
    </w:p>
    <w:p w14:paraId="0259CDC8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对制度的意见或建议；在各项与工作相关的制度和流程下发之前，要和相关岗位的员工充分沟通，听取他们的分析，了解他们的意见和建议，提高制度与流程的准确性与可执行性；公司下发的文件，要通过通知、公告栏等方式及时、准确地向全体员工传达。</w:t>
      </w:r>
    </w:p>
    <w:p w14:paraId="7C1BE119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意见箱：由质量管理专员每周五进行开箱收信，要高度重视，按电子邮件类型进行办理。</w:t>
      </w:r>
    </w:p>
    <w:p w14:paraId="746D826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249"/>
      <w:r>
        <w:t>越级沟通</w:t>
      </w:r>
      <w:bookmarkEnd w:id="18"/>
    </w:p>
    <w:p w14:paraId="2A97C6C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对于正常的工作，各级工作人员要养成一种逐级上报的习惯。</w:t>
      </w:r>
      <w:r>
        <w:rPr>
          <w:rFonts w:ascii="宋体" w:hAnsi="宋体" w:eastAsia="宋体" w:cs="宋体"/>
          <w:spacing w:val="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但当工作中</w:t>
      </w:r>
      <w:r>
        <w:rPr>
          <w:rFonts w:ascii="宋体" w:hAnsi="宋体" w:eastAsia="宋体" w:cs="宋体"/>
          <w:spacing w:val="-5"/>
          <w:sz w:val="24"/>
          <w:szCs w:val="24"/>
        </w:rPr>
        <w:t>出现如下情况时，可以进行越级沟通：</w:t>
      </w:r>
    </w:p>
    <w:p w14:paraId="3C94EFAD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下级对上级汇报的工作内容，提出的意见和建议，多次得不到答复；</w:t>
      </w:r>
    </w:p>
    <w:p w14:paraId="019841E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下级对上级的管理方式产生意见，需要投诉时；</w:t>
      </w:r>
    </w:p>
    <w:p w14:paraId="67C2E712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下级发现上级的违规行为时；</w:t>
      </w:r>
    </w:p>
    <w:p w14:paraId="29C8CF7C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个人对公司的改革、发展有建议或意见时。</w:t>
      </w:r>
    </w:p>
    <w:p w14:paraId="57C28A1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566"/>
      <w:r>
        <w:t>制度的监督执行</w:t>
      </w:r>
      <w:bookmarkEnd w:id="19"/>
    </w:p>
    <w:p w14:paraId="34C749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质量部负责对信息内部沟通进行检查，各部门需提供相应的书面材料。对因信息不畅，造成工作任务未完成部门及个人将予以通报批评。</w:t>
      </w:r>
    </w:p>
    <w:p w14:paraId="50F3CE0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8599"/>
      <w:r>
        <w:t>对外沟通</w:t>
      </w:r>
      <w:bookmarkEnd w:id="20"/>
    </w:p>
    <w:p w14:paraId="710EB281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本公司的产品信息，以质量目标、口头、书面或广告等方式让客户了解。</w:t>
      </w:r>
    </w:p>
    <w:p w14:paraId="6490A9F9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部主动掌握客户的需求或客户需求服务时，由承办人员填写内部联络单，反映给部门主管签核，以确定客户服务的需求。业务人员针对内部联络单之需求，适时处理客户需求，并将相关部门所回复的处理结果填入内部联络单呈部门主管核阅，将处理结果以电话、传真或邮寄方式回复客户确认是否满足其客户需求。</w:t>
      </w:r>
    </w:p>
    <w:p w14:paraId="14C87B78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由公司授权运维部负责与客户签订合同或合同变更，处理方式依顾客要求评审控制程序规定办理。</w:t>
      </w:r>
    </w:p>
    <w:p w14:paraId="1B882C6D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客户以书面或口头等方式，向运维部提出抱怨时，必须将抱怨事实依据客户信息反馈管理制度规定办理。</w:t>
      </w:r>
    </w:p>
    <w:p w14:paraId="4D62BC7A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运维部应定期调查客户对本公司产品/服务的状况，以了解客户的满意度或意见，参照客户满意监视和测量控制程序执行。</w:t>
      </w:r>
    </w:p>
    <w:p w14:paraId="57563545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客户抱怨的信息亦应适时宣导使员工知悉，以作为鼓励或激励的依据</w:t>
      </w:r>
    </w:p>
    <w:p w14:paraId="7B2ADAC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0267"/>
      <w:r>
        <w:t>附则</w:t>
      </w:r>
      <w:bookmarkEnd w:id="21"/>
    </w:p>
    <w:p w14:paraId="110E616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1. 公司内部沟通管理工作由公司的质量部实施管理。</w:t>
      </w:r>
    </w:p>
    <w:p w14:paraId="6B4DEF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2. 本制度未尽事宜按国家法律、法规、规范性文件和本公司章程规定执行。</w:t>
      </w:r>
    </w:p>
    <w:p w14:paraId="44544C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3. 本制度与国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家</w:t>
      </w:r>
      <w:bookmarkStart w:id="22" w:name="_GoBack"/>
      <w:bookmarkEnd w:id="22"/>
      <w:r>
        <w:rPr>
          <w:rFonts w:ascii="宋体" w:hAnsi="宋体" w:eastAsia="宋体" w:cs="宋体"/>
          <w:spacing w:val="-1"/>
          <w:sz w:val="24"/>
          <w:szCs w:val="24"/>
        </w:rPr>
        <w:t>法律、法规、规范性文件和本公司章程规定不一致的，以有关国家法律、法规、规范性文件和本公司章程规定为准。</w:t>
      </w:r>
    </w:p>
    <w:p w14:paraId="5F0634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4. 本制度由公司质量部拟定,自公司总经理批准颁布之日起施行。</w:t>
      </w:r>
    </w:p>
    <w:sectPr>
      <w:footerReference r:id="rId5" w:type="default"/>
      <w:pgSz w:w="11906" w:h="16839"/>
      <w:pgMar w:top="1431" w:right="1620" w:bottom="1374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6B47B7">
    <w:pPr>
      <w:spacing w:line="166" w:lineRule="auto"/>
      <w:ind w:left="412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68389D"/>
    <w:multiLevelType w:val="singleLevel"/>
    <w:tmpl w:val="8468389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CCAD90CA"/>
    <w:multiLevelType w:val="singleLevel"/>
    <w:tmpl w:val="CCAD90C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D38ED05B"/>
    <w:multiLevelType w:val="singleLevel"/>
    <w:tmpl w:val="D38ED05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EB4125EB"/>
    <w:multiLevelType w:val="singleLevel"/>
    <w:tmpl w:val="EB4125E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3B88221"/>
    <w:multiLevelType w:val="singleLevel"/>
    <w:tmpl w:val="F3B8822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0914153D"/>
    <w:multiLevelType w:val="singleLevel"/>
    <w:tmpl w:val="0914153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1F3FF005"/>
    <w:multiLevelType w:val="singleLevel"/>
    <w:tmpl w:val="1F3FF00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5D8DDEAA"/>
    <w:multiLevelType w:val="singleLevel"/>
    <w:tmpl w:val="5D8DDEA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3"/>
  </w:num>
  <w:num w:numId="5">
    <w:abstractNumId w:val="8"/>
  </w:num>
  <w:num w:numId="6">
    <w:abstractNumId w:val="7"/>
  </w:num>
  <w:num w:numId="7">
    <w:abstractNumId w:val="5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96479E0"/>
    <w:rsid w:val="230310E7"/>
    <w:rsid w:val="2EEE0998"/>
    <w:rsid w:val="50C7718B"/>
    <w:rsid w:val="61482170"/>
    <w:rsid w:val="65895ACC"/>
    <w:rsid w:val="77297D8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2377</Words>
  <Characters>2477</Characters>
  <Lines>0</Lines>
  <Paragraphs>0</Paragraphs>
  <TotalTime>0</TotalTime>
  <ScaleCrop>false</ScaleCrop>
  <LinksUpToDate>false</LinksUpToDate>
  <CharactersWithSpaces>2576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2025-08-18T17:59:00Z</dcterms:created>
  <dc:creator>谢永刚</dc:creator>
  <cp:lastModifiedBy>郝宇</cp:lastModifiedBy>
  <dcterms:modified xsi:type="dcterms:W3CDTF">2026-04-15T17:28:58Z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2025-08-20T23:59:32Z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E8CF62B20D64493791925A727BD83F6C_12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