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48D4F">
      <w:pPr>
        <w:pStyle w:val="32"/>
        <w:widowControl w:val="0"/>
        <w:spacing w:after="1440"/>
        <w:rPr>
          <w:rFonts w:hint="default"/>
        </w:rPr>
      </w:pPr>
    </w:p>
    <w:p w14:paraId="04D519E9">
      <w:pPr>
        <w:pStyle w:val="32"/>
        <w:widowControl w:val="0"/>
        <w:spacing w:after="1440"/>
        <w:rPr>
          <w:rFonts w:hint="default"/>
        </w:rPr>
      </w:pPr>
      <w:bookmarkStart w:id="0" w:name="_Toc11822"/>
      <w:r>
        <w:t>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度</w:t>
      </w:r>
      <w:r>
        <w:t>运维服务质量管理计划</w:t>
      </w:r>
      <w:bookmarkEnd w:id="0"/>
    </w:p>
    <w:p w14:paraId="22D191E6">
      <w:pPr>
        <w:pStyle w:val="12"/>
        <w:widowControl w:val="0"/>
        <w:spacing w:line="251" w:lineRule="auto"/>
      </w:pPr>
    </w:p>
    <w:p w14:paraId="74131590">
      <w:pPr>
        <w:pStyle w:val="33"/>
        <w:widowControl w:val="0"/>
        <w:spacing w:after="2160"/>
      </w:pPr>
      <w:bookmarkStart w:id="1" w:name="_Toc7313"/>
      <w:r>
        <w:t>江苏云储智能科技有限公司</w:t>
      </w:r>
      <w:bookmarkEnd w:id="1"/>
    </w:p>
    <w:p w14:paraId="46AE47E5">
      <w:pPr>
        <w:widowControl w:val="0"/>
        <w:spacing w:before="224" w:line="220" w:lineRule="auto"/>
        <w:ind w:left="2925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2"/>
          <w:sz w:val="36"/>
          <w:szCs w:val="36"/>
        </w:rPr>
        <w:t>202</w:t>
      </w:r>
      <w:r>
        <w:rPr>
          <w:rFonts w:hint="eastAsia" w:ascii="宋体" w:hAnsi="宋体" w:cs="宋体"/>
          <w:spacing w:val="-12"/>
          <w:sz w:val="36"/>
          <w:szCs w:val="36"/>
          <w:lang w:val="en-US" w:eastAsia="zh-CN"/>
        </w:rPr>
        <w:t>6</w:t>
      </w:r>
      <w:r>
        <w:rPr>
          <w:rFonts w:ascii="宋体" w:hAnsi="宋体" w:cs="宋体"/>
          <w:spacing w:val="-12"/>
          <w:sz w:val="36"/>
          <w:szCs w:val="36"/>
        </w:rPr>
        <w:t>年1月</w:t>
      </w:r>
      <w:r>
        <w:rPr>
          <w:rFonts w:hint="eastAsia" w:ascii="宋体" w:hAnsi="宋体" w:cs="宋体"/>
          <w:spacing w:val="-12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2"/>
          <w:sz w:val="36"/>
          <w:szCs w:val="36"/>
        </w:rPr>
        <w:t>日</w:t>
      </w:r>
    </w:p>
    <w:p w14:paraId="01220784">
      <w:pPr>
        <w:widowControl w:val="0"/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797CC06">
      <w:pPr>
        <w:pStyle w:val="12"/>
        <w:widowControl w:val="0"/>
        <w:spacing w:line="363" w:lineRule="auto"/>
      </w:pPr>
    </w:p>
    <w:p w14:paraId="07BE1305">
      <w:pPr>
        <w:widowControl w:val="0"/>
        <w:spacing w:before="91" w:line="220" w:lineRule="auto"/>
        <w:ind w:left="3620"/>
        <w:outlineLvl w:val="0"/>
        <w:rPr>
          <w:rFonts w:ascii="宋体" w:hAnsi="宋体" w:cs="宋体"/>
          <w:sz w:val="28"/>
          <w:szCs w:val="28"/>
        </w:rPr>
      </w:pPr>
      <w:bookmarkStart w:id="2" w:name="_Toc28660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p w14:paraId="01A53589">
      <w:pPr>
        <w:widowControl w:val="0"/>
        <w:spacing w:line="131" w:lineRule="exact"/>
      </w:pPr>
    </w:p>
    <w:tbl>
      <w:tblPr>
        <w:tblStyle w:val="25"/>
        <w:tblW w:w="9071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44"/>
        <w:gridCol w:w="2271"/>
        <w:gridCol w:w="1557"/>
        <w:gridCol w:w="1953"/>
      </w:tblGrid>
      <w:tr w14:paraId="45994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77F9C3A4">
            <w:pPr>
              <w:pStyle w:val="26"/>
              <w:widowControl w:val="0"/>
              <w:spacing w:before="185" w:line="220" w:lineRule="auto"/>
              <w:ind w:left="207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6B8AA119">
            <w:pPr>
              <w:pStyle w:val="26"/>
              <w:widowControl w:val="0"/>
              <w:spacing w:before="185" w:line="218" w:lineRule="auto"/>
              <w:ind w:left="112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度</w:t>
            </w:r>
            <w:r>
              <w:t>运维服务质量管理计划（JSYC-IT</w:t>
            </w:r>
            <w:r>
              <w:rPr>
                <w:spacing w:val="-1"/>
              </w:rPr>
              <w:t>SS-YWFWZLGLJH）</w:t>
            </w:r>
          </w:p>
        </w:tc>
      </w:tr>
      <w:tr w14:paraId="2D5A0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C7CB24A">
            <w:pPr>
              <w:pStyle w:val="26"/>
              <w:widowControl w:val="0"/>
              <w:spacing w:before="182" w:line="220" w:lineRule="auto"/>
              <w:ind w:left="447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1C5A8B8E">
            <w:pPr>
              <w:pStyle w:val="26"/>
              <w:widowControl w:val="0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77CBB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62F7CDE">
            <w:pPr>
              <w:pStyle w:val="26"/>
              <w:widowControl w:val="0"/>
              <w:spacing w:before="184" w:line="219" w:lineRule="auto"/>
              <w:ind w:left="447"/>
            </w:pPr>
            <w:r>
              <w:rPr>
                <w:spacing w:val="-3"/>
              </w:rPr>
              <w:t>文档版本</w:t>
            </w:r>
          </w:p>
        </w:tc>
        <w:tc>
          <w:tcPr>
            <w:tcW w:w="1444" w:type="dxa"/>
          </w:tcPr>
          <w:p w14:paraId="40180E4D">
            <w:pPr>
              <w:pStyle w:val="26"/>
              <w:widowControl w:val="0"/>
              <w:spacing w:before="184" w:line="219" w:lineRule="auto"/>
              <w:ind w:left="245"/>
            </w:pPr>
            <w:r>
              <w:rPr>
                <w:spacing w:val="-2"/>
              </w:rPr>
              <w:t>版本日期</w:t>
            </w:r>
          </w:p>
        </w:tc>
        <w:tc>
          <w:tcPr>
            <w:tcW w:w="2271" w:type="dxa"/>
          </w:tcPr>
          <w:p w14:paraId="6E785774">
            <w:pPr>
              <w:pStyle w:val="26"/>
              <w:widowControl w:val="0"/>
              <w:spacing w:before="184" w:line="219" w:lineRule="auto"/>
              <w:ind w:left="661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261744FD">
            <w:pPr>
              <w:pStyle w:val="26"/>
              <w:widowControl w:val="0"/>
              <w:spacing w:before="185" w:line="220" w:lineRule="auto"/>
              <w:ind w:left="546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B9B6A90">
            <w:pPr>
              <w:pStyle w:val="26"/>
              <w:widowControl w:val="0"/>
              <w:spacing w:before="185" w:line="220" w:lineRule="auto"/>
              <w:ind w:left="755"/>
            </w:pPr>
            <w:r>
              <w:rPr>
                <w:spacing w:val="-6"/>
              </w:rPr>
              <w:t>审核</w:t>
            </w:r>
          </w:p>
        </w:tc>
      </w:tr>
      <w:tr w14:paraId="1D631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828B9D6">
            <w:pPr>
              <w:pStyle w:val="26"/>
              <w:widowControl w:val="0"/>
              <w:spacing w:before="154" w:line="238" w:lineRule="auto"/>
              <w:ind w:left="680"/>
            </w:pPr>
            <w:r>
              <w:rPr>
                <w:spacing w:val="-1"/>
              </w:rPr>
              <w:t>V1.0</w:t>
            </w:r>
          </w:p>
        </w:tc>
        <w:tc>
          <w:tcPr>
            <w:tcW w:w="1444" w:type="dxa"/>
          </w:tcPr>
          <w:p w14:paraId="06ACDC6F">
            <w:pPr>
              <w:pStyle w:val="26"/>
              <w:widowControl w:val="0"/>
              <w:spacing w:before="154" w:line="238" w:lineRule="auto"/>
              <w:ind w:left="247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-1-</w:t>
            </w:r>
            <w:r>
              <w:rPr>
                <w:rFonts w:hint="eastAsia"/>
                <w:spacing w:val="-2"/>
                <w:lang w:eastAsia="zh-CN"/>
              </w:rPr>
              <w:t>5</w:t>
            </w:r>
          </w:p>
        </w:tc>
        <w:tc>
          <w:tcPr>
            <w:tcW w:w="2271" w:type="dxa"/>
          </w:tcPr>
          <w:p w14:paraId="2F973854">
            <w:pPr>
              <w:pStyle w:val="26"/>
              <w:widowControl w:val="0"/>
              <w:spacing w:before="119" w:line="219" w:lineRule="auto"/>
              <w:ind w:left="664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F746AF0">
            <w:pPr>
              <w:pStyle w:val="26"/>
              <w:widowControl w:val="0"/>
              <w:spacing w:before="119" w:line="220" w:lineRule="auto"/>
              <w:ind w:left="427"/>
              <w:rPr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郑云</w:t>
            </w:r>
          </w:p>
        </w:tc>
        <w:tc>
          <w:tcPr>
            <w:tcW w:w="1953" w:type="dxa"/>
          </w:tcPr>
          <w:p w14:paraId="4BB9C78F">
            <w:pPr>
              <w:pStyle w:val="26"/>
              <w:widowControl w:val="0"/>
              <w:spacing w:before="120" w:line="221" w:lineRule="auto"/>
              <w:ind w:left="625"/>
              <w:rPr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史晓玲</w:t>
            </w:r>
          </w:p>
        </w:tc>
      </w:tr>
      <w:tr w14:paraId="29E90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7658150">
            <w:pPr>
              <w:widowControl w:val="0"/>
            </w:pPr>
          </w:p>
        </w:tc>
        <w:tc>
          <w:tcPr>
            <w:tcW w:w="1444" w:type="dxa"/>
          </w:tcPr>
          <w:p w14:paraId="6AEF601D">
            <w:pPr>
              <w:widowControl w:val="0"/>
            </w:pPr>
          </w:p>
        </w:tc>
        <w:tc>
          <w:tcPr>
            <w:tcW w:w="2271" w:type="dxa"/>
          </w:tcPr>
          <w:p w14:paraId="0D460BC5">
            <w:pPr>
              <w:widowControl w:val="0"/>
            </w:pPr>
          </w:p>
        </w:tc>
        <w:tc>
          <w:tcPr>
            <w:tcW w:w="1557" w:type="dxa"/>
          </w:tcPr>
          <w:p w14:paraId="6140DD12">
            <w:pPr>
              <w:widowControl w:val="0"/>
            </w:pPr>
          </w:p>
        </w:tc>
        <w:tc>
          <w:tcPr>
            <w:tcW w:w="1953" w:type="dxa"/>
          </w:tcPr>
          <w:p w14:paraId="0DFBEC2E">
            <w:pPr>
              <w:widowControl w:val="0"/>
            </w:pPr>
          </w:p>
        </w:tc>
      </w:tr>
      <w:tr w14:paraId="7E0DC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47EFB342">
            <w:pPr>
              <w:widowControl w:val="0"/>
            </w:pPr>
          </w:p>
        </w:tc>
        <w:tc>
          <w:tcPr>
            <w:tcW w:w="1444" w:type="dxa"/>
          </w:tcPr>
          <w:p w14:paraId="1A5BFE0C">
            <w:pPr>
              <w:widowControl w:val="0"/>
            </w:pPr>
          </w:p>
        </w:tc>
        <w:tc>
          <w:tcPr>
            <w:tcW w:w="2271" w:type="dxa"/>
          </w:tcPr>
          <w:p w14:paraId="4F6ECE14">
            <w:pPr>
              <w:widowControl w:val="0"/>
            </w:pPr>
          </w:p>
        </w:tc>
        <w:tc>
          <w:tcPr>
            <w:tcW w:w="1557" w:type="dxa"/>
          </w:tcPr>
          <w:p w14:paraId="3F45ACC2">
            <w:pPr>
              <w:widowControl w:val="0"/>
            </w:pPr>
          </w:p>
        </w:tc>
        <w:tc>
          <w:tcPr>
            <w:tcW w:w="1953" w:type="dxa"/>
          </w:tcPr>
          <w:p w14:paraId="733872CD">
            <w:pPr>
              <w:widowControl w:val="0"/>
            </w:pPr>
          </w:p>
        </w:tc>
      </w:tr>
    </w:tbl>
    <w:p w14:paraId="2DDD3EA9">
      <w:pPr>
        <w:pStyle w:val="12"/>
        <w:widowControl w:val="0"/>
      </w:pPr>
    </w:p>
    <w:p w14:paraId="25DFB1D7">
      <w:pPr>
        <w:widowControl w:val="0"/>
        <w:sectPr>
          <w:pgSz w:w="11906" w:h="16839"/>
          <w:pgMar w:top="1431" w:right="1015" w:bottom="0" w:left="1785" w:header="0" w:footer="0" w:gutter="0"/>
          <w:cols w:space="720" w:num="1"/>
        </w:sectPr>
      </w:pPr>
    </w:p>
    <w:sdt>
      <w:sdtPr>
        <w:rPr>
          <w:rFonts w:ascii="宋体" w:hAnsi="宋体"/>
        </w:rPr>
        <w:id w:val="14745415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Cs w:val="24"/>
        </w:rPr>
      </w:sdtEndPr>
      <w:sdtContent>
        <w:p w14:paraId="434774D6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1E99850F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_Toc11822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202</w:t>
          </w:r>
          <w:r>
            <w:rPr>
              <w:rFonts w:hint="eastAsia"/>
              <w:lang w:val="en-US" w:eastAsia="zh-CN"/>
            </w:rPr>
            <w:t>6</w:t>
          </w:r>
          <w:r>
            <w:t>年</w:t>
          </w:r>
          <w:r>
            <w:rPr>
              <w:rFonts w:hint="eastAsia"/>
              <w:lang w:val="en-US" w:eastAsia="zh-CN"/>
            </w:rPr>
            <w:t>度</w:t>
          </w:r>
          <w: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_Toc11822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A1BC8F3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_Toc7313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_Toc7313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A78305A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_Toc28660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_Toc28660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8B57E6A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_Toc21656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B2388F7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_Toc6901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_Toc6901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9F86870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_Toc30959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_Toc30959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6FC62CD9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_Toc25089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_Toc25089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0F0F4E6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_Toc6969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_Toc6969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68DEE9F3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_Toc23031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服务质量管理活动</w:t>
          </w:r>
          <w:r>
            <w:tab/>
          </w:r>
          <w:r>
            <w:fldChar w:fldCharType="begin"/>
          </w:r>
          <w:r>
            <w:instrText xml:space="preserve"> PAGEREF _Toc23031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5AEF8C3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_Toc18302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运维服务能力</w:t>
          </w:r>
          <w:r>
            <w:rPr>
              <w:rFonts w:hint="eastAsia"/>
              <w:lang w:eastAsia="zh-CN"/>
            </w:rPr>
            <w:t>内部评审</w:t>
          </w:r>
          <w:r>
            <w:tab/>
          </w:r>
          <w:r>
            <w:fldChar w:fldCharType="begin"/>
          </w:r>
          <w:r>
            <w:instrText xml:space="preserve"> PAGEREF _Toc18302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4ACB9B2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_Toc1754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运维服务能力管理评审</w:t>
          </w:r>
          <w:r>
            <w:tab/>
          </w:r>
          <w:r>
            <w:fldChar w:fldCharType="begin"/>
          </w:r>
          <w:r>
            <w:instrText xml:space="preserve"> PAGEREF _Toc1754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AA8FC14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_Toc24930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客户满意度调查</w:t>
          </w:r>
          <w:r>
            <w:rPr>
              <w:rFonts w:hint="eastAsia"/>
              <w:lang w:eastAsia="zh-CN"/>
            </w:rPr>
            <w:t>与分析</w:t>
          </w:r>
          <w:r>
            <w:tab/>
          </w:r>
          <w:r>
            <w:fldChar w:fldCharType="begin"/>
          </w:r>
          <w:r>
            <w:instrText xml:space="preserve"> PAGEREF _Toc24930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6491BD69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_Toc13988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6.4. </w:t>
          </w:r>
          <w:r>
            <w:rPr>
              <w:rFonts w:hint="eastAsia"/>
              <w:lang w:eastAsia="zh-CN"/>
            </w:rPr>
            <w:t>运维服务质量总结、改进</w:t>
          </w:r>
          <w:r>
            <w:tab/>
          </w:r>
          <w:r>
            <w:fldChar w:fldCharType="begin"/>
          </w:r>
          <w:r>
            <w:instrText xml:space="preserve"> PAGEREF _Toc13988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C2C5B28">
          <w:pPr>
            <w:widowControl w:val="0"/>
            <w:spacing w:line="221" w:lineRule="auto"/>
            <w:rPr>
              <w:rFonts w:ascii="Times New Roman" w:hAnsi="Times New Roman" w:eastAsia="Times New Roman" w:cs="Times New Roman"/>
              <w:szCs w:val="24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</w:sdtContent>
    </w:sdt>
    <w:p w14:paraId="5518C0C2">
      <w:pPr>
        <w:widowControl w:val="0"/>
        <w:spacing w:line="221" w:lineRule="auto"/>
        <w:rPr>
          <w:rFonts w:ascii="Times New Roman" w:hAnsi="Times New Roman" w:eastAsia="Times New Roman" w:cs="Times New Roman"/>
          <w:szCs w:val="24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13191E3C">
      <w:pPr>
        <w:pStyle w:val="27"/>
        <w:keepNext w:val="0"/>
        <w:keepLines w:val="0"/>
        <w:widowControl w:val="0"/>
      </w:pPr>
      <w:bookmarkStart w:id="3" w:name="_Toc21656"/>
      <w:r>
        <w:t>目的</w:t>
      </w:r>
      <w:bookmarkEnd w:id="3"/>
    </w:p>
    <w:p w14:paraId="09CEE00A">
      <w:pPr>
        <w:pStyle w:val="28"/>
        <w:bidi w:val="0"/>
      </w:pPr>
      <w:r>
        <w:t>在2025年运维服务质量管理体系运行基础上，持续改进服务质量，进一步提升运维服务能力，特制定2026年度运维服务质量管理计划。</w:t>
      </w:r>
    </w:p>
    <w:p w14:paraId="3C469CEA">
      <w:pPr>
        <w:pStyle w:val="27"/>
        <w:keepNext w:val="0"/>
        <w:keepLines w:val="0"/>
        <w:widowControl w:val="0"/>
      </w:pPr>
      <w:bookmarkStart w:id="4" w:name="_Toc6901"/>
      <w:r>
        <w:t>适用范围</w:t>
      </w:r>
      <w:bookmarkEnd w:id="4"/>
    </w:p>
    <w:p w14:paraId="021F966C">
      <w:pPr>
        <w:pStyle w:val="28"/>
        <w:bidi w:val="0"/>
      </w:pPr>
      <w:r>
        <w:t>本手册适用于本公司参与运维服务业务的部门和人员</w:t>
      </w:r>
    </w:p>
    <w:p w14:paraId="5C81171A">
      <w:pPr>
        <w:pStyle w:val="27"/>
        <w:keepNext w:val="0"/>
        <w:keepLines w:val="0"/>
        <w:widowControl w:val="0"/>
      </w:pPr>
      <w:bookmarkStart w:id="5" w:name="_Toc30959"/>
      <w:r>
        <w:t>引用文件</w:t>
      </w:r>
      <w:bookmarkEnd w:id="5"/>
    </w:p>
    <w:p w14:paraId="51DE9E1A">
      <w:pPr>
        <w:pStyle w:val="40"/>
        <w:numPr>
          <w:ilvl w:val="0"/>
          <w:numId w:val="2"/>
        </w:numPr>
        <w:bidi w:val="0"/>
      </w:pPr>
      <w:r>
        <w:rPr>
          <w:rFonts w:hint="eastAsia"/>
        </w:rPr>
        <w:t>T/CESA 1299—2023</w:t>
      </w:r>
      <w:r>
        <w:t>《信息技术服务 运行维护服务能力成熟度模型》</w:t>
      </w:r>
    </w:p>
    <w:p w14:paraId="0D46BB7F">
      <w:pPr>
        <w:pStyle w:val="40"/>
        <w:numPr>
          <w:ilvl w:val="0"/>
          <w:numId w:val="2"/>
        </w:numPr>
        <w:bidi w:val="0"/>
      </w:pPr>
      <w:r>
        <w:t>GB/T 28827.1-20</w:t>
      </w:r>
      <w:r>
        <w:rPr>
          <w:rFonts w:hint="eastAsia"/>
          <w:lang w:eastAsia="zh-CN"/>
        </w:rPr>
        <w:t>2</w:t>
      </w:r>
      <w:r>
        <w:t>2 《信息技术服务 运行维护 第 1 部分：通用要求》</w:t>
      </w:r>
    </w:p>
    <w:p w14:paraId="2DA375F4">
      <w:pPr>
        <w:pStyle w:val="40"/>
        <w:numPr>
          <w:ilvl w:val="0"/>
          <w:numId w:val="2"/>
        </w:numPr>
        <w:bidi w:val="0"/>
      </w:pPr>
      <w:r>
        <w:t>GB/T 29264-2012 《信息技术服务 分类与代码》</w:t>
      </w:r>
    </w:p>
    <w:p w14:paraId="00528EE0">
      <w:pPr>
        <w:pStyle w:val="40"/>
        <w:numPr>
          <w:ilvl w:val="0"/>
          <w:numId w:val="2"/>
        </w:numPr>
        <w:bidi w:val="0"/>
      </w:pPr>
      <w:r>
        <w:t>GB/T 28827.2-2012 《信息技术服务 运行维护 第 2 部分:交付规范》</w:t>
      </w:r>
    </w:p>
    <w:p w14:paraId="58CF98AB">
      <w:pPr>
        <w:pStyle w:val="40"/>
        <w:numPr>
          <w:ilvl w:val="0"/>
          <w:numId w:val="2"/>
        </w:numPr>
        <w:bidi w:val="0"/>
      </w:pPr>
      <w:r>
        <w:t>GB/T 28827.3-2012 《信息技术服务 运行维护 第 3 部分:应急响应规范》</w:t>
      </w:r>
    </w:p>
    <w:p w14:paraId="58E421F5">
      <w:pPr>
        <w:pStyle w:val="40"/>
        <w:numPr>
          <w:ilvl w:val="0"/>
          <w:numId w:val="2"/>
        </w:numPr>
        <w:bidi w:val="0"/>
      </w:pPr>
      <w:r>
        <w:t>国家有关法律、法规及行业标准</w:t>
      </w:r>
    </w:p>
    <w:p w14:paraId="758FF1BA">
      <w:pPr>
        <w:pStyle w:val="27"/>
        <w:keepNext w:val="0"/>
        <w:keepLines w:val="0"/>
        <w:widowControl w:val="0"/>
      </w:pPr>
      <w:bookmarkStart w:id="6" w:name="_Toc25089"/>
      <w:r>
        <w:t>术语与定义</w:t>
      </w:r>
      <w:bookmarkEnd w:id="6"/>
    </w:p>
    <w:p w14:paraId="0FDB3767">
      <w:pPr>
        <w:pStyle w:val="28"/>
        <w:bidi w:val="0"/>
      </w:pPr>
      <w:r>
        <w:t>无</w:t>
      </w:r>
    </w:p>
    <w:p w14:paraId="4711BF5A">
      <w:pPr>
        <w:pStyle w:val="27"/>
        <w:keepNext w:val="0"/>
        <w:keepLines w:val="0"/>
        <w:widowControl w:val="0"/>
      </w:pPr>
      <w:bookmarkStart w:id="7" w:name="_Toc6969"/>
      <w:r>
        <w:t>角色与职责</w:t>
      </w:r>
      <w:bookmarkEnd w:id="7"/>
    </w:p>
    <w:p w14:paraId="44F5081A">
      <w:pPr>
        <w:widowControl w:val="0"/>
        <w:spacing w:before="157"/>
      </w:pPr>
    </w:p>
    <w:tbl>
      <w:tblPr>
        <w:tblStyle w:val="25"/>
        <w:tblW w:w="8364" w:type="dxa"/>
        <w:tblInd w:w="4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0C825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BEBEBE" w:themeFill="background1" w:themeFillShade="BF"/>
          </w:tcPr>
          <w:p w14:paraId="18C26E79">
            <w:pPr>
              <w:pStyle w:val="26"/>
              <w:widowControl w:val="0"/>
              <w:spacing w:before="125" w:line="219" w:lineRule="auto"/>
              <w:jc w:val="center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BEBEBE" w:themeFill="background1" w:themeFillShade="BF"/>
          </w:tcPr>
          <w:p w14:paraId="5838478E">
            <w:pPr>
              <w:pStyle w:val="26"/>
              <w:widowControl w:val="0"/>
              <w:spacing w:before="126" w:line="221" w:lineRule="auto"/>
              <w:jc w:val="center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7E906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1515" w:type="dxa"/>
            <w:vAlign w:val="center"/>
          </w:tcPr>
          <w:p w14:paraId="21A070F8">
            <w:pPr>
              <w:pStyle w:val="26"/>
              <w:widowControl w:val="0"/>
              <w:spacing w:before="78" w:line="220" w:lineRule="auto"/>
              <w:ind w:left="118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 w14:paraId="3FEE57C6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  <w:rPr>
                <w:rFonts w:ascii="宋体" w:hAnsi="宋体" w:eastAsia="宋体" w:cs="宋体"/>
                <w:spacing w:val="-2"/>
              </w:rPr>
            </w:pPr>
            <w:r>
              <w:rPr>
                <w:rFonts w:ascii="宋体" w:hAnsi="宋体" w:eastAsia="宋体" w:cs="宋体"/>
                <w:spacing w:val="-2"/>
              </w:rPr>
              <w:t>负责审批年度服务能力管理计划。</w:t>
            </w:r>
          </w:p>
          <w:p w14:paraId="51A4330B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  <w:rPr>
                <w:rFonts w:ascii="宋体" w:hAnsi="宋体" w:eastAsia="宋体" w:cs="宋体"/>
                <w:spacing w:val="-2"/>
              </w:rPr>
            </w:pPr>
            <w:r>
              <w:rPr>
                <w:rFonts w:ascii="宋体" w:hAnsi="宋体" w:eastAsia="宋体" w:cs="宋体"/>
                <w:spacing w:val="-2"/>
              </w:rPr>
              <w:t>定期对服务实施过程和服务实施过程的改进进行监控管理。</w:t>
            </w:r>
          </w:p>
          <w:p w14:paraId="40407D4A">
            <w:pPr>
              <w:pStyle w:val="26"/>
              <w:widowControl w:val="0"/>
              <w:numPr>
                <w:ilvl w:val="0"/>
                <w:numId w:val="3"/>
              </w:numPr>
              <w:spacing w:before="191" w:line="301" w:lineRule="auto"/>
              <w:ind w:left="420" w:leftChars="0" w:right="103" w:hanging="420" w:firstLineChars="0"/>
              <w:rPr>
                <w:spacing w:val="-2"/>
              </w:rPr>
            </w:pPr>
            <w:r>
              <w:rPr>
                <w:rFonts w:ascii="宋体" w:hAnsi="宋体" w:eastAsia="宋体" w:cs="宋体"/>
                <w:spacing w:val="-1"/>
              </w:rPr>
              <w:t>负责公司运维服务体系的管理评审，以确保运维服务能力适应性和有效性。</w:t>
            </w:r>
          </w:p>
        </w:tc>
      </w:tr>
      <w:tr w14:paraId="326BD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1515" w:type="dxa"/>
            <w:shd w:val="clear" w:color="auto" w:fill="auto"/>
            <w:vAlign w:val="center"/>
          </w:tcPr>
          <w:p w14:paraId="32A65651">
            <w:pPr>
              <w:pStyle w:val="26"/>
              <w:widowControl w:val="0"/>
              <w:spacing w:before="78" w:line="220" w:lineRule="auto"/>
              <w:ind w:left="113"/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 w14:paraId="4237B7D2">
            <w:pPr>
              <w:pStyle w:val="26"/>
              <w:widowControl w:val="0"/>
              <w:numPr>
                <w:ilvl w:val="0"/>
                <w:numId w:val="3"/>
              </w:numPr>
              <w:spacing w:before="113" w:line="302" w:lineRule="auto"/>
              <w:ind w:left="420" w:leftChars="0" w:right="279" w:hanging="420" w:firstLineChars="0"/>
            </w:pP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6680A35A">
            <w:pPr>
              <w:pStyle w:val="26"/>
              <w:widowControl w:val="0"/>
              <w:numPr>
                <w:ilvl w:val="0"/>
                <w:numId w:val="3"/>
              </w:numPr>
              <w:spacing w:before="191" w:line="301" w:lineRule="auto"/>
              <w:ind w:left="420" w:leftChars="0" w:right="103" w:hanging="420" w:firstLineChars="0"/>
            </w:pP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1630BE00">
            <w:pPr>
              <w:pStyle w:val="26"/>
              <w:widowControl w:val="0"/>
              <w:numPr>
                <w:ilvl w:val="0"/>
                <w:numId w:val="3"/>
              </w:numPr>
              <w:spacing w:before="196" w:line="220" w:lineRule="auto"/>
              <w:ind w:left="420" w:leftChars="0" w:hanging="420" w:firstLineChars="0"/>
            </w:pPr>
            <w:r>
              <w:rPr>
                <w:spacing w:val="-3"/>
              </w:rPr>
              <w:t>对公司运维服务业务的质量进行监控。</w:t>
            </w:r>
          </w:p>
          <w:p w14:paraId="6B8799FE">
            <w:pPr>
              <w:pStyle w:val="26"/>
              <w:widowControl w:val="0"/>
              <w:numPr>
                <w:ilvl w:val="0"/>
                <w:numId w:val="3"/>
              </w:numPr>
              <w:spacing w:before="202" w:line="302" w:lineRule="auto"/>
              <w:ind w:left="420" w:leftChars="0" w:right="279" w:hanging="420" w:firstLineChars="0"/>
            </w:pP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2260F4D4">
            <w:pPr>
              <w:pStyle w:val="26"/>
              <w:widowControl w:val="0"/>
              <w:numPr>
                <w:ilvl w:val="0"/>
                <w:numId w:val="3"/>
              </w:numPr>
              <w:spacing w:before="193" w:line="220" w:lineRule="auto"/>
              <w:ind w:left="420" w:leftChars="0" w:hanging="420" w:firstLineChars="0"/>
            </w:pPr>
            <w:r>
              <w:rPr>
                <w:spacing w:val="-4"/>
              </w:rPr>
              <w:t>负责改进措施的监督及检查。</w:t>
            </w:r>
          </w:p>
          <w:p w14:paraId="578CC819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</w:pPr>
            <w:r>
              <w:rPr>
                <w:spacing w:val="-3"/>
              </w:rPr>
              <w:t>对重大投诉进行原因分析、处理和回访。</w:t>
            </w:r>
          </w:p>
          <w:p w14:paraId="5E390C6C">
            <w:pPr>
              <w:pStyle w:val="26"/>
              <w:widowControl w:val="0"/>
              <w:numPr>
                <w:ilvl w:val="0"/>
                <w:numId w:val="3"/>
              </w:numPr>
              <w:spacing w:before="203" w:line="220" w:lineRule="auto"/>
              <w:ind w:left="420" w:leftChars="0" w:hanging="420" w:firstLineChars="0"/>
            </w:pPr>
            <w:r>
              <w:rPr>
                <w:spacing w:val="-3"/>
              </w:rPr>
              <w:t>对每年运维服务报告进行审查。</w:t>
            </w:r>
          </w:p>
          <w:p w14:paraId="2B0604A3">
            <w:pPr>
              <w:pStyle w:val="26"/>
              <w:widowControl w:val="0"/>
              <w:numPr>
                <w:ilvl w:val="0"/>
                <w:numId w:val="3"/>
              </w:numPr>
              <w:spacing w:before="203" w:line="220" w:lineRule="auto"/>
              <w:ind w:left="420" w:leftChars="0" w:hanging="420" w:firstLineChars="0"/>
            </w:pPr>
            <w:r>
              <w:rPr>
                <w:spacing w:val="-5"/>
              </w:rPr>
              <w:t>负责客户满意度调查。</w:t>
            </w:r>
          </w:p>
        </w:tc>
      </w:tr>
      <w:tr w14:paraId="40551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1515" w:type="dxa"/>
            <w:shd w:val="clear" w:color="auto" w:fill="auto"/>
            <w:vAlign w:val="center"/>
          </w:tcPr>
          <w:p w14:paraId="294CA6AA">
            <w:pPr>
              <w:pStyle w:val="26"/>
              <w:widowControl w:val="0"/>
              <w:spacing w:before="78" w:line="220" w:lineRule="auto"/>
              <w:ind w:left="112"/>
            </w:pPr>
            <w:r>
              <w:rPr>
                <w:spacing w:val="-2"/>
              </w:rPr>
              <w:t>运维部</w:t>
            </w:r>
          </w:p>
        </w:tc>
        <w:tc>
          <w:tcPr>
            <w:tcW w:w="6849" w:type="dxa"/>
            <w:shd w:val="clear" w:color="auto" w:fill="auto"/>
          </w:tcPr>
          <w:p w14:paraId="601C7953">
            <w:pPr>
              <w:pStyle w:val="26"/>
              <w:widowControl w:val="0"/>
              <w:numPr>
                <w:ilvl w:val="0"/>
                <w:numId w:val="3"/>
              </w:numPr>
              <w:spacing w:before="117" w:line="301" w:lineRule="auto"/>
              <w:ind w:left="420" w:leftChars="0" w:right="159" w:hanging="420" w:firstLineChars="0"/>
            </w:pP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484B84E8">
            <w:pPr>
              <w:pStyle w:val="26"/>
              <w:widowControl w:val="0"/>
              <w:numPr>
                <w:ilvl w:val="0"/>
                <w:numId w:val="3"/>
              </w:numPr>
              <w:spacing w:before="194" w:line="220" w:lineRule="auto"/>
              <w:ind w:left="420" w:leftChars="0" w:hanging="420" w:firstLineChars="0"/>
            </w:pPr>
            <w:r>
              <w:rPr>
                <w:spacing w:val="-4"/>
              </w:rPr>
              <w:t>定期组织召开质量分析会。</w:t>
            </w:r>
          </w:p>
          <w:p w14:paraId="78EFDD3E">
            <w:pPr>
              <w:pStyle w:val="26"/>
              <w:widowControl w:val="0"/>
              <w:numPr>
                <w:ilvl w:val="0"/>
                <w:numId w:val="3"/>
              </w:numPr>
              <w:spacing w:before="203" w:line="220" w:lineRule="auto"/>
              <w:ind w:left="420" w:leftChars="0" w:hanging="420" w:firstLineChars="0"/>
            </w:pPr>
            <w:r>
              <w:rPr>
                <w:spacing w:val="-4"/>
              </w:rPr>
              <w:t>跟踪客户投诉的处理过程。</w:t>
            </w:r>
          </w:p>
          <w:p w14:paraId="580421ED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</w:pPr>
            <w:r>
              <w:rPr>
                <w:spacing w:val="-2"/>
              </w:rPr>
              <w:t>定期编写总结报告，持续改进完善维护服务能力和质量。</w:t>
            </w:r>
          </w:p>
          <w:p w14:paraId="6844DFAD">
            <w:pPr>
              <w:pStyle w:val="26"/>
              <w:widowControl w:val="0"/>
              <w:numPr>
                <w:ilvl w:val="0"/>
                <w:numId w:val="3"/>
              </w:numPr>
              <w:spacing w:before="203" w:line="220" w:lineRule="auto"/>
              <w:ind w:left="420" w:leftChars="0" w:hanging="420" w:firstLineChars="0"/>
            </w:pPr>
            <w:r>
              <w:rPr>
                <w:spacing w:val="-5"/>
              </w:rPr>
              <w:t>负责监控服务的处理过程。</w:t>
            </w:r>
          </w:p>
          <w:p w14:paraId="76AA7E8E">
            <w:pPr>
              <w:pStyle w:val="26"/>
              <w:widowControl w:val="0"/>
              <w:numPr>
                <w:ilvl w:val="0"/>
                <w:numId w:val="3"/>
              </w:numPr>
              <w:spacing w:before="203" w:line="220" w:lineRule="auto"/>
              <w:ind w:left="420" w:leftChars="0" w:hanging="420" w:firstLineChars="0"/>
            </w:pPr>
            <w:r>
              <w:rPr>
                <w:spacing w:val="-3"/>
              </w:rPr>
              <w:t>对每个处理事件进行客户回访。</w:t>
            </w:r>
          </w:p>
          <w:p w14:paraId="35B93069">
            <w:pPr>
              <w:pStyle w:val="26"/>
              <w:widowControl w:val="0"/>
              <w:numPr>
                <w:ilvl w:val="0"/>
                <w:numId w:val="3"/>
              </w:numPr>
              <w:spacing w:before="204" w:line="301" w:lineRule="auto"/>
              <w:ind w:left="420" w:leftChars="0" w:right="279" w:hanging="420" w:firstLineChars="0"/>
            </w:pP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6CD8DD14">
            <w:pPr>
              <w:pStyle w:val="26"/>
              <w:widowControl w:val="0"/>
              <w:numPr>
                <w:ilvl w:val="0"/>
                <w:numId w:val="3"/>
              </w:numPr>
              <w:spacing w:before="195" w:line="326" w:lineRule="auto"/>
              <w:ind w:left="420" w:leftChars="0" w:right="279" w:hanging="420" w:firstLineChars="0"/>
            </w:pP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22AC9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1515" w:type="dxa"/>
            <w:shd w:val="clear" w:color="auto" w:fill="auto"/>
            <w:vAlign w:val="center"/>
          </w:tcPr>
          <w:p w14:paraId="38C2158F">
            <w:pPr>
              <w:pStyle w:val="26"/>
              <w:widowControl w:val="0"/>
              <w:spacing w:before="78" w:line="220" w:lineRule="auto"/>
              <w:ind w:left="113"/>
            </w:pPr>
            <w:r>
              <w:rPr>
                <w:spacing w:val="-2"/>
              </w:rPr>
              <w:t>其他部门</w:t>
            </w:r>
          </w:p>
        </w:tc>
        <w:tc>
          <w:tcPr>
            <w:tcW w:w="6849" w:type="dxa"/>
            <w:shd w:val="clear" w:color="auto" w:fill="auto"/>
          </w:tcPr>
          <w:p w14:paraId="3211F5AF">
            <w:pPr>
              <w:pStyle w:val="26"/>
              <w:widowControl w:val="0"/>
              <w:numPr>
                <w:ilvl w:val="0"/>
                <w:numId w:val="3"/>
              </w:numPr>
              <w:spacing w:before="121" w:line="220" w:lineRule="auto"/>
              <w:ind w:left="420" w:leftChars="0" w:hanging="420" w:firstLineChars="0"/>
            </w:pPr>
            <w:r>
              <w:rPr>
                <w:spacing w:val="-6"/>
              </w:rPr>
              <w:t>参与能力管理计划的制定；</w:t>
            </w:r>
          </w:p>
          <w:p w14:paraId="18061067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</w:pPr>
            <w:r>
              <w:rPr>
                <w:spacing w:val="-6"/>
              </w:rPr>
              <w:t>按照能力管理计划实施；</w:t>
            </w:r>
          </w:p>
          <w:p w14:paraId="59EFD17A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  <w:rPr>
                <w:spacing w:val="-3"/>
              </w:rPr>
            </w:pPr>
            <w:r>
              <w:rPr>
                <w:spacing w:val="-3"/>
              </w:rPr>
              <w:t>接受质量部的监督和检查，并定期汇报计划的实施情况；</w:t>
            </w:r>
          </w:p>
          <w:p w14:paraId="720889D5">
            <w:pPr>
              <w:pStyle w:val="26"/>
              <w:widowControl w:val="0"/>
              <w:numPr>
                <w:ilvl w:val="0"/>
                <w:numId w:val="3"/>
              </w:numPr>
              <w:spacing w:before="202" w:line="220" w:lineRule="auto"/>
              <w:ind w:left="420" w:leftChars="0" w:hanging="420" w:firstLineChars="0"/>
              <w:rPr>
                <w:spacing w:val="-3"/>
              </w:rPr>
            </w:pP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7AB79386">
      <w:pPr>
        <w:widowControl w:val="0"/>
        <w:spacing w:line="91" w:lineRule="auto"/>
        <w:rPr>
          <w:sz w:val="2"/>
        </w:rPr>
      </w:pPr>
    </w:p>
    <w:p w14:paraId="126AC118">
      <w:pPr>
        <w:widowControl w:val="0"/>
        <w:spacing w:line="91" w:lineRule="auto"/>
        <w:rPr>
          <w:sz w:val="2"/>
        </w:rPr>
      </w:pPr>
    </w:p>
    <w:p w14:paraId="457E849F">
      <w:pPr>
        <w:pStyle w:val="27"/>
        <w:keepNext w:val="0"/>
        <w:keepLines w:val="0"/>
        <w:widowControl w:val="0"/>
      </w:pPr>
      <w:bookmarkStart w:id="8" w:name="bookmark1"/>
      <w:bookmarkEnd w:id="8"/>
      <w:bookmarkStart w:id="9" w:name="_Toc23031"/>
      <w:r>
        <w:t>服务质量管理活动</w:t>
      </w:r>
      <w:bookmarkEnd w:id="9"/>
    </w:p>
    <w:p w14:paraId="3B240CF0">
      <w:pPr>
        <w:widowControl w:val="0"/>
        <w:ind w:firstLine="464" w:firstLineChars="200"/>
        <w:rPr>
          <w:rFonts w:ascii="宋体" w:hAnsi="宋体" w:cs="宋体"/>
          <w:spacing w:val="-4"/>
          <w:sz w:val="24"/>
          <w:szCs w:val="24"/>
        </w:rPr>
      </w:pPr>
      <w:r>
        <w:rPr>
          <w:rFonts w:ascii="宋体" w:hAnsi="宋体" w:cs="宋体"/>
          <w:spacing w:val="-4"/>
          <w:sz w:val="24"/>
          <w:szCs w:val="24"/>
        </w:rPr>
        <w:t>为达成服务质量目标，检查运维体系的实施情况，202</w:t>
      </w: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6</w:t>
      </w:r>
      <w:r>
        <w:rPr>
          <w:rFonts w:ascii="宋体" w:hAnsi="宋体" w:cs="宋体"/>
          <w:spacing w:val="-4"/>
          <w:sz w:val="24"/>
          <w:szCs w:val="24"/>
        </w:rPr>
        <w:t>年度计划执行的服务质量管理活动，具体目标如下：</w:t>
      </w:r>
    </w:p>
    <w:p w14:paraId="494CF9E3">
      <w:pPr>
        <w:pStyle w:val="29"/>
        <w:bidi w:val="0"/>
      </w:pPr>
      <w:bookmarkStart w:id="10" w:name="_Toc18302"/>
      <w:r>
        <w:t>运维服务能力</w:t>
      </w:r>
      <w:r>
        <w:rPr>
          <w:rFonts w:hint="eastAsia"/>
          <w:lang w:eastAsia="zh-CN"/>
        </w:rPr>
        <w:t>内部评审</w:t>
      </w:r>
      <w:bookmarkEnd w:id="10"/>
    </w:p>
    <w:p w14:paraId="05152050">
      <w:pPr>
        <w:widowControl w:val="0"/>
        <w:ind w:firstLine="480" w:firstLineChars="200"/>
        <w:rPr>
          <w:rFonts w:hint="eastAsia"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计划在2026年12月进行年度运维服务能力体系内部评审，</w:t>
      </w:r>
      <w:r>
        <w:rPr>
          <w:rFonts w:hint="eastAsia" w:ascii="宋体" w:hAnsi="宋体" w:cs="宋体"/>
          <w:spacing w:val="-1"/>
          <w:sz w:val="24"/>
          <w:szCs w:val="24"/>
        </w:rPr>
        <w:t>由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质量部</w:t>
      </w:r>
      <w:r>
        <w:rPr>
          <w:rFonts w:hint="eastAsia" w:ascii="宋体" w:hAnsi="宋体" w:cs="宋体"/>
          <w:spacing w:val="-1"/>
          <w:sz w:val="24"/>
          <w:szCs w:val="24"/>
        </w:rPr>
        <w:t>牵头组织，主要参与部门包括运维部、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综合部</w:t>
      </w:r>
      <w:r>
        <w:rPr>
          <w:rFonts w:hint="eastAsia" w:ascii="宋体" w:hAnsi="宋体" w:cs="宋体"/>
          <w:spacing w:val="-1"/>
          <w:sz w:val="24"/>
          <w:szCs w:val="24"/>
        </w:rPr>
        <w:t>、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研发部、采购部，</w:t>
      </w:r>
      <w:r>
        <w:rPr>
          <w:rFonts w:hint="eastAsia" w:ascii="宋体" w:hAnsi="宋体" w:cs="宋体"/>
          <w:spacing w:val="-1"/>
          <w:sz w:val="24"/>
          <w:szCs w:val="24"/>
        </w:rPr>
        <w:t>对引进ITSS运维服务能力管理体系的运行情况进行评审。通过对具体工作的过程记录的检查、具体人员的访谈，确定运维服务活动是否符合调整后的运维体系要求，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从而</w:t>
      </w:r>
      <w:r>
        <w:rPr>
          <w:rFonts w:hint="eastAsia" w:ascii="宋体" w:hAnsi="宋体" w:cs="宋体"/>
          <w:spacing w:val="-1"/>
          <w:sz w:val="24"/>
          <w:szCs w:val="24"/>
        </w:rPr>
        <w:t>确定新的运维管理体系是否适合公司的实际工作情况。</w:t>
      </w:r>
    </w:p>
    <w:p w14:paraId="3C76FB9A">
      <w:pPr>
        <w:widowControl w:val="0"/>
        <w:ind w:firstLine="476" w:firstLineChars="200"/>
        <w:rPr>
          <w:rFonts w:hint="eastAsia" w:ascii="宋体" w:hAnsi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评审重点：</w:t>
      </w:r>
    </w:p>
    <w:p w14:paraId="59489C61">
      <w:pPr>
        <w:widowControl w:val="0"/>
        <w:numPr>
          <w:ilvl w:val="0"/>
          <w:numId w:val="4"/>
        </w:numPr>
        <w:ind w:left="425" w:leftChars="0" w:hanging="425" w:firstLineChars="0"/>
        <w:rPr>
          <w:rFonts w:hint="default" w:ascii="宋体" w:hAnsi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cs="宋体"/>
          <w:spacing w:val="-1"/>
          <w:sz w:val="24"/>
          <w:szCs w:val="24"/>
          <w:lang w:val="en-US" w:eastAsia="zh-CN"/>
        </w:rPr>
        <w:t>验证运维服务能力体系与ITSS标准的符合性</w:t>
      </w:r>
    </w:p>
    <w:p w14:paraId="6E854C02">
      <w:pPr>
        <w:widowControl w:val="0"/>
        <w:numPr>
          <w:ilvl w:val="0"/>
          <w:numId w:val="4"/>
        </w:numPr>
        <w:ind w:left="425" w:leftChars="0" w:hanging="425" w:firstLineChars="0"/>
        <w:rPr>
          <w:rFonts w:hint="default" w:ascii="宋体" w:hAnsi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cs="宋体"/>
          <w:spacing w:val="-1"/>
          <w:sz w:val="24"/>
          <w:szCs w:val="24"/>
          <w:lang w:val="en-US" w:eastAsia="zh-CN"/>
        </w:rPr>
        <w:t>评估各过程执行的有效性和规范性</w:t>
      </w:r>
    </w:p>
    <w:p w14:paraId="4626C5BC">
      <w:pPr>
        <w:widowControl w:val="0"/>
        <w:numPr>
          <w:ilvl w:val="0"/>
          <w:numId w:val="4"/>
        </w:numPr>
        <w:ind w:left="425" w:leftChars="0" w:hanging="425" w:firstLineChars="0"/>
        <w:rPr>
          <w:rFonts w:hint="default" w:ascii="宋体" w:hAnsi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cs="宋体"/>
          <w:spacing w:val="-1"/>
          <w:sz w:val="24"/>
          <w:szCs w:val="24"/>
          <w:lang w:val="en-US" w:eastAsia="zh-CN"/>
        </w:rPr>
        <w:t>识别体系运行中存在的改进机会</w:t>
      </w:r>
    </w:p>
    <w:p w14:paraId="5FF917C1">
      <w:pPr>
        <w:pStyle w:val="29"/>
        <w:keepNext w:val="0"/>
        <w:keepLines w:val="0"/>
        <w:widowControl w:val="0"/>
      </w:pPr>
      <w:bookmarkStart w:id="11" w:name="_Toc1754"/>
      <w:r>
        <w:t>运维服务能力管理评审</w:t>
      </w:r>
      <w:bookmarkEnd w:id="11"/>
    </w:p>
    <w:p w14:paraId="4C064155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管理评审目的是对公司运维服务管理体系进行系统评审，识别并确定各种改进的机会和需要，确保运维服务管理体系持续的适宜性、充分性和有效性。运维服务能力管理评审由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cs="宋体"/>
          <w:spacing w:val="-1"/>
          <w:sz w:val="24"/>
          <w:szCs w:val="24"/>
        </w:rPr>
        <w:t>负责组织实施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。</w:t>
      </w:r>
    </w:p>
    <w:p w14:paraId="47992DCE">
      <w:pPr>
        <w:pStyle w:val="29"/>
        <w:keepNext w:val="0"/>
        <w:keepLines w:val="0"/>
        <w:widowControl w:val="0"/>
      </w:pPr>
      <w:bookmarkStart w:id="12" w:name="_Toc24930"/>
      <w:r>
        <w:t>客户满意度调查</w:t>
      </w:r>
      <w:r>
        <w:rPr>
          <w:rFonts w:hint="eastAsia"/>
          <w:lang w:eastAsia="zh-CN"/>
        </w:rPr>
        <w:t>与分析</w:t>
      </w:r>
      <w:bookmarkEnd w:id="12"/>
    </w:p>
    <w:p w14:paraId="0B0C8C2F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客户满意度调查工作由服务台和质量部组织完成，其中，服务台负责项目级客户满意度调查，质量部负责公司级客户满意度调查。客户满意度调查可采取邮件、问卷、电话、面谈等多种方式。至少进行一次公司级客户满意度调查，并进行汇总分析。</w:t>
      </w:r>
    </w:p>
    <w:p w14:paraId="726110C5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项目级的客户满意度调查是对每个已解决的事件或问题在24小时内进行电话回访，确认工程师是否成功解决问题，了解客户对处理结果的满意度。</w:t>
      </w:r>
    </w:p>
    <w:p w14:paraId="2807B80C">
      <w:pPr>
        <w:pStyle w:val="29"/>
        <w:keepNext w:val="0"/>
        <w:keepLines w:val="0"/>
        <w:widowControl w:val="0"/>
        <w:rPr>
          <w:lang w:eastAsia="zh-CN"/>
        </w:rPr>
      </w:pPr>
      <w:bookmarkStart w:id="13" w:name="_Toc13988"/>
      <w:r>
        <w:rPr>
          <w:rFonts w:hint="eastAsia"/>
          <w:lang w:eastAsia="zh-CN"/>
        </w:rPr>
        <w:t>运维服务质量总结、改进</w:t>
      </w:r>
      <w:bookmarkEnd w:id="13"/>
    </w:p>
    <w:p w14:paraId="652F80A2">
      <w:pPr>
        <w:widowControl w:val="0"/>
        <w:ind w:firstLine="476" w:firstLineChars="200"/>
        <w:rPr>
          <w:rFonts w:hint="eastAsia" w:ascii="宋体" w:hAnsi="宋体" w:cs="宋体"/>
          <w:spacing w:val="-1"/>
          <w:sz w:val="24"/>
          <w:szCs w:val="24"/>
          <w:lang w:eastAsia="zh-CN"/>
        </w:rPr>
      </w:pPr>
      <w:bookmarkStart w:id="14" w:name="_GoBack"/>
      <w:bookmarkEnd w:id="14"/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2026年质量改进重点方向：</w:t>
      </w:r>
    </w:p>
    <w:p w14:paraId="572C71B9">
      <w:pPr>
        <w:widowControl w:val="0"/>
        <w:numPr>
          <w:ilvl w:val="0"/>
          <w:numId w:val="5"/>
        </w:numPr>
        <w:ind w:left="425" w:leftChars="0" w:hanging="425" w:firstLineChars="0"/>
        <w:rPr>
          <w:rFonts w:hint="eastAsia" w:ascii="宋体" w:hAnsi="宋体" w:cs="宋体"/>
          <w:spacing w:val="-1"/>
          <w:sz w:val="24"/>
          <w:szCs w:val="24"/>
          <w:lang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服务知识管理改进：针对2025年内审发现的服务知识评审记录缺失问题，2026年将加强服务知识评审工作的规范化和记录管理，确保每次知识评审都有完整的评审记录。</w:t>
      </w:r>
    </w:p>
    <w:p w14:paraId="712CB796">
      <w:pPr>
        <w:widowControl w:val="0"/>
        <w:numPr>
          <w:ilvl w:val="0"/>
          <w:numId w:val="5"/>
        </w:numPr>
        <w:ind w:left="425" w:leftChars="0" w:hanging="425" w:firstLineChars="0"/>
        <w:rPr>
          <w:rFonts w:hint="eastAsia" w:ascii="宋体" w:hAnsi="宋体" w:cs="宋体"/>
          <w:spacing w:val="-1"/>
          <w:sz w:val="24"/>
          <w:szCs w:val="24"/>
          <w:lang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服务台服务质量提升：针对2025年客户满意度调查中反映的服务台用语不规范问题，2026年将加强服务台人员培训，规范服务用语，提升客户体验。</w:t>
      </w:r>
    </w:p>
    <w:p w14:paraId="0DF029E1">
      <w:pPr>
        <w:widowControl w:val="0"/>
        <w:numPr>
          <w:ilvl w:val="0"/>
          <w:numId w:val="5"/>
        </w:numPr>
        <w:ind w:left="425" w:leftChars="0" w:hanging="425" w:firstLineChars="0"/>
        <w:rPr>
          <w:rFonts w:ascii="宋体" w:hAnsi="宋体" w:cs="宋体"/>
          <w:spacing w:val="-1"/>
          <w:sz w:val="24"/>
          <w:szCs w:val="24"/>
          <w:lang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过程执行规范性提升：加强对各过程执行情况的监督检查，确保服务过程记录完整、可追溯。</w:t>
      </w:r>
    </w:p>
    <w:sectPr>
      <w:footerReference r:id="rId5" w:type="default"/>
      <w:pgSz w:w="11906" w:h="16839"/>
      <w:pgMar w:top="1431" w:right="634" w:bottom="1375" w:left="1417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13C74">
    <w:pPr>
      <w:spacing w:line="167" w:lineRule="auto"/>
      <w:ind w:left="528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AA9FCCD"/>
    <w:multiLevelType w:val="singleLevel"/>
    <w:tmpl w:val="DAA9FCC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117370A"/>
    <w:multiLevelType w:val="singleLevel"/>
    <w:tmpl w:val="E11737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DFBCE76"/>
    <w:multiLevelType w:val="singleLevel"/>
    <w:tmpl w:val="FDFBCE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06BDD1A7"/>
    <w:multiLevelType w:val="singleLevel"/>
    <w:tmpl w:val="06BDD1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DA7343"/>
    <w:rsid w:val="00AD6D32"/>
    <w:rsid w:val="00DA7343"/>
    <w:rsid w:val="00DD5790"/>
    <w:rsid w:val="01F66B96"/>
    <w:rsid w:val="0332621A"/>
    <w:rsid w:val="05C50C80"/>
    <w:rsid w:val="07B74F40"/>
    <w:rsid w:val="085C0BFC"/>
    <w:rsid w:val="08FA6E92"/>
    <w:rsid w:val="09594501"/>
    <w:rsid w:val="097D1872"/>
    <w:rsid w:val="0A7B4003"/>
    <w:rsid w:val="0AE222D4"/>
    <w:rsid w:val="0B1A381C"/>
    <w:rsid w:val="0C3D1EB8"/>
    <w:rsid w:val="0C683E80"/>
    <w:rsid w:val="0C8604AA"/>
    <w:rsid w:val="0E8A515C"/>
    <w:rsid w:val="0EB36461"/>
    <w:rsid w:val="0EF56A7A"/>
    <w:rsid w:val="1030763E"/>
    <w:rsid w:val="108C5E19"/>
    <w:rsid w:val="132536A6"/>
    <w:rsid w:val="14131750"/>
    <w:rsid w:val="1921046B"/>
    <w:rsid w:val="1AA41354"/>
    <w:rsid w:val="1D047E88"/>
    <w:rsid w:val="1D7414B2"/>
    <w:rsid w:val="1ECA08A3"/>
    <w:rsid w:val="1F38206B"/>
    <w:rsid w:val="2000702C"/>
    <w:rsid w:val="23007343"/>
    <w:rsid w:val="23244DE0"/>
    <w:rsid w:val="23F728DF"/>
    <w:rsid w:val="24CC572F"/>
    <w:rsid w:val="281C373B"/>
    <w:rsid w:val="29B449E4"/>
    <w:rsid w:val="2ACE1AD5"/>
    <w:rsid w:val="2AF05EF0"/>
    <w:rsid w:val="2DA07759"/>
    <w:rsid w:val="2E020414"/>
    <w:rsid w:val="2EBB435D"/>
    <w:rsid w:val="30202DD3"/>
    <w:rsid w:val="310F3573"/>
    <w:rsid w:val="313B4368"/>
    <w:rsid w:val="33900270"/>
    <w:rsid w:val="34FA62E8"/>
    <w:rsid w:val="35C0526D"/>
    <w:rsid w:val="384F4255"/>
    <w:rsid w:val="38E5105E"/>
    <w:rsid w:val="3C215F09"/>
    <w:rsid w:val="3CD13DD3"/>
    <w:rsid w:val="3D163594"/>
    <w:rsid w:val="3DDA0A65"/>
    <w:rsid w:val="3FCC0881"/>
    <w:rsid w:val="3FFE5E34"/>
    <w:rsid w:val="40D82725"/>
    <w:rsid w:val="410D4CAE"/>
    <w:rsid w:val="42D57A4D"/>
    <w:rsid w:val="45176708"/>
    <w:rsid w:val="4550160D"/>
    <w:rsid w:val="46317690"/>
    <w:rsid w:val="49675177"/>
    <w:rsid w:val="4B386DCB"/>
    <w:rsid w:val="4CAA5AA7"/>
    <w:rsid w:val="4EE554BC"/>
    <w:rsid w:val="4FBA06F6"/>
    <w:rsid w:val="4FC05BE7"/>
    <w:rsid w:val="50BB0282"/>
    <w:rsid w:val="52B0193D"/>
    <w:rsid w:val="547F656F"/>
    <w:rsid w:val="54815C87"/>
    <w:rsid w:val="560C332E"/>
    <w:rsid w:val="563665FD"/>
    <w:rsid w:val="57D91936"/>
    <w:rsid w:val="58F00CE5"/>
    <w:rsid w:val="5BC86A5F"/>
    <w:rsid w:val="5E4A533B"/>
    <w:rsid w:val="5F447D60"/>
    <w:rsid w:val="60D85EE9"/>
    <w:rsid w:val="61DB6BD8"/>
    <w:rsid w:val="63B1131B"/>
    <w:rsid w:val="649E1F3D"/>
    <w:rsid w:val="65CC4888"/>
    <w:rsid w:val="67DA328C"/>
    <w:rsid w:val="68727968"/>
    <w:rsid w:val="6AE461D0"/>
    <w:rsid w:val="6B453112"/>
    <w:rsid w:val="6B563571"/>
    <w:rsid w:val="6B9419A4"/>
    <w:rsid w:val="6C4C04D0"/>
    <w:rsid w:val="6DF2085E"/>
    <w:rsid w:val="6E531FEA"/>
    <w:rsid w:val="70A1528F"/>
    <w:rsid w:val="726B5B54"/>
    <w:rsid w:val="73DC213A"/>
    <w:rsid w:val="740E5173"/>
    <w:rsid w:val="74B80DF9"/>
    <w:rsid w:val="75226272"/>
    <w:rsid w:val="7C694828"/>
    <w:rsid w:val="7CEF2EDE"/>
    <w:rsid w:val="7E0155BF"/>
    <w:rsid w:val="7E412536"/>
    <w:rsid w:val="7F9D30C5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3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批注框文本 Char"/>
    <w:basedOn w:val="23"/>
    <w:link w:val="14"/>
    <w:qFormat/>
    <w:uiPriority w:val="0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1561</Words>
  <Characters>1713</Characters>
  <Lines>18</Lines>
  <Paragraphs>5</Paragraphs>
  <TotalTime>8</TotalTime>
  <ScaleCrop>false</ScaleCrop>
  <LinksUpToDate>false</LinksUpToDate>
  <CharactersWithSpaces>1787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2025-08-16T01:17:00Z</dcterms:created>
  <dc:creator>谢永刚</dc:creator>
  <cp:lastModifiedBy>郝宇</cp:lastModifiedBy>
  <dcterms:modified xsi:type="dcterms:W3CDTF">2026-04-16T18:58:59Z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2025-08-21T01:08:30Z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44EA6E5388B84B6188DC21AEC5BCE972_12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