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D1022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25440"/>
    </w:p>
    <w:p w14:paraId="1C9BB3C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服务事件管理程序</w:t>
      </w:r>
      <w:bookmarkEnd w:id="0"/>
    </w:p>
    <w:p w14:paraId="2CDE99C3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13728"/>
      <w:r>
        <w:t>江苏云储智能科技有限公司</w:t>
      </w:r>
      <w:bookmarkEnd w:id="1"/>
    </w:p>
    <w:p w14:paraId="547FA70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5"/>
        <w:ind w:left="3285"/>
        <w:textAlignment w:val="baseline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2"/>
          <w:sz w:val="36"/>
          <w:szCs w:val="36"/>
        </w:rPr>
        <w:t>2025-01-04</w:t>
      </w:r>
    </w:p>
    <w:p w14:paraId="15AD759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96"/>
        <w:ind w:left="3699"/>
        <w:textAlignment w:val="baseline"/>
        <w:rPr>
          <w:rFonts w:ascii="宋体" w:hAnsi="宋体" w:eastAsia="宋体" w:cs="宋体"/>
          <w:sz w:val="24"/>
          <w:szCs w:val="24"/>
        </w:rPr>
      </w:pPr>
    </w:p>
    <w:p w14:paraId="2F51DF9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hAnsi="宋体" w:eastAsia="宋体" w:cs="宋体"/>
          <w:sz w:val="24"/>
          <w:szCs w:val="24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5CC605F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710"/>
        <w:textAlignment w:val="baseline"/>
        <w:outlineLvl w:val="0"/>
      </w:pPr>
      <w:bookmarkStart w:id="2" w:name="_Toc119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tbl>
      <w:tblPr>
        <w:tblStyle w:val="24"/>
        <w:tblW w:w="907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557"/>
        <w:gridCol w:w="2159"/>
        <w:gridCol w:w="1557"/>
        <w:gridCol w:w="1953"/>
      </w:tblGrid>
      <w:tr w14:paraId="3201E7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7E9FDE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20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文档名称编号</w:t>
            </w:r>
          </w:p>
        </w:tc>
        <w:tc>
          <w:tcPr>
            <w:tcW w:w="7226" w:type="dxa"/>
            <w:gridSpan w:val="4"/>
          </w:tcPr>
          <w:p w14:paraId="1FD4FB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18" w:lineRule="auto"/>
              <w:ind w:left="10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服务事件管理程序（JSYC-ITSS-FWSJGL）</w:t>
            </w:r>
          </w:p>
        </w:tc>
      </w:tr>
      <w:tr w14:paraId="24C30B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18273E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20" w:lineRule="auto"/>
              <w:ind w:left="44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编制单位</w:t>
            </w:r>
          </w:p>
        </w:tc>
        <w:tc>
          <w:tcPr>
            <w:tcW w:w="7226" w:type="dxa"/>
            <w:gridSpan w:val="4"/>
          </w:tcPr>
          <w:p w14:paraId="138454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19" w:lineRule="auto"/>
              <w:ind w:left="10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江苏云储智能科技有限公司</w:t>
            </w:r>
          </w:p>
        </w:tc>
      </w:tr>
      <w:tr w14:paraId="6B4FA0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076FF0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44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文档版本</w:t>
            </w:r>
          </w:p>
        </w:tc>
        <w:tc>
          <w:tcPr>
            <w:tcW w:w="1557" w:type="dxa"/>
          </w:tcPr>
          <w:p w14:paraId="42ADB9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30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版本日期</w:t>
            </w:r>
          </w:p>
        </w:tc>
        <w:tc>
          <w:tcPr>
            <w:tcW w:w="2159" w:type="dxa"/>
          </w:tcPr>
          <w:p w14:paraId="13CE09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4" w:line="219" w:lineRule="auto"/>
              <w:ind w:left="60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版本说明</w:t>
            </w:r>
          </w:p>
        </w:tc>
        <w:tc>
          <w:tcPr>
            <w:tcW w:w="1557" w:type="dxa"/>
          </w:tcPr>
          <w:p w14:paraId="70A21A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54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作者</w:t>
            </w:r>
          </w:p>
        </w:tc>
        <w:tc>
          <w:tcPr>
            <w:tcW w:w="1953" w:type="dxa"/>
          </w:tcPr>
          <w:p w14:paraId="7F614B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20" w:lineRule="auto"/>
              <w:ind w:left="75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审核</w:t>
            </w:r>
          </w:p>
        </w:tc>
      </w:tr>
      <w:tr w14:paraId="5012CB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2C319B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39" w:lineRule="auto"/>
              <w:ind w:left="70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557" w:type="dxa"/>
          </w:tcPr>
          <w:p w14:paraId="6F8CEA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36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2025-1-4</w:t>
            </w:r>
          </w:p>
        </w:tc>
        <w:tc>
          <w:tcPr>
            <w:tcW w:w="2159" w:type="dxa"/>
          </w:tcPr>
          <w:p w14:paraId="1029A9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666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 w14:paraId="046DC8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47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王朋</w:t>
            </w:r>
          </w:p>
        </w:tc>
        <w:tc>
          <w:tcPr>
            <w:tcW w:w="1953" w:type="dxa"/>
          </w:tcPr>
          <w:p w14:paraId="700A0B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671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史晓玲</w:t>
            </w:r>
          </w:p>
        </w:tc>
      </w:tr>
      <w:tr w14:paraId="41DABF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08BFF04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608288F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159" w:type="dxa"/>
          </w:tcPr>
          <w:p w14:paraId="764EADD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26BF0D9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17E8BBF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1A203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0625756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2293066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159" w:type="dxa"/>
          </w:tcPr>
          <w:p w14:paraId="289D2B0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538F3A7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290EEC0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F72B2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2BBD4E8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4C34CA6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159" w:type="dxa"/>
          </w:tcPr>
          <w:p w14:paraId="1A351BF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073875B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334AC0C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FA264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46" w:type="dxa"/>
          </w:tcPr>
          <w:p w14:paraId="3906E6E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18E1566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159" w:type="dxa"/>
          </w:tcPr>
          <w:p w14:paraId="7A88DCB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2BBA586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1C193C4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6F7545A8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42334F4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39"/>
          <w:pgMar w:top="1431" w:right="1127" w:bottom="0" w:left="1696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2026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2D34B14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606BE434">
          <w:pPr>
            <w:pStyle w:val="16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_Toc25440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服务事件管理程序</w:t>
          </w:r>
          <w:r>
            <w:tab/>
          </w:r>
          <w:r>
            <w:fldChar w:fldCharType="begin"/>
          </w:r>
          <w:r>
            <w:instrText xml:space="preserve"> PAGEREF _Toc25440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BAF65E4">
          <w:pPr>
            <w:pStyle w:val="16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_Toc13728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t>江苏云储智能科技有限公司</w:t>
          </w:r>
          <w:r>
            <w:tab/>
          </w:r>
          <w:r>
            <w:fldChar w:fldCharType="begin"/>
          </w:r>
          <w:r>
            <w:instrText xml:space="preserve"> PAGEREF _Toc13728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40B0CFC">
          <w:pPr>
            <w:pStyle w:val="16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_Toc119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_Toc119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22885F8">
          <w:pPr>
            <w:pStyle w:val="16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_Toc32539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_Toc32539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09FBD72">
          <w:pPr>
            <w:pStyle w:val="16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_Toc14823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术语、缩略词和定义</w:t>
          </w:r>
          <w:r>
            <w:tab/>
          </w:r>
          <w:r>
            <w:fldChar w:fldCharType="begin"/>
          </w:r>
          <w:r>
            <w:instrText xml:space="preserve"> PAGEREF _Toc14823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367FCC7">
          <w:pPr>
            <w:pStyle w:val="16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_Toc10438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_Toc10438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A6E00E7">
          <w:pPr>
            <w:pStyle w:val="16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_Toc29717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程序准则</w:t>
          </w:r>
          <w:r>
            <w:tab/>
          </w:r>
          <w:r>
            <w:fldChar w:fldCharType="begin"/>
          </w:r>
          <w:r>
            <w:instrText xml:space="preserve"> PAGEREF _Toc29717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020DD0E">
          <w:pPr>
            <w:pStyle w:val="17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_Toc10583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关闭原则</w:t>
          </w:r>
          <w:r>
            <w:tab/>
          </w:r>
          <w:r>
            <w:fldChar w:fldCharType="begin"/>
          </w:r>
          <w:r>
            <w:instrText xml:space="preserve"> PAGEREF _Toc10583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062BF63">
          <w:pPr>
            <w:pStyle w:val="17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_Toc26420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流程关联原则</w:t>
          </w:r>
          <w:r>
            <w:tab/>
          </w:r>
          <w:r>
            <w:fldChar w:fldCharType="begin"/>
          </w:r>
          <w:r>
            <w:instrText xml:space="preserve"> PAGEREF _Toc26420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8836AD9">
          <w:pPr>
            <w:pStyle w:val="17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_Toc27428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t>输入、输出及出口准则</w:t>
          </w:r>
          <w:r>
            <w:tab/>
          </w:r>
          <w:r>
            <w:fldChar w:fldCharType="begin"/>
          </w:r>
          <w:r>
            <w:instrText xml:space="preserve"> PAGEREF _Toc27428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6E7901F">
          <w:pPr>
            <w:pStyle w:val="13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_Toc25453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4.3.1. </w:t>
          </w:r>
          <w:r>
            <w:t>输入</w:t>
          </w:r>
          <w:r>
            <w:tab/>
          </w:r>
          <w:r>
            <w:fldChar w:fldCharType="begin"/>
          </w:r>
          <w:r>
            <w:instrText xml:space="preserve"> PAGEREF _Toc25453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5C9F731">
          <w:pPr>
            <w:pStyle w:val="13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_Toc30774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4.3.2. </w:t>
          </w:r>
          <w:r>
            <w:t>输出</w:t>
          </w:r>
          <w:r>
            <w:tab/>
          </w:r>
          <w:r>
            <w:fldChar w:fldCharType="begin"/>
          </w:r>
          <w:r>
            <w:instrText xml:space="preserve"> PAGEREF _Toc30774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463B5BB">
          <w:pPr>
            <w:pStyle w:val="13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_Toc25378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4.3.3. </w:t>
          </w:r>
          <w:r>
            <w:t>出口准则</w:t>
          </w:r>
          <w:r>
            <w:tab/>
          </w:r>
          <w:r>
            <w:fldChar w:fldCharType="begin"/>
          </w:r>
          <w:r>
            <w:instrText xml:space="preserve"> PAGEREF _Toc25378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3202AB8">
          <w:pPr>
            <w:pStyle w:val="17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_Toc32758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4.4. </w:t>
          </w:r>
          <w:r>
            <w:t>流程说明</w:t>
          </w:r>
          <w:r>
            <w:tab/>
          </w:r>
          <w:r>
            <w:fldChar w:fldCharType="begin"/>
          </w:r>
          <w:r>
            <w:instrText xml:space="preserve"> PAGEREF _Toc32758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356D65E">
          <w:pPr>
            <w:pStyle w:val="17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_Toc17502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4.5. </w:t>
          </w:r>
          <w:r>
            <w:t>流程图</w:t>
          </w:r>
          <w:r>
            <w:tab/>
          </w:r>
          <w:r>
            <w:fldChar w:fldCharType="begin"/>
          </w:r>
          <w:r>
            <w:instrText xml:space="preserve"> PAGEREF _Toc17502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7A1B71F">
          <w:pPr>
            <w:pStyle w:val="17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_Toc19304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4.6. </w:t>
          </w:r>
          <w:r>
            <w:t>子流程</w:t>
          </w:r>
          <w:r>
            <w:tab/>
          </w:r>
          <w:r>
            <w:fldChar w:fldCharType="begin"/>
          </w:r>
          <w:r>
            <w:instrText xml:space="preserve"> PAGEREF _Toc19304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1E98194D">
          <w:pPr>
            <w:pStyle w:val="13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_Toc2739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4.6.1. </w:t>
          </w:r>
          <w:r>
            <w:t>一线处理解决流程</w:t>
          </w:r>
          <w:r>
            <w:tab/>
          </w:r>
          <w:r>
            <w:fldChar w:fldCharType="begin"/>
          </w:r>
          <w:r>
            <w:instrText xml:space="preserve"> PAGEREF _Toc2739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3BF6CAB">
          <w:pPr>
            <w:pStyle w:val="13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_Toc7178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4.6.2. </w:t>
          </w:r>
          <w:r>
            <w:t>二线处理解决流程</w:t>
          </w:r>
          <w:r>
            <w:tab/>
          </w:r>
          <w:r>
            <w:fldChar w:fldCharType="begin"/>
          </w:r>
          <w:r>
            <w:instrText xml:space="preserve"> PAGEREF _Toc7178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3E5D308B">
          <w:pPr>
            <w:pStyle w:val="17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_Toc21776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4.7. </w:t>
          </w:r>
          <w:r>
            <w:t>事件等级及升级机制</w:t>
          </w:r>
          <w:r>
            <w:tab/>
          </w:r>
          <w:r>
            <w:fldChar w:fldCharType="begin"/>
          </w:r>
          <w:r>
            <w:instrText xml:space="preserve"> PAGEREF _Toc21776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51E089AE">
          <w:pPr>
            <w:pStyle w:val="13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_Toc4811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4.7.1. </w:t>
          </w:r>
          <w:r>
            <w:t>事件等级划分</w:t>
          </w:r>
          <w:r>
            <w:tab/>
          </w:r>
          <w:r>
            <w:fldChar w:fldCharType="begin"/>
          </w:r>
          <w:r>
            <w:instrText xml:space="preserve"> PAGEREF _Toc4811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7C252020">
          <w:pPr>
            <w:pStyle w:val="13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_Toc20319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4.7.2. </w:t>
          </w:r>
          <w:r>
            <w:t>事件升级机制</w:t>
          </w:r>
          <w:r>
            <w:tab/>
          </w:r>
          <w:r>
            <w:fldChar w:fldCharType="begin"/>
          </w:r>
          <w:r>
            <w:instrText xml:space="preserve"> PAGEREF _Toc20319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7D0243C">
          <w:pPr>
            <w:pStyle w:val="17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_Toc26564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4.8. </w:t>
          </w:r>
          <w:r>
            <w:t>事件类别和产生原因描述</w:t>
          </w:r>
          <w:r>
            <w:tab/>
          </w:r>
          <w:r>
            <w:fldChar w:fldCharType="begin"/>
          </w:r>
          <w:r>
            <w:instrText xml:space="preserve"> PAGEREF _Toc26564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65BCE2B">
          <w:pPr>
            <w:pStyle w:val="16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_Toc26083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关键绩效指标</w:t>
          </w:r>
          <w:r>
            <w:tab/>
          </w:r>
          <w:r>
            <w:fldChar w:fldCharType="begin"/>
          </w:r>
          <w:r>
            <w:instrText xml:space="preserve"> PAGEREF _Toc26083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07C56335">
          <w:pPr>
            <w:pStyle w:val="16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_Toc16525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相关文件及模板</w:t>
          </w:r>
          <w:r>
            <w:tab/>
          </w:r>
          <w:r>
            <w:fldChar w:fldCharType="begin"/>
          </w:r>
          <w:r>
            <w:instrText xml:space="preserve"> PAGEREF _Toc16525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46513029">
          <w:pPr>
            <w:pStyle w:val="17"/>
            <w:tabs>
              <w:tab w:val="right" w:leader="dot" w:pos="8492"/>
            </w:tabs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instrText xml:space="preserve"> HYPERLINK \l _Toc28844 </w:instrText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文档模板</w:t>
          </w:r>
          <w:r>
            <w:tab/>
          </w:r>
          <w:r>
            <w:fldChar w:fldCharType="begin"/>
          </w:r>
          <w:r>
            <w:instrText xml:space="preserve"> PAGEREF _Toc28844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  <w:p w14:paraId="2A7CD5C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19" w:lineRule="auto"/>
            <w:textAlignment w:val="baseline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zCs w:val="24"/>
            </w:rPr>
            <w:fldChar w:fldCharType="end"/>
          </w:r>
        </w:p>
      </w:sdtContent>
    </w:sdt>
    <w:p w14:paraId="6F53BE0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  <w:sectPr>
          <w:pgSz w:w="11906" w:h="16839"/>
          <w:pgMar w:top="1431" w:right="1710" w:bottom="0" w:left="1704" w:header="0" w:footer="0" w:gutter="0"/>
          <w:cols w:space="720" w:num="1"/>
        </w:sectPr>
      </w:pPr>
    </w:p>
    <w:p w14:paraId="2997C569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32539"/>
      <w:r>
        <w:t>目的</w:t>
      </w:r>
      <w:bookmarkEnd w:id="3"/>
    </w:p>
    <w:p w14:paraId="7B96EC51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事件管理流程的目的是尽快解决现场突发事件，保障现场系统的稳定性，</w:t>
      </w:r>
    </w:p>
    <w:p w14:paraId="434852E0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提高服务质量，为业务的发展提供更优质的IT服务，并且可以有效实施其他相关运维管理流程，如问题管理流程。</w:t>
      </w:r>
    </w:p>
    <w:p w14:paraId="294F0DC1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通过本文档的定义，建立一个完整的事件管理系统，从而实现：</w:t>
      </w:r>
    </w:p>
    <w:p w14:paraId="296019AE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减小突发事件对业务的影响</w:t>
      </w:r>
    </w:p>
    <w:p w14:paraId="129AE757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提高用户工作效率</w:t>
      </w:r>
    </w:p>
    <w:p w14:paraId="283EB145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提升客户满意度</w:t>
      </w:r>
    </w:p>
    <w:p w14:paraId="698321B9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进行事件有效控制</w:t>
      </w:r>
    </w:p>
    <w:p w14:paraId="7752482A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14823"/>
      <w:r>
        <w:t>术语、缩略词和定义</w:t>
      </w:r>
      <w:bookmarkEnd w:id="4"/>
    </w:p>
    <w:p w14:paraId="7F971CB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5" w:lineRule="exact"/>
        <w:textAlignment w:val="baseline"/>
      </w:pPr>
    </w:p>
    <w:tbl>
      <w:tblPr>
        <w:tblStyle w:val="24"/>
        <w:tblW w:w="8695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33"/>
        <w:gridCol w:w="1121"/>
        <w:gridCol w:w="6841"/>
      </w:tblGrid>
      <w:tr w14:paraId="74F2B6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733" w:type="dxa"/>
            <w:shd w:val="clear" w:color="auto" w:fill="D0CECE"/>
          </w:tcPr>
          <w:p w14:paraId="08F92C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14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序号</w:t>
            </w:r>
          </w:p>
        </w:tc>
        <w:tc>
          <w:tcPr>
            <w:tcW w:w="1121" w:type="dxa"/>
            <w:shd w:val="clear" w:color="auto" w:fill="D0CECE"/>
          </w:tcPr>
          <w:p w14:paraId="1E45EF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342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术语</w:t>
            </w:r>
          </w:p>
        </w:tc>
        <w:tc>
          <w:tcPr>
            <w:tcW w:w="6841" w:type="dxa"/>
            <w:shd w:val="clear" w:color="auto" w:fill="D0CECE"/>
          </w:tcPr>
          <w:p w14:paraId="7AE074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320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2"/>
                <w:szCs w:val="22"/>
              </w:rPr>
              <w:t>定义</w:t>
            </w:r>
          </w:p>
        </w:tc>
      </w:tr>
      <w:tr w14:paraId="4056D5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 w:hRule="atLeast"/>
        </w:trPr>
        <w:tc>
          <w:tcPr>
            <w:tcW w:w="733" w:type="dxa"/>
          </w:tcPr>
          <w:p w14:paraId="2EAA9B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2" w:line="178" w:lineRule="auto"/>
              <w:ind w:left="121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pacing w:val="-7"/>
                <w:sz w:val="22"/>
                <w:szCs w:val="22"/>
              </w:rPr>
              <w:t>1.</w:t>
            </w:r>
          </w:p>
        </w:tc>
        <w:tc>
          <w:tcPr>
            <w:tcW w:w="1121" w:type="dxa"/>
          </w:tcPr>
          <w:p w14:paraId="6A6C6C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事件</w:t>
            </w:r>
          </w:p>
        </w:tc>
        <w:tc>
          <w:tcPr>
            <w:tcW w:w="6841" w:type="dxa"/>
          </w:tcPr>
          <w:p w14:paraId="7ED3D7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4" w:line="238" w:lineRule="auto"/>
              <w:ind w:left="110" w:right="13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用户在信息系统使用过程中，在合同范围内可能导致这个服务的中断</w:t>
            </w: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或服务质量下降的任何事件，包括故障申报，服务请求等。</w:t>
            </w:r>
          </w:p>
        </w:tc>
      </w:tr>
      <w:tr w14:paraId="1E05CD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 w:hRule="atLeast"/>
        </w:trPr>
        <w:tc>
          <w:tcPr>
            <w:tcW w:w="733" w:type="dxa"/>
          </w:tcPr>
          <w:p w14:paraId="2A574E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3" w:line="179" w:lineRule="auto"/>
              <w:ind w:left="115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pacing w:val="-5"/>
                <w:sz w:val="22"/>
                <w:szCs w:val="22"/>
              </w:rPr>
              <w:t>2.</w:t>
            </w:r>
          </w:p>
        </w:tc>
        <w:tc>
          <w:tcPr>
            <w:tcW w:w="1121" w:type="dxa"/>
          </w:tcPr>
          <w:p w14:paraId="4F3F48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1" w:line="220" w:lineRule="auto"/>
              <w:ind w:left="10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事件管理</w:t>
            </w:r>
          </w:p>
        </w:tc>
        <w:tc>
          <w:tcPr>
            <w:tcW w:w="6841" w:type="dxa"/>
          </w:tcPr>
          <w:p w14:paraId="6AC794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4" w:line="238" w:lineRule="auto"/>
              <w:ind w:left="125" w:right="12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降低或消除正常提供</w:t>
            </w:r>
            <w:r>
              <w:rPr>
                <w:rFonts w:ascii="Calibri" w:hAnsi="Calibri" w:eastAsia="Calibri" w:cs="Calibri"/>
                <w:spacing w:val="-3"/>
                <w:sz w:val="22"/>
                <w:szCs w:val="22"/>
              </w:rPr>
              <w:t>IT</w:t>
            </w: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服务时产生的干扰因</w:t>
            </w: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素，通过一些变通方案，</w:t>
            </w: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降低影响，尽快恢复客户业务应用，保障用户能够尽快重新工作。</w:t>
            </w:r>
          </w:p>
        </w:tc>
      </w:tr>
      <w:tr w14:paraId="1C989B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733" w:type="dxa"/>
          </w:tcPr>
          <w:p w14:paraId="5B8975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5" w:line="179" w:lineRule="auto"/>
              <w:ind w:left="114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pacing w:val="-4"/>
                <w:sz w:val="22"/>
                <w:szCs w:val="22"/>
              </w:rPr>
              <w:t>3.</w:t>
            </w:r>
          </w:p>
        </w:tc>
        <w:tc>
          <w:tcPr>
            <w:tcW w:w="1121" w:type="dxa"/>
          </w:tcPr>
          <w:p w14:paraId="5D64C0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3" w:line="220" w:lineRule="auto"/>
              <w:ind w:left="10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服务请求</w:t>
            </w:r>
          </w:p>
        </w:tc>
        <w:tc>
          <w:tcPr>
            <w:tcW w:w="6841" w:type="dxa"/>
          </w:tcPr>
          <w:p w14:paraId="078ABF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37" w:lineRule="auto"/>
              <w:ind w:left="109" w:right="162" w:hanging="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服务请求类事件是指客户希望从服务台得到的业务支持、信息咨询、</w:t>
            </w: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辅助配合或者文档方面的请求。</w:t>
            </w:r>
          </w:p>
        </w:tc>
      </w:tr>
      <w:tr w14:paraId="453CB2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2" w:hRule="atLeast"/>
        </w:trPr>
        <w:tc>
          <w:tcPr>
            <w:tcW w:w="733" w:type="dxa"/>
          </w:tcPr>
          <w:p w14:paraId="2D95FA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8" w:line="177" w:lineRule="auto"/>
              <w:ind w:left="108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pacing w:val="-2"/>
                <w:sz w:val="22"/>
                <w:szCs w:val="22"/>
              </w:rPr>
              <w:t>4.</w:t>
            </w:r>
          </w:p>
        </w:tc>
        <w:tc>
          <w:tcPr>
            <w:tcW w:w="1121" w:type="dxa"/>
          </w:tcPr>
          <w:p w14:paraId="120824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0" w:lineRule="auto"/>
              <w:ind w:left="10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事件升级</w:t>
            </w:r>
          </w:p>
        </w:tc>
        <w:tc>
          <w:tcPr>
            <w:tcW w:w="6841" w:type="dxa"/>
          </w:tcPr>
          <w:p w14:paraId="1AC6E6D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36" w:lineRule="auto"/>
              <w:ind w:left="110" w:right="131" w:firstLine="12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当某一事件不能在规定时间内解决，那么就需要更多经验、更高权限</w:t>
            </w: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人员和资源参与解决，从而确保事件得到解决。</w:t>
            </w:r>
          </w:p>
        </w:tc>
      </w:tr>
      <w:tr w14:paraId="6F36BF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733" w:type="dxa"/>
          </w:tcPr>
          <w:p w14:paraId="27A4B0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50" w:line="177" w:lineRule="auto"/>
              <w:ind w:left="113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pacing w:val="-4"/>
                <w:sz w:val="22"/>
                <w:szCs w:val="22"/>
              </w:rPr>
              <w:t>5.</w:t>
            </w:r>
          </w:p>
        </w:tc>
        <w:tc>
          <w:tcPr>
            <w:tcW w:w="1121" w:type="dxa"/>
          </w:tcPr>
          <w:p w14:paraId="6292E8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0" w:lineRule="auto"/>
              <w:ind w:left="10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重复事件</w:t>
            </w:r>
          </w:p>
        </w:tc>
        <w:tc>
          <w:tcPr>
            <w:tcW w:w="6841" w:type="dxa"/>
          </w:tcPr>
          <w:p w14:paraId="4309D2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38" w:lineRule="auto"/>
              <w:ind w:left="108" w:right="133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重复事件是指在单一客户申告的统一来源（</w:t>
            </w:r>
            <w:r>
              <w:rPr>
                <w:rFonts w:ascii="Calibri" w:hAnsi="Calibri" w:eastAsia="Calibri" w:cs="Calibri"/>
                <w:spacing w:val="-1"/>
                <w:sz w:val="22"/>
                <w:szCs w:val="22"/>
              </w:rPr>
              <w:t>IT</w:t>
            </w: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系统、应用系统）同一</w:t>
            </w: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个配置项上相同事件现象的已创建且尚未解决的事件。</w:t>
            </w:r>
          </w:p>
        </w:tc>
      </w:tr>
    </w:tbl>
    <w:p w14:paraId="4F286FC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10438"/>
      <w:r>
        <w:t>角色与职责</w:t>
      </w:r>
      <w:bookmarkEnd w:id="5"/>
    </w:p>
    <w:tbl>
      <w:tblPr>
        <w:tblStyle w:val="24"/>
        <w:tblW w:w="8761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45"/>
        <w:gridCol w:w="5949"/>
        <w:gridCol w:w="1767"/>
      </w:tblGrid>
      <w:tr w14:paraId="35FDD8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" w:hRule="atLeast"/>
          <w:jc w:val="center"/>
        </w:trPr>
        <w:tc>
          <w:tcPr>
            <w:tcW w:w="1045" w:type="dxa"/>
            <w:shd w:val="clear" w:color="auto" w:fill="D0CECE"/>
          </w:tcPr>
          <w:p w14:paraId="13D1DB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4" w:line="21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2"/>
                <w:szCs w:val="22"/>
              </w:rPr>
              <w:t>角色</w:t>
            </w:r>
          </w:p>
        </w:tc>
        <w:tc>
          <w:tcPr>
            <w:tcW w:w="5949" w:type="dxa"/>
            <w:shd w:val="clear" w:color="auto" w:fill="D0CECE"/>
          </w:tcPr>
          <w:p w14:paraId="039F26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5" w:line="221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职责</w:t>
            </w:r>
          </w:p>
        </w:tc>
        <w:tc>
          <w:tcPr>
            <w:tcW w:w="1767" w:type="dxa"/>
            <w:shd w:val="clear" w:color="auto" w:fill="D0CECE"/>
          </w:tcPr>
          <w:p w14:paraId="76703B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5" w:line="221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b/>
                <w:bCs/>
                <w:spacing w:val="-5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5"/>
                <w:sz w:val="22"/>
                <w:szCs w:val="22"/>
                <w:lang w:val="en-US" w:eastAsia="zh-CN"/>
              </w:rPr>
              <w:t>责任人</w:t>
            </w:r>
          </w:p>
        </w:tc>
      </w:tr>
      <w:tr w14:paraId="51C86F7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12" w:hRule="atLeast"/>
          <w:jc w:val="center"/>
        </w:trPr>
        <w:tc>
          <w:tcPr>
            <w:tcW w:w="1045" w:type="dxa"/>
            <w:vAlign w:val="center"/>
          </w:tcPr>
          <w:p w14:paraId="5A2AC1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20" w:lineRule="auto"/>
              <w:ind w:left="11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事件经理</w:t>
            </w:r>
          </w:p>
        </w:tc>
        <w:tc>
          <w:tcPr>
            <w:tcW w:w="5949" w:type="dxa"/>
          </w:tcPr>
          <w:p w14:paraId="33106923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一般由运维部经理担任</w:t>
            </w:r>
            <w:r>
              <w:rPr>
                <w:sz w:val="21"/>
                <w:szCs w:val="21"/>
              </w:rPr>
              <w:t>通过服务台来确保客户满意；</w:t>
            </w:r>
          </w:p>
          <w:p w14:paraId="3C9EB583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确保事件快速解决；</w:t>
            </w:r>
          </w:p>
          <w:p w14:paraId="50F7A476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出现紧急、重大事件时，负责协调外部资源尽快解决；</w:t>
            </w:r>
          </w:p>
          <w:p w14:paraId="24C5A3A6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当事件优先级为高或者事件将超过规定的时限，负责按照升级方法对事件进行处理确保有效协调资源，促进各类角色小组快速恢复正常服务；</w:t>
            </w:r>
          </w:p>
          <w:p w14:paraId="0169317F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确保正确、广泛地收集和分析事件数据，发现 IT 和业务相关的问题；</w:t>
            </w:r>
          </w:p>
          <w:p w14:paraId="0D0D461E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rFonts w:ascii="宋体" w:hAnsi="宋体" w:eastAsia="宋体" w:cs="宋体"/>
                <w:spacing w:val="-2"/>
                <w:szCs w:val="22"/>
              </w:rPr>
            </w:pPr>
            <w:r>
              <w:rPr>
                <w:sz w:val="21"/>
                <w:szCs w:val="21"/>
              </w:rPr>
              <w:t>确保与问题管理、外部供应商等部门的有效合作</w:t>
            </w:r>
          </w:p>
        </w:tc>
        <w:tc>
          <w:tcPr>
            <w:tcW w:w="1767" w:type="dxa"/>
            <w:vAlign w:val="center"/>
          </w:tcPr>
          <w:p w14:paraId="0F7902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20" w:lineRule="auto"/>
              <w:ind w:left="111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2"/>
                <w:szCs w:val="22"/>
                <w:lang w:val="en-US" w:eastAsia="zh-CN"/>
              </w:rPr>
              <w:t>运维项目经理</w:t>
            </w:r>
          </w:p>
        </w:tc>
      </w:tr>
      <w:tr w14:paraId="763D9C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12" w:hRule="atLeast"/>
          <w:jc w:val="center"/>
        </w:trPr>
        <w:tc>
          <w:tcPr>
            <w:tcW w:w="1045" w:type="dxa"/>
            <w:shd w:val="clear" w:color="auto" w:fill="auto"/>
            <w:vAlign w:val="center"/>
          </w:tcPr>
          <w:p w14:paraId="7FCC5C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64" w:lineRule="auto"/>
              <w:ind w:left="115" w:leftChars="0" w:right="195" w:right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一线工程</w:t>
            </w:r>
            <w:r>
              <w:rPr>
                <w:rFonts w:ascii="宋体" w:hAnsi="宋体" w:eastAsia="宋体" w:cs="宋体"/>
                <w:sz w:val="22"/>
                <w:szCs w:val="22"/>
              </w:rPr>
              <w:t>师</w:t>
            </w:r>
          </w:p>
        </w:tc>
        <w:tc>
          <w:tcPr>
            <w:tcW w:w="5949" w:type="dxa"/>
            <w:shd w:val="clear" w:color="auto" w:fill="auto"/>
          </w:tcPr>
          <w:p w14:paraId="5869D1C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1" w:line="306" w:lineRule="auto"/>
              <w:ind w:left="425" w:leftChars="0" w:hanging="425" w:firstLineChars="0"/>
              <w:textAlignment w:val="baseline"/>
              <w:rPr>
                <w:rFonts w:hint="default" w:ascii="Calibri" w:hAnsi="Calibri" w:eastAsia="宋体" w:cs="Calibri"/>
                <w:spacing w:val="-6"/>
                <w:sz w:val="21"/>
                <w:szCs w:val="21"/>
                <w:lang w:val="en-US" w:eastAsia="zh-CN"/>
              </w:rPr>
            </w:pPr>
            <w:r>
              <w:rPr>
                <w:rFonts w:hint="eastAsia" w:ascii="Calibri" w:hAnsi="Calibri" w:eastAsia="宋体" w:cs="Calibri"/>
                <w:spacing w:val="-6"/>
                <w:sz w:val="21"/>
                <w:szCs w:val="21"/>
                <w:lang w:val="en-US" w:eastAsia="zh-CN"/>
              </w:rPr>
              <w:t>一般由运维实施工程师担任</w:t>
            </w:r>
          </w:p>
          <w:p w14:paraId="14EF494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1" w:line="306" w:lineRule="auto"/>
              <w:ind w:left="425" w:leftChars="0" w:hanging="425" w:firstLineChars="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6"/>
                <w:sz w:val="21"/>
                <w:szCs w:val="21"/>
              </w:rPr>
              <w:t>登录运维管理平台，接受用户服务请求（接听用户电话、或其他</w:t>
            </w:r>
            <w:r>
              <w:rPr>
                <w:rFonts w:ascii="宋体" w:hAnsi="宋体" w:eastAsia="宋体" w:cs="宋体"/>
                <w:spacing w:val="-7"/>
                <w:sz w:val="21"/>
                <w:szCs w:val="21"/>
              </w:rPr>
              <w:t>渠道</w:t>
            </w:r>
            <w:r>
              <w:rPr>
                <w:rFonts w:ascii="宋体" w:hAnsi="宋体" w:eastAsia="宋体" w:cs="宋体"/>
                <w:spacing w:val="-42"/>
                <w:sz w:val="21"/>
                <w:szCs w:val="21"/>
              </w:rPr>
              <w:t>），</w:t>
            </w: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受理用户故障信息，接受率</w:t>
            </w:r>
            <w:r>
              <w:rPr>
                <w:rFonts w:ascii="宋体" w:hAnsi="宋体" w:eastAsia="宋体" w:cs="宋体"/>
                <w:spacing w:val="-34"/>
                <w:sz w:val="21"/>
                <w:szCs w:val="21"/>
              </w:rPr>
              <w:t xml:space="preserve"> </w:t>
            </w:r>
            <w:r>
              <w:rPr>
                <w:rFonts w:ascii="Calibri" w:hAnsi="Calibri" w:eastAsia="Calibri" w:cs="Calibri"/>
                <w:spacing w:val="-5"/>
                <w:sz w:val="21"/>
                <w:szCs w:val="21"/>
              </w:rPr>
              <w:t>98%</w:t>
            </w: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以上。</w:t>
            </w:r>
          </w:p>
          <w:p w14:paraId="2B5B493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425" w:leftChars="0" w:hanging="425" w:firstLineChars="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详细记录用户故障信息，形成事件单，记录率</w:t>
            </w:r>
            <w:r>
              <w:rPr>
                <w:rFonts w:ascii="宋体" w:hAnsi="宋体" w:eastAsia="宋体" w:cs="宋体"/>
                <w:spacing w:val="-36"/>
                <w:sz w:val="21"/>
                <w:szCs w:val="21"/>
              </w:rPr>
              <w:t xml:space="preserve"> </w:t>
            </w:r>
            <w:r>
              <w:rPr>
                <w:rFonts w:ascii="Calibri" w:hAnsi="Calibri" w:eastAsia="Calibri" w:cs="Calibri"/>
                <w:spacing w:val="-3"/>
                <w:sz w:val="21"/>
                <w:szCs w:val="21"/>
              </w:rPr>
              <w:t>100%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。</w:t>
            </w:r>
          </w:p>
          <w:p w14:paraId="7B4BC63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425" w:leftChars="0" w:hanging="425" w:firstLineChars="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解决用户提出的故障信息，处理完成后详细记录解决过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程和处理结果。</w:t>
            </w:r>
          </w:p>
          <w:p w14:paraId="1545D84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2" w:line="220" w:lineRule="auto"/>
              <w:ind w:left="425" w:leftChars="0" w:hanging="425" w:firstLineChars="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对于不能解决的事件进行事件升级，及时转接二线工程师分析</w:t>
            </w: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解决。</w:t>
            </w:r>
          </w:p>
          <w:p w14:paraId="0A82972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0" w:lineRule="auto"/>
              <w:ind w:left="425" w:leftChars="0" w:hanging="425" w:firstLineChars="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非工作时间内，接听电话、记录事件单以及处理过程和结果。</w:t>
            </w:r>
          </w:p>
          <w:p w14:paraId="4995B3A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0" w:lineRule="auto"/>
              <w:ind w:left="425" w:leftChars="0" w:hanging="425" w:firstLine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对事件分类，进行知识点的提交。</w:t>
            </w:r>
          </w:p>
        </w:tc>
        <w:tc>
          <w:tcPr>
            <w:tcW w:w="1767" w:type="dxa"/>
            <w:vAlign w:val="center"/>
          </w:tcPr>
          <w:p w14:paraId="29BA97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20" w:lineRule="auto"/>
              <w:ind w:left="111"/>
              <w:textAlignment w:val="baseline"/>
              <w:rPr>
                <w:rFonts w:hint="default" w:ascii="宋体" w:hAnsi="宋体" w:eastAsia="宋体" w:cs="宋体"/>
                <w:spacing w:val="-2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2"/>
                <w:szCs w:val="22"/>
                <w:lang w:val="en-US" w:eastAsia="zh-CN"/>
              </w:rPr>
              <w:t>服务台经理</w:t>
            </w:r>
          </w:p>
        </w:tc>
      </w:tr>
      <w:tr w14:paraId="09CAB4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12" w:hRule="atLeast"/>
          <w:jc w:val="center"/>
        </w:trPr>
        <w:tc>
          <w:tcPr>
            <w:tcW w:w="1045" w:type="dxa"/>
            <w:shd w:val="clear" w:color="auto" w:fill="auto"/>
            <w:vAlign w:val="center"/>
          </w:tcPr>
          <w:p w14:paraId="7B65EB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64" w:lineRule="auto"/>
              <w:ind w:left="115" w:leftChars="0" w:right="195" w:right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二线工程</w:t>
            </w:r>
            <w:r>
              <w:rPr>
                <w:rFonts w:ascii="宋体" w:hAnsi="宋体" w:eastAsia="宋体" w:cs="宋体"/>
                <w:sz w:val="22"/>
                <w:szCs w:val="22"/>
              </w:rPr>
              <w:t>师</w:t>
            </w:r>
          </w:p>
        </w:tc>
        <w:tc>
          <w:tcPr>
            <w:tcW w:w="5949" w:type="dxa"/>
            <w:shd w:val="clear" w:color="auto" w:fill="auto"/>
          </w:tcPr>
          <w:p w14:paraId="26161B32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一般由技术岗人员担任</w:t>
            </w:r>
          </w:p>
          <w:p w14:paraId="7E12007B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对不能解决处理的事件进行事件升级转二线工程师。</w:t>
            </w:r>
          </w:p>
          <w:p w14:paraId="43707C6C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解决一线不能解决的问题，包括转接事件单、咨询以及协助一线与用户沟通等。</w:t>
            </w:r>
          </w:p>
          <w:p w14:paraId="549BC132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在人员不足情况下接听电话，记录事件单，处理故障、参与值班。</w:t>
            </w:r>
          </w:p>
          <w:p w14:paraId="03F757AA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定期组织常见问题讨论会，对常见问题进行分析交流（每周一次）。</w:t>
            </w:r>
          </w:p>
          <w:p w14:paraId="29FA6D8F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4"/>
                <w:szCs w:val="22"/>
                <w:lang w:val="en-US" w:eastAsia="zh-CN" w:bidi="ar-SA"/>
              </w:rPr>
            </w:pPr>
            <w:r>
              <w:rPr>
                <w:sz w:val="21"/>
                <w:szCs w:val="21"/>
              </w:rPr>
              <w:t>定期组织技术专家组进行知识点的审批，入库以及知识库的审核。</w:t>
            </w:r>
          </w:p>
        </w:tc>
        <w:tc>
          <w:tcPr>
            <w:tcW w:w="1767" w:type="dxa"/>
            <w:vAlign w:val="center"/>
          </w:tcPr>
          <w:p w14:paraId="3CA93F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2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pacing w:val="-2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2"/>
                <w:szCs w:val="22"/>
                <w:lang w:val="en-US" w:eastAsia="zh-CN"/>
              </w:rPr>
              <w:t>技术岗人员</w:t>
            </w:r>
          </w:p>
        </w:tc>
      </w:tr>
    </w:tbl>
    <w:p w14:paraId="472D985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91" w:lineRule="auto"/>
        <w:textAlignment w:val="baseline"/>
        <w:rPr>
          <w:rFonts w:ascii="Arial"/>
          <w:sz w:val="2"/>
        </w:rPr>
      </w:pPr>
    </w:p>
    <w:p w14:paraId="0D0B7987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29717"/>
      <w:r>
        <w:t>程序准则</w:t>
      </w:r>
      <w:bookmarkEnd w:id="6"/>
    </w:p>
    <w:p w14:paraId="18208F1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bookmark24"/>
      <w:bookmarkEnd w:id="7"/>
      <w:bookmarkStart w:id="8" w:name="_Toc10583"/>
      <w:r>
        <w:t>关闭原则</w:t>
      </w:r>
      <w:bookmarkEnd w:id="8"/>
    </w:p>
    <w:p w14:paraId="56D69247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由用户申报的事件单，关闭必须由服务台完成。</w:t>
      </w:r>
    </w:p>
    <w:p w14:paraId="02B7765C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已关闭的事件单不允许重开，如果事件重复发生，则创建一个新的事件单。</w:t>
      </w:r>
    </w:p>
    <w:p w14:paraId="4B10B580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事件处理人员在解决完成事件时，根据实际解决情况填写事件的解决方案。</w:t>
      </w:r>
    </w:p>
    <w:p w14:paraId="24781452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采用临时措施恢复服务时，事件单的状态是处理中，得到用户认可后获得关闭的事件单状态是处理完成。</w:t>
      </w:r>
    </w:p>
    <w:p w14:paraId="019777A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26420"/>
      <w:r>
        <w:t>流程关联原则</w:t>
      </w:r>
      <w:bookmarkEnd w:id="9"/>
    </w:p>
    <w:p w14:paraId="4ABE643B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事件管理与问题管理、变更管理、配置管理存在以下关联原则：</w:t>
      </w:r>
    </w:p>
    <w:p w14:paraId="579C3CF2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事件管理的主要目标是在事件发生后尽可能地快速恢复客户业务，即使采取的是一些应急措施而不是彻底的解决方案。</w:t>
      </w:r>
    </w:p>
    <w:p w14:paraId="3013BF82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问题管理的主要目标是查明，分析事件发生的潜在原因，并找到相对应的解决方案，防止此类事件的再次发生。</w:t>
      </w:r>
    </w:p>
    <w:p w14:paraId="01887870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事件在处理过程中可能要触发变更管理流程，在实施变更活动的同时，利用临时措施保证客户业务持续运行。变更活动结束后，事件得到彻底解决。</w:t>
      </w:r>
    </w:p>
    <w:p w14:paraId="48752377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配置管理为事件管理提供信息支持，事件管理过程涉及到配置项的改变触发更新。</w:t>
      </w:r>
    </w:p>
    <w:p w14:paraId="73B51CD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bookmark1"/>
      <w:bookmarkEnd w:id="10"/>
      <w:bookmarkStart w:id="11" w:name="_Toc27428"/>
      <w:r>
        <w:t>输入、输出及出口准则</w:t>
      </w:r>
      <w:bookmarkEnd w:id="11"/>
    </w:p>
    <w:p w14:paraId="437F601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25453"/>
      <w:r>
        <w:t>输入</w:t>
      </w:r>
      <w:bookmarkEnd w:id="12"/>
    </w:p>
    <w:p w14:paraId="56DBF05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03" w:lineRule="exact"/>
        <w:textAlignment w:val="baseline"/>
      </w:pPr>
    </w:p>
    <w:tbl>
      <w:tblPr>
        <w:tblStyle w:val="24"/>
        <w:tblW w:w="8732" w:type="dxa"/>
        <w:tblInd w:w="13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66"/>
        <w:gridCol w:w="1131"/>
        <w:gridCol w:w="3761"/>
        <w:gridCol w:w="2037"/>
        <w:gridCol w:w="1137"/>
      </w:tblGrid>
      <w:tr w14:paraId="6897805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666" w:type="dxa"/>
          </w:tcPr>
          <w:p w14:paraId="613C3E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5" w:lineRule="auto"/>
              <w:ind w:left="113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序号</w:t>
            </w:r>
          </w:p>
        </w:tc>
        <w:tc>
          <w:tcPr>
            <w:tcW w:w="1131" w:type="dxa"/>
          </w:tcPr>
          <w:p w14:paraId="007CD6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5" w:lineRule="auto"/>
              <w:ind w:left="34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2"/>
                <w:szCs w:val="22"/>
              </w:rPr>
              <w:t>名称</w:t>
            </w:r>
          </w:p>
        </w:tc>
        <w:tc>
          <w:tcPr>
            <w:tcW w:w="3761" w:type="dxa"/>
          </w:tcPr>
          <w:p w14:paraId="1D61AC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5" w:lineRule="auto"/>
              <w:ind w:left="1664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描述</w:t>
            </w:r>
          </w:p>
        </w:tc>
        <w:tc>
          <w:tcPr>
            <w:tcW w:w="2037" w:type="dxa"/>
          </w:tcPr>
          <w:p w14:paraId="019801E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5" w:lineRule="auto"/>
              <w:ind w:left="803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模板</w:t>
            </w:r>
          </w:p>
        </w:tc>
        <w:tc>
          <w:tcPr>
            <w:tcW w:w="1137" w:type="dxa"/>
          </w:tcPr>
          <w:p w14:paraId="6E4414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5" w:lineRule="auto"/>
              <w:ind w:left="133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2"/>
                <w:szCs w:val="22"/>
              </w:rPr>
              <w:t>输入来源</w:t>
            </w:r>
          </w:p>
        </w:tc>
      </w:tr>
      <w:tr w14:paraId="171F44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0" w:hRule="atLeast"/>
        </w:trPr>
        <w:tc>
          <w:tcPr>
            <w:tcW w:w="666" w:type="dxa"/>
          </w:tcPr>
          <w:p w14:paraId="4652641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31" w:lineRule="auto"/>
              <w:textAlignment w:val="baseline"/>
            </w:pPr>
          </w:p>
          <w:p w14:paraId="3B63B8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8" w:line="178" w:lineRule="auto"/>
              <w:ind w:left="288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z w:val="22"/>
                <w:szCs w:val="22"/>
              </w:rPr>
              <w:t>1</w:t>
            </w:r>
          </w:p>
        </w:tc>
        <w:tc>
          <w:tcPr>
            <w:tcW w:w="1131" w:type="dxa"/>
          </w:tcPr>
          <w:p w14:paraId="02FE28A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3" w:lineRule="auto"/>
              <w:textAlignment w:val="baseline"/>
            </w:pPr>
          </w:p>
          <w:p w14:paraId="74CFA9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2" w:line="220" w:lineRule="auto"/>
              <w:ind w:left="11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故障申报</w:t>
            </w:r>
          </w:p>
        </w:tc>
        <w:tc>
          <w:tcPr>
            <w:tcW w:w="3761" w:type="dxa"/>
          </w:tcPr>
          <w:p w14:paraId="33E944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4" w:line="245" w:lineRule="auto"/>
              <w:ind w:left="106" w:firstLine="3"/>
              <w:jc w:val="both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6"/>
                <w:sz w:val="22"/>
                <w:szCs w:val="22"/>
              </w:rPr>
              <w:t>客户现场软硬件故障详细信息，包括：</w:t>
            </w: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客户信息、故障描述，发生故障的配</w:t>
            </w: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置项等</w:t>
            </w:r>
          </w:p>
        </w:tc>
        <w:tc>
          <w:tcPr>
            <w:tcW w:w="2037" w:type="dxa"/>
          </w:tcPr>
          <w:p w14:paraId="66374FF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3" w:lineRule="auto"/>
              <w:textAlignment w:val="baseline"/>
            </w:pPr>
          </w:p>
          <w:p w14:paraId="134471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2" w:line="220" w:lineRule="auto"/>
              <w:ind w:left="113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《事件记录单》</w:t>
            </w:r>
          </w:p>
        </w:tc>
        <w:tc>
          <w:tcPr>
            <w:tcW w:w="1137" w:type="dxa"/>
          </w:tcPr>
          <w:p w14:paraId="25FDFF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2" w:line="220" w:lineRule="auto"/>
              <w:ind w:left="11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客户，</w:t>
            </w:r>
          </w:p>
          <w:p w14:paraId="2B9B2F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4" w:line="220" w:lineRule="auto"/>
              <w:ind w:left="115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服务人员</w:t>
            </w:r>
          </w:p>
        </w:tc>
      </w:tr>
      <w:tr w14:paraId="352EFD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5" w:hRule="atLeast"/>
        </w:trPr>
        <w:tc>
          <w:tcPr>
            <w:tcW w:w="666" w:type="dxa"/>
          </w:tcPr>
          <w:p w14:paraId="20DB4D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3" w:line="179" w:lineRule="auto"/>
              <w:ind w:left="282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z w:val="22"/>
                <w:szCs w:val="22"/>
              </w:rPr>
              <w:t>2</w:t>
            </w:r>
          </w:p>
        </w:tc>
        <w:tc>
          <w:tcPr>
            <w:tcW w:w="1131" w:type="dxa"/>
          </w:tcPr>
          <w:p w14:paraId="1E9596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13" w:lineRule="auto"/>
              <w:ind w:left="10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服务请求</w:t>
            </w:r>
          </w:p>
        </w:tc>
        <w:tc>
          <w:tcPr>
            <w:tcW w:w="3761" w:type="dxa"/>
          </w:tcPr>
          <w:p w14:paraId="2177C3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13" w:lineRule="auto"/>
              <w:ind w:left="122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当前客户业务对软硬件系统的需求</w:t>
            </w:r>
          </w:p>
        </w:tc>
        <w:tc>
          <w:tcPr>
            <w:tcW w:w="2037" w:type="dxa"/>
          </w:tcPr>
          <w:p w14:paraId="7D8179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13" w:lineRule="auto"/>
              <w:ind w:left="113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《事件记录单》</w:t>
            </w:r>
          </w:p>
        </w:tc>
        <w:tc>
          <w:tcPr>
            <w:tcW w:w="1137" w:type="dxa"/>
          </w:tcPr>
          <w:p w14:paraId="1FDA75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1" w:line="203" w:lineRule="auto"/>
              <w:ind w:left="11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客户</w:t>
            </w:r>
          </w:p>
        </w:tc>
      </w:tr>
    </w:tbl>
    <w:p w14:paraId="6FC51B5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30774"/>
      <w:r>
        <w:t>输出</w:t>
      </w:r>
      <w:bookmarkEnd w:id="13"/>
    </w:p>
    <w:p w14:paraId="530E65E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03" w:lineRule="exact"/>
        <w:textAlignment w:val="baseline"/>
      </w:pPr>
    </w:p>
    <w:tbl>
      <w:tblPr>
        <w:tblStyle w:val="24"/>
        <w:tblW w:w="8990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13"/>
        <w:gridCol w:w="1723"/>
        <w:gridCol w:w="3176"/>
        <w:gridCol w:w="2195"/>
        <w:gridCol w:w="1183"/>
      </w:tblGrid>
      <w:tr w14:paraId="2782D89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713" w:type="dxa"/>
          </w:tcPr>
          <w:p w14:paraId="592607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13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序号</w:t>
            </w:r>
          </w:p>
        </w:tc>
        <w:tc>
          <w:tcPr>
            <w:tcW w:w="1723" w:type="dxa"/>
          </w:tcPr>
          <w:p w14:paraId="4B70BB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644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2"/>
                <w:szCs w:val="22"/>
              </w:rPr>
              <w:t>名称</w:t>
            </w:r>
          </w:p>
        </w:tc>
        <w:tc>
          <w:tcPr>
            <w:tcW w:w="3176" w:type="dxa"/>
          </w:tcPr>
          <w:p w14:paraId="2B6999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1373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描述</w:t>
            </w:r>
          </w:p>
        </w:tc>
        <w:tc>
          <w:tcPr>
            <w:tcW w:w="2195" w:type="dxa"/>
          </w:tcPr>
          <w:p w14:paraId="33863F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883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模板</w:t>
            </w:r>
          </w:p>
        </w:tc>
        <w:tc>
          <w:tcPr>
            <w:tcW w:w="1183" w:type="dxa"/>
          </w:tcPr>
          <w:p w14:paraId="77FA021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15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2"/>
                <w:szCs w:val="22"/>
              </w:rPr>
              <w:t>输出去向</w:t>
            </w:r>
          </w:p>
        </w:tc>
      </w:tr>
      <w:tr w14:paraId="0A87DC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1" w:hRule="atLeast"/>
        </w:trPr>
        <w:tc>
          <w:tcPr>
            <w:tcW w:w="713" w:type="dxa"/>
          </w:tcPr>
          <w:p w14:paraId="19A571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2" w:line="178" w:lineRule="auto"/>
              <w:ind w:right="6"/>
              <w:jc w:val="right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pacing w:val="-7"/>
                <w:sz w:val="22"/>
                <w:szCs w:val="22"/>
              </w:rPr>
              <w:t>1.</w:t>
            </w:r>
          </w:p>
        </w:tc>
        <w:tc>
          <w:tcPr>
            <w:tcW w:w="1723" w:type="dxa"/>
          </w:tcPr>
          <w:p w14:paraId="65C5F1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20" w:lineRule="auto"/>
              <w:ind w:left="11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故障解决</w:t>
            </w:r>
          </w:p>
          <w:p w14:paraId="30E40D1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0" w:line="214" w:lineRule="auto"/>
              <w:ind w:left="10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服务请求解决</w:t>
            </w:r>
          </w:p>
        </w:tc>
        <w:tc>
          <w:tcPr>
            <w:tcW w:w="3176" w:type="dxa"/>
          </w:tcPr>
          <w:p w14:paraId="1ACF13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1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客户故障、请求得到及时解决</w:t>
            </w:r>
          </w:p>
        </w:tc>
        <w:tc>
          <w:tcPr>
            <w:tcW w:w="2195" w:type="dxa"/>
          </w:tcPr>
          <w:p w14:paraId="12F2405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14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《事件记录单》</w:t>
            </w:r>
          </w:p>
        </w:tc>
        <w:tc>
          <w:tcPr>
            <w:tcW w:w="1183" w:type="dxa"/>
          </w:tcPr>
          <w:p w14:paraId="55C320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38" w:lineRule="auto"/>
              <w:ind w:left="115" w:right="185" w:firstLine="2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客户满意</w:t>
            </w:r>
            <w:r>
              <w:rPr>
                <w:rFonts w:ascii="宋体" w:hAnsi="宋体" w:eastAsia="宋体" w:cs="宋体"/>
                <w:sz w:val="22"/>
                <w:szCs w:val="22"/>
              </w:rPr>
              <w:t>度</w:t>
            </w:r>
          </w:p>
        </w:tc>
      </w:tr>
      <w:tr w14:paraId="1A3F92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1" w:hRule="atLeast"/>
        </w:trPr>
        <w:tc>
          <w:tcPr>
            <w:tcW w:w="713" w:type="dxa"/>
          </w:tcPr>
          <w:p w14:paraId="07772F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4" w:line="179" w:lineRule="auto"/>
              <w:ind w:right="9"/>
              <w:jc w:val="right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pacing w:val="-5"/>
                <w:sz w:val="22"/>
                <w:szCs w:val="22"/>
              </w:rPr>
              <w:t>2.</w:t>
            </w:r>
          </w:p>
        </w:tc>
        <w:tc>
          <w:tcPr>
            <w:tcW w:w="1723" w:type="dxa"/>
          </w:tcPr>
          <w:p w14:paraId="6835F6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32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6"/>
                <w:sz w:val="22"/>
                <w:szCs w:val="22"/>
              </w:rPr>
              <w:t>问题协调单</w:t>
            </w:r>
          </w:p>
        </w:tc>
        <w:tc>
          <w:tcPr>
            <w:tcW w:w="3176" w:type="dxa"/>
          </w:tcPr>
          <w:p w14:paraId="7B2C3C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0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事件需要二线协助处理</w:t>
            </w:r>
          </w:p>
        </w:tc>
        <w:tc>
          <w:tcPr>
            <w:tcW w:w="2195" w:type="dxa"/>
          </w:tcPr>
          <w:p w14:paraId="1BE79D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14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《客户问题协调单》</w:t>
            </w:r>
          </w:p>
        </w:tc>
        <w:tc>
          <w:tcPr>
            <w:tcW w:w="1183" w:type="dxa"/>
          </w:tcPr>
          <w:p w14:paraId="7EF6ED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6" w:line="237" w:lineRule="auto"/>
              <w:ind w:left="117" w:right="185" w:hanging="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运维服务人员</w:t>
            </w:r>
          </w:p>
        </w:tc>
      </w:tr>
      <w:tr w14:paraId="5A0FD8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6" w:hRule="atLeast"/>
        </w:trPr>
        <w:tc>
          <w:tcPr>
            <w:tcW w:w="713" w:type="dxa"/>
          </w:tcPr>
          <w:p w14:paraId="4C1CF6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7" w:line="179" w:lineRule="auto"/>
              <w:ind w:right="9"/>
              <w:jc w:val="right"/>
              <w:textAlignment w:val="baseline"/>
              <w:rPr>
                <w:rFonts w:ascii="Calibri" w:hAnsi="Calibri" w:eastAsia="Calibri" w:cs="Calibri"/>
                <w:sz w:val="22"/>
                <w:szCs w:val="22"/>
              </w:rPr>
            </w:pPr>
            <w:r>
              <w:rPr>
                <w:rFonts w:ascii="Calibri" w:hAnsi="Calibri" w:eastAsia="Calibri" w:cs="Calibri"/>
                <w:spacing w:val="-4"/>
                <w:sz w:val="22"/>
                <w:szCs w:val="22"/>
              </w:rPr>
              <w:t>3.</w:t>
            </w:r>
          </w:p>
        </w:tc>
        <w:tc>
          <w:tcPr>
            <w:tcW w:w="1723" w:type="dxa"/>
          </w:tcPr>
          <w:p w14:paraId="4A34A8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18" w:lineRule="auto"/>
              <w:ind w:left="10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事件报告</w:t>
            </w:r>
          </w:p>
        </w:tc>
        <w:tc>
          <w:tcPr>
            <w:tcW w:w="3176" w:type="dxa"/>
          </w:tcPr>
          <w:p w14:paraId="4F5BC6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38" w:lineRule="auto"/>
              <w:ind w:left="107" w:right="205" w:firstLine="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事件信息汇总报告（月报、年</w:t>
            </w:r>
            <w:r>
              <w:rPr>
                <w:rFonts w:ascii="宋体" w:hAnsi="宋体" w:eastAsia="宋体" w:cs="宋体"/>
                <w:spacing w:val="-6"/>
                <w:sz w:val="22"/>
                <w:szCs w:val="22"/>
              </w:rPr>
              <w:t>报）</w:t>
            </w:r>
          </w:p>
        </w:tc>
        <w:tc>
          <w:tcPr>
            <w:tcW w:w="2195" w:type="dxa"/>
          </w:tcPr>
          <w:p w14:paraId="4602FA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114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《事件信息统计表》</w:t>
            </w:r>
          </w:p>
        </w:tc>
        <w:tc>
          <w:tcPr>
            <w:tcW w:w="1183" w:type="dxa"/>
          </w:tcPr>
          <w:p w14:paraId="1730C1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38" w:lineRule="auto"/>
              <w:ind w:left="117" w:right="185" w:hanging="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运维服务人员</w:t>
            </w:r>
          </w:p>
        </w:tc>
      </w:tr>
    </w:tbl>
    <w:p w14:paraId="101160B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_Toc25378"/>
      <w:r>
        <w:t>出口准则</w:t>
      </w:r>
      <w:bookmarkEnd w:id="14"/>
    </w:p>
    <w:p w14:paraId="3A332E4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17" w:line="220" w:lineRule="auto"/>
        <w:ind w:left="865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由用户提出的事件，关闭时必须通知用户，用户确认后方可关闭。</w:t>
      </w:r>
    </w:p>
    <w:p w14:paraId="4A4EF3F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_Toc32758"/>
      <w:r>
        <w:t>流程说明</w:t>
      </w:r>
      <w:bookmarkEnd w:id="15"/>
    </w:p>
    <w:p w14:paraId="0D561157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服务台</w:t>
      </w:r>
      <w:r>
        <w:rPr>
          <w:rFonts w:hint="eastAsia"/>
          <w:lang w:val="en-US" w:eastAsia="zh-CN"/>
        </w:rPr>
        <w:t>客服作为一线工程师</w:t>
      </w:r>
      <w:r>
        <w:t>接听电话，记录用户提出的故障信息，形成事件单，并进行事件的分类、分级。</w:t>
      </w:r>
    </w:p>
    <w:p w14:paraId="1E3C9C8B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一线工程师</w:t>
      </w:r>
      <w:r>
        <w:t>可以直接处理的事件请求，如：咨询及操作错误。处理完成后，记录详细的处理过程以及解决方案。不能处理需要事件升级，将事件提交二线工程师进行解决分析。</w:t>
      </w:r>
    </w:p>
    <w:p w14:paraId="73C6A005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一</w:t>
      </w:r>
      <w:r>
        <w:t>线工程师经过分析、判断事件，可以直接处理，记录详细的处理过程以及解决方案。不能直接处理，需要二线工程师协助分析需要提交《客户问题协调单》，提醒移交二线工程师。需要进行变更或者解决周期长的事件需要提供应急处理方案。</w:t>
      </w:r>
    </w:p>
    <w:p w14:paraId="61A96B52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.运维服务人员对《客户问题协调单》接收，分析、处理，验证解决结果。并填写解决过程及结果，修改协调单状态为已解决。</w:t>
      </w:r>
    </w:p>
    <w:p w14:paraId="64D16AEA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二线工程师将《客户问题协调单》的回复处理结果，记录运维管理平台事件单，一线工程师跟客户沟通反馈，经客户同意后关闭事件。</w:t>
      </w:r>
    </w:p>
    <w:p w14:paraId="04CAB4C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_Toc17502"/>
      <w:r>
        <w:t>流程图</w:t>
      </w:r>
      <w:bookmarkEnd w:id="16"/>
    </w:p>
    <w:p w14:paraId="7F75BCA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75" w:lineRule="exact"/>
        <w:textAlignment w:val="baseline"/>
      </w:pPr>
    </w:p>
    <w:p w14:paraId="509C96AB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053965" cy="4859655"/>
            <wp:effectExtent l="0" t="0" r="5715" b="190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53965" cy="4859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2D5D6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footerReference r:id="rId5" w:type="default"/>
          <w:pgSz w:w="11906" w:h="16839"/>
          <w:pgMar w:top="1431" w:right="1765" w:bottom="1374" w:left="1785" w:header="0" w:footer="1211" w:gutter="0"/>
          <w:cols w:space="720" w:num="1"/>
        </w:sectPr>
      </w:pPr>
    </w:p>
    <w:p w14:paraId="0AFA16C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_Toc19304"/>
      <w:r>
        <w:t>子流程</w:t>
      </w:r>
      <w:bookmarkEnd w:id="17"/>
    </w:p>
    <w:p w14:paraId="4009F57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bookmark25"/>
      <w:bookmarkEnd w:id="18"/>
      <w:bookmarkStart w:id="19" w:name="_Toc2739"/>
      <w:r>
        <w:t>一线处理解决流程</w:t>
      </w:r>
      <w:bookmarkEnd w:id="19"/>
    </w:p>
    <w:p w14:paraId="00101D04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流程图</w:t>
      </w:r>
    </w:p>
    <w:tbl>
      <w:tblPr>
        <w:tblStyle w:val="24"/>
        <w:tblW w:w="7308" w:type="dxa"/>
        <w:tblInd w:w="38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1"/>
        <w:gridCol w:w="1135"/>
        <w:gridCol w:w="1025"/>
        <w:gridCol w:w="1836"/>
        <w:gridCol w:w="1702"/>
        <w:gridCol w:w="1149"/>
      </w:tblGrid>
      <w:tr w14:paraId="3F7AECD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2" w:hRule="atLeast"/>
        </w:trPr>
        <w:tc>
          <w:tcPr>
            <w:tcW w:w="7308" w:type="dxa"/>
            <w:gridSpan w:val="6"/>
          </w:tcPr>
          <w:p w14:paraId="399840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02" w:line="224" w:lineRule="auto"/>
              <w:ind w:left="3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drawing>
                <wp:anchor distT="0" distB="0" distL="0" distR="0" simplePos="0" relativeHeight="251659264" behindDoc="1" locked="0" layoutInCell="1" allowOverlap="1">
                  <wp:simplePos x="0" y="0"/>
                  <wp:positionH relativeFrom="column">
                    <wp:posOffset>-1905</wp:posOffset>
                  </wp:positionH>
                  <wp:positionV relativeFrom="paragraph">
                    <wp:posOffset>-1905</wp:posOffset>
                  </wp:positionV>
                  <wp:extent cx="4641850" cy="5370195"/>
                  <wp:effectExtent l="0" t="0" r="0" b="0"/>
                  <wp:wrapNone/>
                  <wp:docPr id="10" name="IM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 10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41641" cy="53700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宋体" w:hAnsi="宋体" w:eastAsia="宋体" w:cs="宋体"/>
                <w:spacing w:val="4"/>
                <w:sz w:val="22"/>
                <w:szCs w:val="22"/>
              </w:rPr>
              <w:t>一线处理解决子流程</w:t>
            </w:r>
          </w:p>
        </w:tc>
      </w:tr>
      <w:tr w14:paraId="4BC3592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</w:trPr>
        <w:tc>
          <w:tcPr>
            <w:tcW w:w="461" w:type="dxa"/>
            <w:vMerge w:val="restart"/>
            <w:tcBorders>
              <w:bottom w:val="nil"/>
            </w:tcBorders>
          </w:tcPr>
          <w:p w14:paraId="1451688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35" w:type="dxa"/>
          </w:tcPr>
          <w:p w14:paraId="2AB4FD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 w:line="222" w:lineRule="auto"/>
              <w:ind w:left="374"/>
              <w:textAlignment w:val="baseline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pacing w:val="-1"/>
                <w:sz w:val="19"/>
                <w:szCs w:val="19"/>
              </w:rPr>
              <w:t>输入</w:t>
            </w:r>
          </w:p>
        </w:tc>
        <w:tc>
          <w:tcPr>
            <w:tcW w:w="4563" w:type="dxa"/>
            <w:gridSpan w:val="3"/>
          </w:tcPr>
          <w:p w14:paraId="7F9FA5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 w:line="222" w:lineRule="auto"/>
              <w:ind w:left="1807"/>
              <w:textAlignment w:val="baseline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pacing w:val="1"/>
                <w:sz w:val="19"/>
                <w:szCs w:val="19"/>
              </w:rPr>
              <w:t>一线工程师</w:t>
            </w:r>
          </w:p>
        </w:tc>
        <w:tc>
          <w:tcPr>
            <w:tcW w:w="1149" w:type="dxa"/>
          </w:tcPr>
          <w:p w14:paraId="212F7D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 w:line="222" w:lineRule="auto"/>
              <w:ind w:left="164"/>
              <w:textAlignment w:val="baseline"/>
              <w:rPr>
                <w:rFonts w:ascii="宋体" w:hAnsi="宋体" w:eastAsia="宋体" w:cs="宋体"/>
                <w:sz w:val="19"/>
                <w:szCs w:val="19"/>
              </w:rPr>
            </w:pPr>
            <w:r>
              <w:rPr>
                <w:rFonts w:ascii="宋体" w:hAnsi="宋体" w:eastAsia="宋体" w:cs="宋体"/>
                <w:spacing w:val="1"/>
                <w:sz w:val="19"/>
                <w:szCs w:val="19"/>
              </w:rPr>
              <w:t>输出</w:t>
            </w:r>
            <w:r>
              <w:rPr>
                <w:rFonts w:ascii="Times New Roman" w:hAnsi="Times New Roman" w:eastAsia="Times New Roman" w:cs="Times New Roman"/>
                <w:spacing w:val="1"/>
                <w:sz w:val="19"/>
                <w:szCs w:val="19"/>
              </w:rPr>
              <w:t>/</w:t>
            </w:r>
            <w:r>
              <w:rPr>
                <w:rFonts w:ascii="宋体" w:hAnsi="宋体" w:eastAsia="宋体" w:cs="宋体"/>
                <w:spacing w:val="1"/>
                <w:sz w:val="19"/>
                <w:szCs w:val="19"/>
              </w:rPr>
              <w:t>工具</w:t>
            </w:r>
          </w:p>
        </w:tc>
      </w:tr>
      <w:tr w14:paraId="5508128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3" w:hRule="atLeast"/>
        </w:trPr>
        <w:tc>
          <w:tcPr>
            <w:tcW w:w="461" w:type="dxa"/>
            <w:vMerge w:val="continue"/>
            <w:tcBorders>
              <w:top w:val="nil"/>
              <w:bottom w:val="nil"/>
            </w:tcBorders>
          </w:tcPr>
          <w:p w14:paraId="3F5E95D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35" w:type="dxa"/>
            <w:vMerge w:val="restart"/>
            <w:tcBorders>
              <w:bottom w:val="nil"/>
            </w:tcBorders>
          </w:tcPr>
          <w:p w14:paraId="7D320D5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15" w:lineRule="auto"/>
              <w:textAlignment w:val="baseline"/>
            </w:pPr>
          </w:p>
          <w:p w14:paraId="64ABF60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16" w:lineRule="auto"/>
              <w:textAlignment w:val="baseline"/>
            </w:pPr>
          </w:p>
          <w:p w14:paraId="59BAB4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0" w:lineRule="auto"/>
              <w:ind w:left="246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pacing w:val="-1"/>
                <w:sz w:val="16"/>
                <w:szCs w:val="16"/>
              </w:rPr>
              <w:t>服务请求</w:t>
            </w:r>
          </w:p>
          <w:p w14:paraId="066C978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4" w:lineRule="auto"/>
              <w:textAlignment w:val="baseline"/>
            </w:pPr>
          </w:p>
          <w:p w14:paraId="294A9EB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4" w:lineRule="auto"/>
              <w:textAlignment w:val="baseline"/>
            </w:pPr>
          </w:p>
          <w:p w14:paraId="36E107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19" w:lineRule="auto"/>
              <w:ind w:left="248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pacing w:val="-2"/>
                <w:sz w:val="16"/>
                <w:szCs w:val="16"/>
              </w:rPr>
              <w:t>故障申告</w:t>
            </w:r>
          </w:p>
        </w:tc>
        <w:tc>
          <w:tcPr>
            <w:tcW w:w="1025" w:type="dxa"/>
            <w:tcBorders>
              <w:bottom w:val="nil"/>
              <w:right w:val="nil"/>
            </w:tcBorders>
          </w:tcPr>
          <w:p w14:paraId="255657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2" w:line="222" w:lineRule="auto"/>
              <w:ind w:left="375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pacing w:val="-3"/>
                <w:sz w:val="16"/>
                <w:szCs w:val="16"/>
              </w:rPr>
              <w:t>开始</w:t>
            </w:r>
          </w:p>
          <w:p w14:paraId="7CD1624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1149E61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709DCB5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4B9F890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646BC55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2C2D430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68CF4F4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3581651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3E3E371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54CA059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 w14:paraId="34AE787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 w14:paraId="448126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4" w:lineRule="auto"/>
              <w:ind w:left="503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是</w:t>
            </w:r>
          </w:p>
        </w:tc>
        <w:tc>
          <w:tcPr>
            <w:tcW w:w="3538" w:type="dxa"/>
            <w:gridSpan w:val="2"/>
            <w:tcBorders>
              <w:left w:val="nil"/>
              <w:bottom w:val="nil"/>
            </w:tcBorders>
          </w:tcPr>
          <w:p w14:paraId="6F2A66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82" w:line="220" w:lineRule="auto"/>
              <w:ind w:left="329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pict>
                <v:shape id="TextBox 12" o:spid="_x0000_s1025" o:spt="202" type="#_x0000_t202" style="position:absolute;left:0pt;margin-left:43.25pt;margin-top:88.95pt;height:13.15pt;width:9.5pt;mso-position-horizontal-relative:page;mso-position-vertical-relative:page;z-index:251661312;mso-width-relative:page;mso-height-relative:page;" filled="f" stroked="f" coordsize="21600,21600">
                  <v:path/>
                  <v:fill on="f" focussize="0,0"/>
                  <v:stroke on="f" joinstyle="miter"/>
                  <v:imagedata o:title=""/>
                  <o:lock v:ext="edit" aspectratio="f"/>
                  <v:textbox inset="0mm,0mm,0mm,0mm">
                    <w:txbxContent>
                      <w:p w14:paraId="5E7B8173">
                        <w:pPr>
                          <w:spacing w:before="50" w:line="222" w:lineRule="auto"/>
                          <w:ind w:left="20"/>
                          <w:rPr>
                            <w:rFonts w:ascii="宋体" w:hAnsi="宋体" w:eastAsia="宋体" w:cs="宋体"/>
                            <w:sz w:val="16"/>
                            <w:szCs w:val="16"/>
                          </w:rPr>
                        </w:pPr>
                        <w:r>
                          <w:rPr>
                            <w:rFonts w:ascii="宋体" w:hAnsi="宋体" w:eastAsia="宋体" w:cs="宋体"/>
                            <w:sz w:val="16"/>
                            <w:szCs w:val="16"/>
                          </w:rPr>
                          <w:t>否</w:t>
                        </w:r>
                      </w:p>
                    </w:txbxContent>
                  </v:textbox>
                </v:shape>
              </w:pict>
            </w:r>
            <w:r>
              <w:rPr>
                <w:rFonts w:ascii="宋体" w:hAnsi="宋体" w:eastAsia="宋体" w:cs="宋体"/>
                <w:sz w:val="16"/>
                <w:szCs w:val="16"/>
              </w:rPr>
              <w:t>记录事件详细信息</w:t>
            </w:r>
          </w:p>
          <w:p w14:paraId="3E4A07D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3" w:lineRule="auto"/>
              <w:textAlignment w:val="baseline"/>
            </w:pPr>
          </w:p>
          <w:p w14:paraId="6B4B271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5939FE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41" w:lineRule="auto"/>
              <w:ind w:left="732" w:right="2164" w:hanging="160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pacing w:val="-1"/>
                <w:sz w:val="16"/>
                <w:szCs w:val="16"/>
              </w:rPr>
              <w:t>判断是否直接解决</w:t>
            </w:r>
          </w:p>
          <w:p w14:paraId="7E66580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5" w:lineRule="auto"/>
              <w:textAlignment w:val="baseline"/>
            </w:pPr>
          </w:p>
          <w:p w14:paraId="36489B7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6" w:lineRule="auto"/>
              <w:textAlignment w:val="baseline"/>
            </w:pPr>
          </w:p>
          <w:p w14:paraId="458374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0" w:lineRule="auto"/>
              <w:ind w:left="651" w:leftChars="310" w:firstLine="2844" w:firstLineChars="1800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hint="eastAsia" w:ascii="宋体" w:hAnsi="宋体" w:cs="宋体"/>
                <w:spacing w:val="-1"/>
                <w:sz w:val="16"/>
                <w:szCs w:val="16"/>
                <w:lang w:val="en-US" w:eastAsia="zh-CN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16"/>
                <w:szCs w:val="16"/>
              </w:rPr>
              <w:t>查找相关事件</w:t>
            </w:r>
          </w:p>
          <w:p w14:paraId="0B2D5E4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3" w:lineRule="auto"/>
              <w:textAlignment w:val="baseline"/>
            </w:pPr>
          </w:p>
          <w:p w14:paraId="7D57683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4" w:lineRule="auto"/>
              <w:textAlignment w:val="baseline"/>
            </w:pPr>
          </w:p>
          <w:p w14:paraId="1FB85E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20" w:lineRule="auto"/>
              <w:ind w:left="574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pacing w:val="-1"/>
                <w:sz w:val="16"/>
                <w:szCs w:val="16"/>
              </w:rPr>
              <w:t>关联事件单</w:t>
            </w:r>
          </w:p>
          <w:p w14:paraId="7C8C69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21" w:lineRule="auto"/>
              <w:ind w:firstLine="312" w:firstLineChars="200"/>
              <w:textAlignment w:val="baseline"/>
              <w:rPr>
                <w:rFonts w:ascii="宋体" w:hAnsi="宋体" w:eastAsia="宋体" w:cs="宋体"/>
                <w:spacing w:val="-2"/>
                <w:sz w:val="16"/>
                <w:szCs w:val="16"/>
              </w:rPr>
            </w:pPr>
          </w:p>
          <w:p w14:paraId="6CAAE0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21" w:lineRule="auto"/>
              <w:ind w:firstLine="312" w:firstLineChars="200"/>
              <w:textAlignment w:val="baseline"/>
              <w:rPr>
                <w:rFonts w:ascii="宋体" w:hAnsi="宋体" w:eastAsia="宋体" w:cs="宋体"/>
                <w:spacing w:val="-2"/>
                <w:sz w:val="16"/>
                <w:szCs w:val="16"/>
              </w:rPr>
            </w:pPr>
          </w:p>
          <w:p w14:paraId="2751D8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21" w:lineRule="auto"/>
              <w:ind w:firstLine="468" w:firstLineChars="300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pacing w:val="-2"/>
                <w:sz w:val="16"/>
                <w:szCs w:val="16"/>
              </w:rPr>
              <w:t>匹配已知方案</w:t>
            </w:r>
          </w:p>
        </w:tc>
        <w:tc>
          <w:tcPr>
            <w:tcW w:w="1149" w:type="dxa"/>
            <w:vMerge w:val="restart"/>
            <w:tcBorders>
              <w:bottom w:val="nil"/>
            </w:tcBorders>
          </w:tcPr>
          <w:p w14:paraId="7CF90CE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pict>
                <v:shape id="TextBox 14" o:spid="_x0000_s1026" o:spt="202" type="#_x0000_t202" style="position:absolute;left:0pt;margin-left:17.7pt;margin-top:187.95pt;height:24.45pt;width:25.65pt;mso-position-horizontal-relative:page;mso-position-vertical-relative:page;z-index:251660288;mso-width-relative:page;mso-height-relative:page;" filled="f" stroked="f" coordsize="21600,21600">
                  <v:path/>
                  <v:fill on="f" focussize="0,0"/>
                  <v:stroke on="f" joinstyle="miter"/>
                  <v:imagedata o:title=""/>
                  <o:lock v:ext="edit" aspectratio="f"/>
                  <v:textbox inset="0mm,0mm,0mm,0mm">
                    <w:txbxContent>
                      <w:p w14:paraId="2B302173">
                        <w:pPr>
                          <w:spacing w:before="50" w:line="221" w:lineRule="auto"/>
                          <w:ind w:left="20"/>
                          <w:rPr>
                            <w:rFonts w:ascii="宋体" w:hAnsi="宋体" w:eastAsia="宋体" w:cs="宋体"/>
                            <w:sz w:val="16"/>
                            <w:szCs w:val="16"/>
                          </w:rPr>
                        </w:pPr>
                        <w:r>
                          <w:rPr>
                            <w:rFonts w:hint="eastAsia" w:ascii="宋体" w:hAnsi="宋体" w:cs="宋体"/>
                            <w:spacing w:val="-3"/>
                            <w:sz w:val="16"/>
                            <w:szCs w:val="16"/>
                            <w:lang w:val="en-US" w:eastAsia="zh-CN"/>
                          </w:rPr>
                          <w:t>服务</w:t>
                        </w:r>
                        <w:r>
                          <w:rPr>
                            <w:rFonts w:ascii="宋体" w:hAnsi="宋体" w:eastAsia="宋体" w:cs="宋体"/>
                            <w:spacing w:val="-3"/>
                            <w:sz w:val="16"/>
                            <w:szCs w:val="16"/>
                          </w:rPr>
                          <w:t>知识</w:t>
                        </w:r>
                      </w:p>
                    </w:txbxContent>
                  </v:textbox>
                </v:shape>
              </w:pict>
            </w:r>
          </w:p>
          <w:p w14:paraId="6F544D2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12044AC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3160448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06A1E03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1C6BE1D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7897A2B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108955F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466062B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1E4ADDF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0D19C4F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2D72CDA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20C2E15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2990862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71E0FD4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  <w:p w14:paraId="1D3A56B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</w:p>
          <w:p w14:paraId="0AF95A5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firstLine="160" w:firstLineChars="100"/>
              <w:textAlignment w:val="baseline"/>
              <w:rPr>
                <w:rFonts w:hint="default" w:eastAsia="宋体"/>
                <w:sz w:val="16"/>
                <w:szCs w:val="16"/>
                <w:lang w:val="en-US" w:eastAsia="zh-CN"/>
              </w:rPr>
            </w:pPr>
            <w:r>
              <w:rPr>
                <w:rFonts w:hint="eastAsia"/>
                <w:sz w:val="16"/>
                <w:szCs w:val="16"/>
                <w:lang w:val="en-US" w:eastAsia="zh-CN"/>
              </w:rPr>
              <w:t>事件单</w:t>
            </w:r>
          </w:p>
          <w:p w14:paraId="0FCEAF3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hint="eastAsia"/>
                <w:lang w:val="en-US" w:eastAsia="zh-CN"/>
              </w:rPr>
              <w:t xml:space="preserve">  </w:t>
            </w:r>
          </w:p>
        </w:tc>
      </w:tr>
      <w:tr w14:paraId="1238BBD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9" w:hRule="atLeast"/>
        </w:trPr>
        <w:tc>
          <w:tcPr>
            <w:tcW w:w="461" w:type="dxa"/>
            <w:vMerge w:val="continue"/>
            <w:tcBorders>
              <w:top w:val="nil"/>
              <w:bottom w:val="nil"/>
            </w:tcBorders>
          </w:tcPr>
          <w:p w14:paraId="01302BC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35" w:type="dxa"/>
            <w:vMerge w:val="continue"/>
            <w:tcBorders>
              <w:top w:val="nil"/>
              <w:bottom w:val="nil"/>
            </w:tcBorders>
          </w:tcPr>
          <w:p w14:paraId="59B7A88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861" w:type="dxa"/>
            <w:gridSpan w:val="2"/>
            <w:tcBorders>
              <w:top w:val="nil"/>
              <w:bottom w:val="nil"/>
              <w:right w:val="nil"/>
            </w:tcBorders>
          </w:tcPr>
          <w:p w14:paraId="25C7BD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27" w:line="241" w:lineRule="auto"/>
              <w:ind w:left="1921" w:right="464" w:hanging="327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pacing w:val="-1"/>
                <w:sz w:val="16"/>
                <w:szCs w:val="16"/>
              </w:rPr>
              <w:t>判定事件解</w:t>
            </w:r>
            <w:r>
              <w:rPr>
                <w:rFonts w:ascii="宋体" w:hAnsi="宋体" w:eastAsia="宋体" w:cs="宋体"/>
                <w:sz w:val="16"/>
                <w:szCs w:val="16"/>
              </w:rPr>
              <w:t>决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</w:tcBorders>
          </w:tcPr>
          <w:p w14:paraId="584A71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7" w:line="221" w:lineRule="auto"/>
              <w:ind w:left="592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否</w:t>
            </w:r>
          </w:p>
        </w:tc>
        <w:tc>
          <w:tcPr>
            <w:tcW w:w="1149" w:type="dxa"/>
            <w:vMerge w:val="continue"/>
            <w:tcBorders>
              <w:top w:val="nil"/>
              <w:bottom w:val="nil"/>
            </w:tcBorders>
          </w:tcPr>
          <w:p w14:paraId="4860625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6B3F72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98" w:hRule="atLeast"/>
        </w:trPr>
        <w:tc>
          <w:tcPr>
            <w:tcW w:w="461" w:type="dxa"/>
            <w:vMerge w:val="continue"/>
            <w:tcBorders>
              <w:top w:val="nil"/>
              <w:bottom w:val="nil"/>
            </w:tcBorders>
          </w:tcPr>
          <w:p w14:paraId="077165E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35" w:type="dxa"/>
            <w:vMerge w:val="continue"/>
            <w:tcBorders>
              <w:top w:val="nil"/>
              <w:bottom w:val="nil"/>
            </w:tcBorders>
          </w:tcPr>
          <w:p w14:paraId="0C6A14C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861" w:type="dxa"/>
            <w:gridSpan w:val="2"/>
            <w:tcBorders>
              <w:top w:val="nil"/>
              <w:bottom w:val="nil"/>
              <w:right w:val="nil"/>
            </w:tcBorders>
          </w:tcPr>
          <w:p w14:paraId="426B71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line="224" w:lineRule="auto"/>
              <w:ind w:left="1919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是</w:t>
            </w:r>
          </w:p>
          <w:p w14:paraId="723BDE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9" w:line="220" w:lineRule="auto"/>
              <w:ind w:left="1275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处理并记录解决方案</w:t>
            </w:r>
          </w:p>
        </w:tc>
        <w:tc>
          <w:tcPr>
            <w:tcW w:w="1702" w:type="dxa"/>
            <w:tcBorders>
              <w:top w:val="nil"/>
              <w:left w:val="nil"/>
              <w:bottom w:val="nil"/>
            </w:tcBorders>
          </w:tcPr>
          <w:p w14:paraId="10E4EB6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1" w:lineRule="auto"/>
              <w:textAlignment w:val="baseline"/>
            </w:pPr>
          </w:p>
          <w:p w14:paraId="5BC843C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1" w:lineRule="auto"/>
              <w:textAlignment w:val="baseline"/>
            </w:pPr>
          </w:p>
          <w:p w14:paraId="3865AE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0" w:lineRule="auto"/>
              <w:ind w:left="143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z w:val="16"/>
                <w:szCs w:val="16"/>
              </w:rPr>
              <w:t>记录初步解决步骤</w:t>
            </w:r>
          </w:p>
        </w:tc>
        <w:tc>
          <w:tcPr>
            <w:tcW w:w="1149" w:type="dxa"/>
            <w:vMerge w:val="continue"/>
            <w:tcBorders>
              <w:top w:val="nil"/>
              <w:bottom w:val="nil"/>
            </w:tcBorders>
          </w:tcPr>
          <w:p w14:paraId="209340B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1001E8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77" w:hRule="atLeast"/>
        </w:trPr>
        <w:tc>
          <w:tcPr>
            <w:tcW w:w="461" w:type="dxa"/>
            <w:vMerge w:val="continue"/>
            <w:tcBorders>
              <w:top w:val="nil"/>
            </w:tcBorders>
          </w:tcPr>
          <w:p w14:paraId="70FB7BA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35" w:type="dxa"/>
            <w:vMerge w:val="continue"/>
            <w:tcBorders>
              <w:top w:val="nil"/>
            </w:tcBorders>
          </w:tcPr>
          <w:p w14:paraId="639B7A6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563" w:type="dxa"/>
            <w:gridSpan w:val="3"/>
            <w:tcBorders>
              <w:top w:val="nil"/>
            </w:tcBorders>
          </w:tcPr>
          <w:p w14:paraId="18878B2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8" w:lineRule="auto"/>
              <w:textAlignment w:val="baseline"/>
            </w:pPr>
          </w:p>
          <w:p w14:paraId="0F629E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5" w:lineRule="auto"/>
              <w:ind w:left="1676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pacing w:val="-1"/>
                <w:position w:val="-1"/>
                <w:sz w:val="16"/>
                <w:szCs w:val="16"/>
              </w:rPr>
              <w:t>客户回访</w:t>
            </w:r>
            <w:r>
              <w:rPr>
                <w:rFonts w:ascii="宋体" w:hAnsi="宋体" w:eastAsia="宋体" w:cs="宋体"/>
                <w:spacing w:val="5"/>
                <w:position w:val="-1"/>
                <w:sz w:val="16"/>
                <w:szCs w:val="16"/>
              </w:rPr>
              <w:t xml:space="preserve">         </w:t>
            </w:r>
            <w:r>
              <w:rPr>
                <w:rFonts w:ascii="宋体" w:hAnsi="宋体" w:eastAsia="宋体" w:cs="宋体"/>
                <w:spacing w:val="-1"/>
                <w:position w:val="1"/>
                <w:sz w:val="16"/>
                <w:szCs w:val="16"/>
              </w:rPr>
              <w:t>事件升级</w:t>
            </w:r>
          </w:p>
          <w:p w14:paraId="7F613F9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91" w:lineRule="auto"/>
              <w:textAlignment w:val="baseline"/>
            </w:pPr>
          </w:p>
          <w:p w14:paraId="4D6B06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0" w:lineRule="auto"/>
              <w:ind w:left="1840"/>
              <w:textAlignment w:val="baseline"/>
              <w:rPr>
                <w:rFonts w:ascii="宋体" w:hAnsi="宋体" w:eastAsia="宋体" w:cs="宋体"/>
                <w:sz w:val="16"/>
                <w:szCs w:val="16"/>
              </w:rPr>
            </w:pPr>
            <w:r>
              <w:rPr>
                <w:rFonts w:ascii="宋体" w:hAnsi="宋体" w:eastAsia="宋体" w:cs="宋体"/>
                <w:spacing w:val="-4"/>
                <w:sz w:val="16"/>
                <w:szCs w:val="16"/>
              </w:rPr>
              <w:t>结束</w:t>
            </w:r>
          </w:p>
        </w:tc>
        <w:tc>
          <w:tcPr>
            <w:tcW w:w="1149" w:type="dxa"/>
            <w:vMerge w:val="continue"/>
            <w:tcBorders>
              <w:top w:val="nil"/>
            </w:tcBorders>
          </w:tcPr>
          <w:p w14:paraId="535F50D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601B064D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流程说明</w:t>
      </w:r>
    </w:p>
    <w:p w14:paraId="327EB731">
      <w:pPr>
        <w:pStyle w:val="3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服务台</w:t>
      </w:r>
      <w:r>
        <w:rPr>
          <w:rFonts w:hint="eastAsia"/>
          <w:lang w:val="en-US" w:eastAsia="zh-CN"/>
        </w:rPr>
        <w:t>客服作为</w:t>
      </w:r>
      <w:r>
        <w:t>一线工程师接听电话，记录客户信息,服务请求或故障申报信息。</w:t>
      </w:r>
    </w:p>
    <w:p w14:paraId="548857B0">
      <w:pPr>
        <w:pStyle w:val="3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一线工程师直接处理、回复，记录解决方案。不能直接处理的事件需要查看历史事件、问题的解决记录以及知识库内容，匹配存在同类的事件或问题的处理方案，直接处理，记录解决方案。</w:t>
      </w:r>
    </w:p>
    <w:p w14:paraId="3DC68847">
      <w:pPr>
        <w:pStyle w:val="3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一线工程师无法处理完成，事件单转二线工程师，运维管理平台解决方法里记录初步解决判断的步骤，负责人员选择二线工程师，进行移交处理。</w:t>
      </w:r>
    </w:p>
    <w:p w14:paraId="5E4B039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_Toc7178"/>
      <w:r>
        <w:t>二线处理解决流程</w:t>
      </w:r>
      <w:bookmarkEnd w:id="20"/>
    </w:p>
    <w:p w14:paraId="06E23827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流程图</w:t>
      </w:r>
    </w:p>
    <w:tbl>
      <w:tblPr>
        <w:tblStyle w:val="24"/>
        <w:tblW w:w="7315" w:type="dxa"/>
        <w:tblInd w:w="3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2"/>
        <w:gridCol w:w="1141"/>
        <w:gridCol w:w="2924"/>
        <w:gridCol w:w="1642"/>
        <w:gridCol w:w="1080"/>
        <w:gridCol w:w="66"/>
      </w:tblGrid>
      <w:tr w14:paraId="191485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8" w:hRule="atLeast"/>
        </w:trPr>
        <w:tc>
          <w:tcPr>
            <w:tcW w:w="7315" w:type="dxa"/>
            <w:gridSpan w:val="6"/>
          </w:tcPr>
          <w:p w14:paraId="611A99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06" w:line="220" w:lineRule="auto"/>
              <w:ind w:left="3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drawing>
                <wp:anchor distT="0" distB="0" distL="0" distR="0" simplePos="0" relativeHeight="251662336" behindDoc="1" locked="0" layoutInCell="1" allowOverlap="1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-3175</wp:posOffset>
                  </wp:positionV>
                  <wp:extent cx="4645025" cy="5926455"/>
                  <wp:effectExtent l="0" t="0" r="0" b="0"/>
                  <wp:wrapNone/>
                  <wp:docPr id="16" name="IM 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 16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44935" cy="592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/>
                <w:lang w:val="en-US" w:eastAsia="zh-CN"/>
              </w:rPr>
              <w:t>二线</w:t>
            </w:r>
            <w:r>
              <w:rPr>
                <w:rFonts w:ascii="宋体" w:hAnsi="宋体" w:eastAsia="宋体" w:cs="宋体"/>
                <w:spacing w:val="3"/>
                <w:sz w:val="22"/>
                <w:szCs w:val="22"/>
              </w:rPr>
              <w:t>处理解决子流程</w:t>
            </w:r>
          </w:p>
        </w:tc>
      </w:tr>
      <w:tr w14:paraId="6C1181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6" w:hRule="atLeast"/>
        </w:trPr>
        <w:tc>
          <w:tcPr>
            <w:tcW w:w="462" w:type="dxa"/>
            <w:vMerge w:val="restart"/>
            <w:tcBorders>
              <w:bottom w:val="nil"/>
            </w:tcBorders>
          </w:tcPr>
          <w:p w14:paraId="5693AA5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41" w:type="dxa"/>
          </w:tcPr>
          <w:p w14:paraId="615F53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 w:line="229" w:lineRule="auto"/>
              <w:ind w:left="375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6"/>
                <w:sz w:val="18"/>
                <w:szCs w:val="18"/>
              </w:rPr>
              <w:t>输入</w:t>
            </w:r>
          </w:p>
        </w:tc>
        <w:tc>
          <w:tcPr>
            <w:tcW w:w="4566" w:type="dxa"/>
            <w:gridSpan w:val="2"/>
          </w:tcPr>
          <w:p w14:paraId="4A3C81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 w:line="229" w:lineRule="auto"/>
              <w:ind w:left="1804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11"/>
                <w:sz w:val="18"/>
                <w:szCs w:val="18"/>
              </w:rPr>
              <w:t>二线工程师</w:t>
            </w:r>
          </w:p>
        </w:tc>
        <w:tc>
          <w:tcPr>
            <w:tcW w:w="1146" w:type="dxa"/>
            <w:gridSpan w:val="2"/>
          </w:tcPr>
          <w:p w14:paraId="3BD831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 w:line="229" w:lineRule="auto"/>
              <w:ind w:left="162"/>
              <w:textAlignment w:val="baseline"/>
              <w:rPr>
                <w:rFonts w:ascii="宋体" w:hAnsi="宋体" w:eastAsia="宋体" w:cs="宋体"/>
                <w:sz w:val="18"/>
                <w:szCs w:val="18"/>
              </w:rPr>
            </w:pPr>
            <w:r>
              <w:rPr>
                <w:rFonts w:ascii="宋体" w:hAnsi="宋体" w:eastAsia="宋体" w:cs="宋体"/>
                <w:spacing w:val="8"/>
                <w:sz w:val="18"/>
                <w:szCs w:val="18"/>
              </w:rPr>
              <w:t>输出</w:t>
            </w:r>
            <w:r>
              <w:rPr>
                <w:rFonts w:ascii="Times New Roman" w:hAnsi="Times New Roman" w:eastAsia="Times New Roman" w:cs="Times New Roman"/>
                <w:spacing w:val="8"/>
                <w:sz w:val="18"/>
                <w:szCs w:val="18"/>
              </w:rPr>
              <w:t>/</w:t>
            </w:r>
            <w:r>
              <w:rPr>
                <w:rFonts w:ascii="宋体" w:hAnsi="宋体" w:eastAsia="宋体" w:cs="宋体"/>
                <w:spacing w:val="8"/>
                <w:sz w:val="18"/>
                <w:szCs w:val="18"/>
              </w:rPr>
              <w:t>工具</w:t>
            </w:r>
          </w:p>
        </w:tc>
      </w:tr>
      <w:tr w14:paraId="6DCD6A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65" w:hRule="atLeast"/>
        </w:trPr>
        <w:tc>
          <w:tcPr>
            <w:tcW w:w="462" w:type="dxa"/>
            <w:vMerge w:val="continue"/>
            <w:tcBorders>
              <w:top w:val="nil"/>
              <w:bottom w:val="nil"/>
            </w:tcBorders>
          </w:tcPr>
          <w:p w14:paraId="60DCF57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41" w:type="dxa"/>
            <w:vMerge w:val="restart"/>
            <w:tcBorders>
              <w:bottom w:val="nil"/>
            </w:tcBorders>
          </w:tcPr>
          <w:p w14:paraId="5E5863D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8" w:lineRule="auto"/>
              <w:textAlignment w:val="baseline"/>
            </w:pPr>
          </w:p>
          <w:p w14:paraId="3D96E9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29" w:lineRule="auto"/>
              <w:ind w:left="303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9"/>
                <w:sz w:val="15"/>
                <w:szCs w:val="15"/>
              </w:rPr>
              <w:t>事件单</w:t>
            </w:r>
          </w:p>
        </w:tc>
        <w:tc>
          <w:tcPr>
            <w:tcW w:w="4566" w:type="dxa"/>
            <w:gridSpan w:val="2"/>
            <w:tcBorders>
              <w:bottom w:val="nil"/>
            </w:tcBorders>
          </w:tcPr>
          <w:p w14:paraId="1B45300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0" w:lineRule="auto"/>
              <w:textAlignment w:val="baseline"/>
            </w:pPr>
          </w:p>
          <w:p w14:paraId="07B54F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29" w:lineRule="auto"/>
              <w:ind w:left="350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7"/>
                <w:sz w:val="15"/>
                <w:szCs w:val="15"/>
              </w:rPr>
              <w:t>开始           受理升级事件</w:t>
            </w:r>
          </w:p>
          <w:p w14:paraId="16D5249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40" w:lineRule="auto"/>
              <w:textAlignment w:val="baseline"/>
            </w:pPr>
          </w:p>
          <w:p w14:paraId="650E36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29" w:lineRule="auto"/>
              <w:ind w:left="1394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10"/>
                <w:sz w:val="15"/>
                <w:szCs w:val="15"/>
              </w:rPr>
              <w:t>验证初步解决步骤</w:t>
            </w:r>
          </w:p>
          <w:p w14:paraId="0EB3263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50" w:lineRule="auto"/>
              <w:textAlignment w:val="baseline"/>
            </w:pPr>
          </w:p>
          <w:p w14:paraId="0E19D1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55" w:lineRule="auto"/>
              <w:ind w:left="1797" w:right="2122" w:hanging="160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9"/>
                <w:sz w:val="15"/>
                <w:szCs w:val="15"/>
              </w:rPr>
              <w:t>判定是否直</w:t>
            </w:r>
            <w:r>
              <w:rPr>
                <w:rFonts w:ascii="宋体" w:hAnsi="宋体" w:eastAsia="宋体" w:cs="宋体"/>
                <w:spacing w:val="10"/>
                <w:sz w:val="15"/>
                <w:szCs w:val="15"/>
              </w:rPr>
              <w:t>接解决</w:t>
            </w:r>
          </w:p>
          <w:p w14:paraId="776CE79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5" w:lineRule="auto"/>
              <w:textAlignment w:val="baseline"/>
            </w:pPr>
          </w:p>
          <w:p w14:paraId="2F1BAB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29" w:lineRule="auto"/>
              <w:ind w:left="1964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z w:val="15"/>
                <w:szCs w:val="15"/>
              </w:rPr>
              <w:t>否</w:t>
            </w:r>
          </w:p>
          <w:p w14:paraId="4438E2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29" w:lineRule="auto"/>
              <w:ind w:firstLine="1494" w:firstLineChars="900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8"/>
                <w:sz w:val="15"/>
                <w:szCs w:val="15"/>
              </w:rPr>
              <w:t>查找相关事件</w:t>
            </w:r>
          </w:p>
          <w:p w14:paraId="2DEE12B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76" w:lineRule="auto"/>
              <w:textAlignment w:val="baseline"/>
            </w:pPr>
          </w:p>
          <w:p w14:paraId="19252FA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0" w:line="353" w:lineRule="auto"/>
              <w:ind w:left="248" w:right="2122" w:firstLine="1391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8"/>
                <w:sz w:val="15"/>
                <w:szCs w:val="15"/>
              </w:rPr>
              <w:t>关联事件单</w:t>
            </w:r>
            <w:r>
              <w:rPr>
                <w:rFonts w:ascii="宋体" w:hAnsi="宋体" w:eastAsia="宋体" w:cs="宋体"/>
                <w:sz w:val="15"/>
                <w:szCs w:val="15"/>
              </w:rPr>
              <w:t>是</w:t>
            </w:r>
          </w:p>
          <w:p w14:paraId="0F4963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2" w:line="229" w:lineRule="auto"/>
              <w:ind w:left="1561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7"/>
                <w:sz w:val="15"/>
                <w:szCs w:val="15"/>
              </w:rPr>
              <w:t>匹配已知方案</w:t>
            </w:r>
          </w:p>
        </w:tc>
        <w:tc>
          <w:tcPr>
            <w:tcW w:w="1146" w:type="dxa"/>
            <w:gridSpan w:val="2"/>
            <w:tcBorders>
              <w:bottom w:val="nil"/>
            </w:tcBorders>
            <w:textDirection w:val="tbRl"/>
          </w:tcPr>
          <w:p w14:paraId="0A6AFD3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69" w:lineRule="auto"/>
              <w:textAlignment w:val="baseline"/>
            </w:pPr>
          </w:p>
          <w:p w14:paraId="7783F2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9" w:line="230" w:lineRule="auto"/>
              <w:ind w:left="3990"/>
              <w:textAlignment w:val="baseline"/>
              <w:rPr>
                <w:rFonts w:hint="eastAsia" w:ascii="宋体" w:hAnsi="宋体" w:eastAsia="宋体" w:cs="宋体"/>
                <w:sz w:val="12"/>
                <w:szCs w:val="12"/>
                <w:lang w:val="en-US" w:eastAsia="zh-CN"/>
              </w:rPr>
            </w:pPr>
            <w:r>
              <w:rPr>
                <w:rFonts w:hint="eastAsia" w:ascii="宋体" w:hAnsi="宋体" w:cs="宋体"/>
                <w:sz w:val="16"/>
                <w:szCs w:val="16"/>
                <w:lang w:val="en-US" w:eastAsia="zh-CN"/>
              </w:rPr>
              <w:t>服务知识</w:t>
            </w:r>
          </w:p>
        </w:tc>
      </w:tr>
      <w:tr w14:paraId="67CFE7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21" w:hRule="atLeast"/>
        </w:trPr>
        <w:tc>
          <w:tcPr>
            <w:tcW w:w="462" w:type="dxa"/>
            <w:vMerge w:val="continue"/>
            <w:tcBorders>
              <w:top w:val="nil"/>
              <w:bottom w:val="nil"/>
            </w:tcBorders>
          </w:tcPr>
          <w:p w14:paraId="0304826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41" w:type="dxa"/>
            <w:vMerge w:val="continue"/>
            <w:tcBorders>
              <w:top w:val="nil"/>
              <w:bottom w:val="nil"/>
            </w:tcBorders>
          </w:tcPr>
          <w:p w14:paraId="301D549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924" w:type="dxa"/>
            <w:tcBorders>
              <w:top w:val="nil"/>
              <w:bottom w:val="nil"/>
              <w:right w:val="nil"/>
            </w:tcBorders>
          </w:tcPr>
          <w:p w14:paraId="5FA723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9" w:line="229" w:lineRule="auto"/>
              <w:ind w:left="1642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pict>
                <v:shape id="_x0000_s1027" o:spid="_x0000_s1027" o:spt="202" type="#_x0000_t202" style="position:absolute;left:0pt;margin-left:96.15pt;margin-top:21.8pt;height:30.7pt;width:11pt;mso-position-horizontal-relative:page;mso-position-vertical-relative:page;z-index:251663360;mso-width-relative:page;mso-height-relative:page;" filled="f" stroked="f" coordsize="21600,21600">
                  <v:path/>
                  <v:fill on="f" focussize="0,0"/>
                  <v:stroke on="f" joinstyle="miter"/>
                  <v:imagedata o:title=""/>
                  <o:lock v:ext="edit" aspectratio="f"/>
                  <v:textbox inset="0mm,0mm,0mm,0mm" style="layout-flow:vertical-ideographic;">
                    <w:txbxContent>
                      <w:p w14:paraId="60BB1293">
                        <w:pPr>
                          <w:spacing w:before="20" w:line="214" w:lineRule="auto"/>
                          <w:ind w:left="20"/>
                          <w:rPr>
                            <w:rFonts w:ascii="宋体" w:hAnsi="宋体" w:eastAsia="宋体" w:cs="宋体"/>
                            <w:sz w:val="15"/>
                            <w:szCs w:val="15"/>
                          </w:rPr>
                        </w:pPr>
                        <w:r>
                          <w:rPr>
                            <w:rFonts w:ascii="宋体" w:hAnsi="宋体" w:eastAsia="宋体" w:cs="宋体"/>
                            <w:spacing w:val="7"/>
                            <w:sz w:val="15"/>
                            <w:szCs w:val="15"/>
                          </w:rPr>
                          <w:t>决</w:t>
                        </w:r>
                        <w:r>
                          <w:rPr>
                            <w:rFonts w:ascii="宋体" w:hAnsi="宋体" w:eastAsia="宋体" w:cs="宋体"/>
                            <w:spacing w:val="11"/>
                            <w:sz w:val="15"/>
                            <w:szCs w:val="15"/>
                          </w:rPr>
                          <w:t xml:space="preserve">   </w:t>
                        </w:r>
                        <w:r>
                          <w:rPr>
                            <w:rFonts w:ascii="宋体" w:hAnsi="宋体" w:eastAsia="宋体" w:cs="宋体"/>
                            <w:spacing w:val="7"/>
                            <w:sz w:val="15"/>
                            <w:szCs w:val="15"/>
                          </w:rPr>
                          <w:t>是</w:t>
                        </w:r>
                      </w:p>
                    </w:txbxContent>
                  </v:textbox>
                </v:shape>
              </w:pict>
            </w:r>
            <w:r>
              <w:rPr>
                <w:rFonts w:ascii="宋体" w:hAnsi="宋体" w:eastAsia="宋体" w:cs="宋体"/>
                <w:spacing w:val="9"/>
                <w:sz w:val="15"/>
                <w:szCs w:val="15"/>
              </w:rPr>
              <w:t>判定事件解</w:t>
            </w:r>
          </w:p>
          <w:p w14:paraId="3681D96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2" w:lineRule="auto"/>
              <w:textAlignment w:val="baseline"/>
            </w:pPr>
          </w:p>
          <w:p w14:paraId="547C21A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2" w:lineRule="auto"/>
              <w:textAlignment w:val="baseline"/>
            </w:pPr>
          </w:p>
          <w:p w14:paraId="78273F9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83" w:lineRule="auto"/>
              <w:textAlignment w:val="baseline"/>
            </w:pPr>
          </w:p>
          <w:p w14:paraId="283769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29" w:lineRule="auto"/>
              <w:ind w:left="1322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9"/>
                <w:sz w:val="15"/>
                <w:szCs w:val="15"/>
              </w:rPr>
              <w:t>处理并记录解决方案</w:t>
            </w:r>
          </w:p>
          <w:p w14:paraId="038EEB0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0" w:lineRule="auto"/>
              <w:textAlignment w:val="baseline"/>
            </w:pPr>
          </w:p>
          <w:p w14:paraId="2C8888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29" w:lineRule="auto"/>
              <w:textAlignment w:val="baseline"/>
              <w:rPr>
                <w:rFonts w:ascii="宋体" w:hAnsi="宋体" w:eastAsia="宋体" w:cs="宋体"/>
                <w:spacing w:val="8"/>
                <w:sz w:val="15"/>
                <w:szCs w:val="15"/>
              </w:rPr>
            </w:pPr>
          </w:p>
          <w:p w14:paraId="5A8B6C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29" w:lineRule="auto"/>
              <w:ind w:firstLine="1660" w:firstLineChars="1000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8"/>
                <w:sz w:val="15"/>
                <w:szCs w:val="15"/>
              </w:rPr>
              <w:t>反馈处理结果</w:t>
            </w:r>
          </w:p>
        </w:tc>
        <w:tc>
          <w:tcPr>
            <w:tcW w:w="1642" w:type="dxa"/>
            <w:tcBorders>
              <w:top w:val="nil"/>
              <w:left w:val="nil"/>
              <w:bottom w:val="nil"/>
            </w:tcBorders>
          </w:tcPr>
          <w:p w14:paraId="05457E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59" w:line="229" w:lineRule="auto"/>
              <w:ind w:left="619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z w:val="15"/>
                <w:szCs w:val="15"/>
              </w:rPr>
              <w:t>否</w:t>
            </w:r>
          </w:p>
          <w:p w14:paraId="2C34541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7" w:lineRule="auto"/>
              <w:textAlignment w:val="baseline"/>
            </w:pPr>
          </w:p>
          <w:p w14:paraId="36E217F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7" w:lineRule="auto"/>
              <w:textAlignment w:val="baseline"/>
            </w:pPr>
          </w:p>
          <w:p w14:paraId="22EE5E8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7" w:lineRule="auto"/>
              <w:textAlignment w:val="baseline"/>
            </w:pPr>
          </w:p>
          <w:p w14:paraId="5631AB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29" w:lineRule="auto"/>
              <w:ind w:left="161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ascii="宋体" w:hAnsi="宋体" w:eastAsia="宋体" w:cs="宋体"/>
                <w:spacing w:val="10"/>
                <w:sz w:val="15"/>
                <w:szCs w:val="15"/>
              </w:rPr>
              <w:t>记录分析判断步骤</w:t>
            </w:r>
          </w:p>
          <w:p w14:paraId="3E47A5F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60" w:lineRule="auto"/>
              <w:textAlignment w:val="baseline"/>
            </w:pPr>
          </w:p>
          <w:p w14:paraId="7DBFEF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29" w:lineRule="auto"/>
              <w:ind w:firstLine="170" w:firstLineChars="100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10"/>
                <w:sz w:val="15"/>
                <w:szCs w:val="15"/>
              </w:rPr>
              <w:t>进入问题管理流程</w:t>
            </w:r>
          </w:p>
        </w:tc>
        <w:tc>
          <w:tcPr>
            <w:tcW w:w="1080" w:type="dxa"/>
            <w:vMerge w:val="restart"/>
            <w:tcBorders>
              <w:top w:val="nil"/>
              <w:bottom w:val="nil"/>
              <w:right w:val="single" w:color="000000" w:sz="2" w:space="0"/>
            </w:tcBorders>
          </w:tcPr>
          <w:p w14:paraId="0DDBE78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7" w:lineRule="auto"/>
              <w:textAlignment w:val="baseline"/>
            </w:pPr>
          </w:p>
          <w:p w14:paraId="6EFF183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7" w:lineRule="auto"/>
              <w:textAlignment w:val="baseline"/>
            </w:pPr>
          </w:p>
          <w:p w14:paraId="549427F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7" w:lineRule="auto"/>
              <w:textAlignment w:val="baseline"/>
            </w:pPr>
          </w:p>
          <w:p w14:paraId="3109ADF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7" w:lineRule="auto"/>
              <w:textAlignment w:val="baseline"/>
            </w:pPr>
          </w:p>
          <w:p w14:paraId="061D763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7" w:lineRule="auto"/>
              <w:textAlignment w:val="baseline"/>
            </w:pPr>
          </w:p>
          <w:p w14:paraId="553CD2A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8" w:lineRule="auto"/>
              <w:textAlignment w:val="baseline"/>
            </w:pPr>
          </w:p>
          <w:p w14:paraId="2A5AC26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120" w:lineRule="auto"/>
              <w:textAlignment w:val="baseline"/>
            </w:pPr>
          </w:p>
          <w:p w14:paraId="520A01A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38" w:lineRule="auto"/>
              <w:ind w:left="445" w:right="73" w:hanging="241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8"/>
                <w:sz w:val="15"/>
                <w:szCs w:val="15"/>
              </w:rPr>
              <w:t>客户问题协</w:t>
            </w:r>
            <w:r>
              <w:rPr>
                <w:rFonts w:ascii="宋体" w:hAnsi="宋体" w:eastAsia="宋体" w:cs="宋体"/>
                <w:spacing w:val="4"/>
                <w:sz w:val="15"/>
                <w:szCs w:val="15"/>
              </w:rPr>
              <w:t>调单</w:t>
            </w:r>
          </w:p>
        </w:tc>
        <w:tc>
          <w:tcPr>
            <w:tcW w:w="66" w:type="dxa"/>
            <w:vMerge w:val="restart"/>
            <w:tcBorders>
              <w:top w:val="nil"/>
              <w:left w:val="single" w:color="000000" w:sz="2" w:space="0"/>
              <w:bottom w:val="nil"/>
            </w:tcBorders>
          </w:tcPr>
          <w:p w14:paraId="3F09B6D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2C6B7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13" w:hRule="atLeast"/>
        </w:trPr>
        <w:tc>
          <w:tcPr>
            <w:tcW w:w="462" w:type="dxa"/>
            <w:vMerge w:val="continue"/>
            <w:tcBorders>
              <w:top w:val="nil"/>
            </w:tcBorders>
          </w:tcPr>
          <w:p w14:paraId="230966A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41" w:type="dxa"/>
            <w:vMerge w:val="continue"/>
            <w:tcBorders>
              <w:top w:val="nil"/>
            </w:tcBorders>
          </w:tcPr>
          <w:p w14:paraId="746A628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566" w:type="dxa"/>
            <w:gridSpan w:val="2"/>
            <w:tcBorders>
              <w:top w:val="nil"/>
            </w:tcBorders>
          </w:tcPr>
          <w:p w14:paraId="5B5E50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62" w:line="229" w:lineRule="auto"/>
              <w:ind w:left="1887"/>
              <w:textAlignment w:val="baseline"/>
              <w:rPr>
                <w:rFonts w:ascii="宋体" w:hAnsi="宋体" w:eastAsia="宋体" w:cs="宋体"/>
                <w:sz w:val="15"/>
                <w:szCs w:val="15"/>
              </w:rPr>
            </w:pPr>
            <w:r>
              <w:rPr>
                <w:rFonts w:ascii="宋体" w:hAnsi="宋体" w:eastAsia="宋体" w:cs="宋体"/>
                <w:spacing w:val="3"/>
                <w:sz w:val="15"/>
                <w:szCs w:val="15"/>
              </w:rPr>
              <w:t>结束</w:t>
            </w:r>
          </w:p>
        </w:tc>
        <w:tc>
          <w:tcPr>
            <w:tcW w:w="1080" w:type="dxa"/>
            <w:vMerge w:val="continue"/>
            <w:tcBorders>
              <w:top w:val="nil"/>
              <w:right w:val="single" w:color="000000" w:sz="2" w:space="0"/>
            </w:tcBorders>
          </w:tcPr>
          <w:p w14:paraId="09AF2A5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6" w:type="dxa"/>
            <w:vMerge w:val="continue"/>
            <w:tcBorders>
              <w:top w:val="nil"/>
              <w:left w:val="single" w:color="000000" w:sz="2" w:space="0"/>
            </w:tcBorders>
          </w:tcPr>
          <w:p w14:paraId="40FE633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3C455F0E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流程说明</w:t>
      </w:r>
    </w:p>
    <w:p w14:paraId="08D90040">
      <w:pPr>
        <w:pStyle w:val="39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二线工程师登陆运维管理平台，对一线工程师转移的事件单进行查看、分析。</w:t>
      </w:r>
    </w:p>
    <w:p w14:paraId="4FB9EAF6">
      <w:pPr>
        <w:pStyle w:val="39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二线工程师可以直接处理，详细记录解决方案并反馈一线工程师，不能直接</w:t>
      </w:r>
    </w:p>
    <w:p w14:paraId="4D3359AB">
      <w:pPr>
        <w:pStyle w:val="39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处理需要沟通二线工程师，沟通后确定解决方案。</w:t>
      </w:r>
    </w:p>
    <w:p w14:paraId="50267EF3">
      <w:pPr>
        <w:pStyle w:val="39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确定解决方案过程中涉及到信息变更，需要进入问题管理流程。通过《问题协调单》进行移交。</w:t>
      </w:r>
    </w:p>
    <w:p w14:paraId="3788FE5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21776"/>
      <w:r>
        <w:t>事件等级及升级机制</w:t>
      </w:r>
      <w:bookmarkEnd w:id="21"/>
    </w:p>
    <w:p w14:paraId="2C77F38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_Toc4811"/>
      <w:r>
        <w:t>事件等级划分</w:t>
      </w:r>
      <w:bookmarkEnd w:id="22"/>
    </w:p>
    <w:tbl>
      <w:tblPr>
        <w:tblStyle w:val="24"/>
        <w:tblW w:w="865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20"/>
        <w:gridCol w:w="1497"/>
        <w:gridCol w:w="6242"/>
      </w:tblGrid>
      <w:tr w14:paraId="70A6BB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920" w:type="dxa"/>
          </w:tcPr>
          <w:p w14:paraId="21767D1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244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2"/>
                <w:szCs w:val="22"/>
              </w:rPr>
              <w:t>分类</w:t>
            </w:r>
          </w:p>
        </w:tc>
        <w:tc>
          <w:tcPr>
            <w:tcW w:w="1497" w:type="dxa"/>
          </w:tcPr>
          <w:p w14:paraId="03B9B8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30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2"/>
                <w:szCs w:val="22"/>
              </w:rPr>
              <w:t>适用条件</w:t>
            </w:r>
          </w:p>
        </w:tc>
        <w:tc>
          <w:tcPr>
            <w:tcW w:w="6242" w:type="dxa"/>
          </w:tcPr>
          <w:p w14:paraId="54CD80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7" w:lineRule="auto"/>
              <w:ind w:left="11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描述</w:t>
            </w:r>
          </w:p>
        </w:tc>
      </w:tr>
      <w:tr w14:paraId="48144BA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1" w:hRule="atLeast"/>
        </w:trPr>
        <w:tc>
          <w:tcPr>
            <w:tcW w:w="920" w:type="dxa"/>
          </w:tcPr>
          <w:p w14:paraId="64FDB6B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9" w:line="221" w:lineRule="auto"/>
              <w:ind w:left="3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低</w:t>
            </w:r>
          </w:p>
        </w:tc>
        <w:tc>
          <w:tcPr>
            <w:tcW w:w="1497" w:type="dxa"/>
          </w:tcPr>
          <w:p w14:paraId="46801C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9" w:line="220" w:lineRule="auto"/>
              <w:ind w:left="34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8</w:t>
            </w:r>
            <w:r>
              <w:rPr>
                <w:rFonts w:ascii="宋体" w:hAnsi="宋体" w:eastAsia="宋体" w:cs="宋体"/>
                <w:spacing w:val="-4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个小时</w:t>
            </w:r>
          </w:p>
        </w:tc>
        <w:tc>
          <w:tcPr>
            <w:tcW w:w="6242" w:type="dxa"/>
          </w:tcPr>
          <w:p w14:paraId="702818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9" w:line="214" w:lineRule="auto"/>
              <w:ind w:left="11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不影响使用的新需求，不影响用户使用的程序</w:t>
            </w:r>
            <w:r>
              <w:rPr>
                <w:rFonts w:ascii="宋体" w:hAnsi="宋体" w:eastAsia="宋体" w:cs="宋体"/>
                <w:spacing w:val="-5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bug</w:t>
            </w:r>
          </w:p>
        </w:tc>
      </w:tr>
      <w:tr w14:paraId="66CA59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2" w:hRule="atLeast"/>
        </w:trPr>
        <w:tc>
          <w:tcPr>
            <w:tcW w:w="920" w:type="dxa"/>
          </w:tcPr>
          <w:p w14:paraId="30AF5E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8" w:line="220" w:lineRule="auto"/>
              <w:ind w:left="36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中</w:t>
            </w:r>
          </w:p>
        </w:tc>
        <w:tc>
          <w:tcPr>
            <w:tcW w:w="1497" w:type="dxa"/>
          </w:tcPr>
          <w:p w14:paraId="11B8E6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20" w:lineRule="auto"/>
              <w:ind w:left="29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4</w:t>
            </w:r>
            <w:r>
              <w:rPr>
                <w:rFonts w:ascii="宋体" w:hAnsi="宋体" w:eastAsia="宋体" w:cs="宋体"/>
                <w:spacing w:val="-5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个小时</w:t>
            </w:r>
          </w:p>
        </w:tc>
        <w:tc>
          <w:tcPr>
            <w:tcW w:w="6242" w:type="dxa"/>
          </w:tcPr>
          <w:p w14:paraId="5873153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27" w:lineRule="auto"/>
              <w:ind w:left="118" w:right="130" w:hanging="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升级时出现问题（影响数据录入的除外</w:t>
            </w:r>
            <w:r>
              <w:rPr>
                <w:rFonts w:ascii="宋体" w:hAnsi="宋体" w:eastAsia="宋体" w:cs="宋体"/>
                <w:spacing w:val="5"/>
                <w:sz w:val="24"/>
                <w:szCs w:val="24"/>
              </w:rPr>
              <w:t>），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查询数据，修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改数据的问题</w:t>
            </w:r>
          </w:p>
        </w:tc>
      </w:tr>
      <w:tr w14:paraId="23318E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6" w:hRule="atLeast"/>
        </w:trPr>
        <w:tc>
          <w:tcPr>
            <w:tcW w:w="920" w:type="dxa"/>
          </w:tcPr>
          <w:p w14:paraId="53C1274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5" w:line="220" w:lineRule="auto"/>
              <w:ind w:left="34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高</w:t>
            </w:r>
          </w:p>
        </w:tc>
        <w:tc>
          <w:tcPr>
            <w:tcW w:w="1497" w:type="dxa"/>
          </w:tcPr>
          <w:p w14:paraId="05DE46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5" w:line="220" w:lineRule="auto"/>
              <w:ind w:left="30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2</w:t>
            </w:r>
            <w:r>
              <w:rPr>
                <w:rFonts w:ascii="宋体" w:hAnsi="宋体" w:eastAsia="宋体" w:cs="宋体"/>
                <w:spacing w:val="-5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个小时</w:t>
            </w:r>
          </w:p>
        </w:tc>
        <w:tc>
          <w:tcPr>
            <w:tcW w:w="6242" w:type="dxa"/>
          </w:tcPr>
          <w:p w14:paraId="687499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5" w:line="219" w:lineRule="auto"/>
              <w:ind w:left="11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数据上传的问题，严重故障的问题，影响系统使用的问题</w:t>
            </w:r>
          </w:p>
        </w:tc>
      </w:tr>
    </w:tbl>
    <w:p w14:paraId="227929C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_Toc20319"/>
      <w:r>
        <w:t>事件升级机制</w:t>
      </w:r>
      <w:bookmarkEnd w:id="23"/>
    </w:p>
    <w:p w14:paraId="2EFECF5D">
      <w:pPr>
        <w:pStyle w:val="39"/>
        <w:numPr>
          <w:ilvl w:val="0"/>
          <w:numId w:val="11"/>
        </w:numPr>
        <w:bidi w:val="0"/>
      </w:pPr>
      <w:r>
        <w:t>用户提出的服务请求是低等级的事件，如果影响现场工作需要进行紧急处理，将事件由低级升级为中级事件，一线工程师</w:t>
      </w:r>
      <w:r>
        <w:rPr>
          <w:rFonts w:hint="eastAsia"/>
          <w:lang w:val="en-US" w:eastAsia="zh-CN"/>
        </w:rPr>
        <w:t>若在4小时内</w:t>
      </w:r>
      <w:r>
        <w:t>不能初步解决，需要事件升级到二线工程师，保证不影响现场的生产工作。</w:t>
      </w:r>
    </w:p>
    <w:p w14:paraId="5DD25AA0">
      <w:pPr>
        <w:pStyle w:val="39"/>
        <w:numPr>
          <w:ilvl w:val="0"/>
          <w:numId w:val="11"/>
        </w:numPr>
        <w:bidi w:val="0"/>
      </w:pPr>
      <w:r>
        <w:t>事件处理分析过程中，涉及到上传数据方面的情况，需要</w:t>
      </w:r>
      <w:r>
        <w:rPr>
          <w:rFonts w:hint="eastAsia"/>
          <w:lang w:val="en-US" w:eastAsia="zh-CN"/>
        </w:rPr>
        <w:t>在1小时内</w:t>
      </w:r>
      <w:r>
        <w:t>上升为高级事件</w:t>
      </w:r>
      <w:r>
        <w:rPr>
          <w:rFonts w:hint="eastAsia"/>
          <w:lang w:val="en-US" w:eastAsia="zh-CN"/>
        </w:rPr>
        <w:t>并在4小时内处理完成</w:t>
      </w:r>
      <w:r>
        <w:t>，不能影响当天的数据上传</w:t>
      </w:r>
      <w:bookmarkStart w:id="29" w:name="_GoBack"/>
      <w:bookmarkEnd w:id="29"/>
      <w:r>
        <w:t>。</w:t>
      </w:r>
    </w:p>
    <w:p w14:paraId="79D56B6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_Toc26564"/>
      <w:r>
        <w:t>事件类别和产生原因描述</w:t>
      </w:r>
      <w:bookmarkEnd w:id="24"/>
    </w:p>
    <w:p w14:paraId="0F68FAC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85" w:line="220" w:lineRule="auto"/>
        <w:ind w:left="517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-5"/>
          <w:sz w:val="24"/>
          <w:szCs w:val="24"/>
        </w:rPr>
        <w:t>事件类别</w:t>
      </w:r>
    </w:p>
    <w:tbl>
      <w:tblPr>
        <w:tblStyle w:val="24"/>
        <w:tblW w:w="7769" w:type="dxa"/>
        <w:tblInd w:w="7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372"/>
        <w:gridCol w:w="5397"/>
      </w:tblGrid>
      <w:tr w14:paraId="4D51DB9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2372" w:type="dxa"/>
            <w:shd w:val="clear" w:color="auto" w:fill="BFBFBF"/>
          </w:tcPr>
          <w:p w14:paraId="686458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19" w:lineRule="auto"/>
              <w:ind w:left="32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描述类别</w:t>
            </w:r>
          </w:p>
        </w:tc>
        <w:tc>
          <w:tcPr>
            <w:tcW w:w="5397" w:type="dxa"/>
            <w:shd w:val="clear" w:color="auto" w:fill="BFBFBF"/>
          </w:tcPr>
          <w:p w14:paraId="541F16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19" w:lineRule="auto"/>
              <w:ind w:left="2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2"/>
                <w:szCs w:val="22"/>
              </w:rPr>
              <w:t>适用条件</w:t>
            </w:r>
          </w:p>
        </w:tc>
      </w:tr>
      <w:tr w14:paraId="18AF2A0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372" w:type="dxa"/>
            <w:vMerge w:val="restart"/>
            <w:tcBorders>
              <w:bottom w:val="nil"/>
            </w:tcBorders>
          </w:tcPr>
          <w:p w14:paraId="5D0D5C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0" w:line="220" w:lineRule="auto"/>
              <w:ind w:left="41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升级时出现问题</w:t>
            </w:r>
          </w:p>
        </w:tc>
        <w:tc>
          <w:tcPr>
            <w:tcW w:w="5397" w:type="dxa"/>
          </w:tcPr>
          <w:p w14:paraId="50FD2B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1" w:line="219" w:lineRule="auto"/>
              <w:ind w:left="3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升级出错</w:t>
            </w:r>
          </w:p>
        </w:tc>
      </w:tr>
      <w:tr w14:paraId="21F4D24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continue"/>
            <w:tcBorders>
              <w:top w:val="nil"/>
              <w:bottom w:val="nil"/>
            </w:tcBorders>
          </w:tcPr>
          <w:p w14:paraId="0713198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3DA1D5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0" w:line="219" w:lineRule="auto"/>
              <w:ind w:left="3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升级后程序无法正常使用</w:t>
            </w:r>
          </w:p>
        </w:tc>
      </w:tr>
      <w:tr w14:paraId="58895A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372" w:type="dxa"/>
            <w:vMerge w:val="continue"/>
            <w:tcBorders>
              <w:top w:val="nil"/>
              <w:bottom w:val="nil"/>
            </w:tcBorders>
          </w:tcPr>
          <w:p w14:paraId="1F359E0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4E9098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1" w:line="219" w:lineRule="auto"/>
              <w:ind w:left="3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升级后数据丢失、显示不正确</w:t>
            </w:r>
          </w:p>
        </w:tc>
      </w:tr>
      <w:tr w14:paraId="029D114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continue"/>
            <w:tcBorders>
              <w:top w:val="nil"/>
            </w:tcBorders>
          </w:tcPr>
          <w:p w14:paraId="0398D46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11D203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1" w:line="218" w:lineRule="auto"/>
              <w:ind w:left="3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升级后原有问题依然存在</w:t>
            </w:r>
          </w:p>
        </w:tc>
      </w:tr>
      <w:tr w14:paraId="4732497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restart"/>
            <w:tcBorders>
              <w:bottom w:val="nil"/>
            </w:tcBorders>
          </w:tcPr>
          <w:p w14:paraId="08204B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2" w:line="220" w:lineRule="auto"/>
              <w:ind w:left="416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使用时出现问题</w:t>
            </w:r>
          </w:p>
        </w:tc>
        <w:tc>
          <w:tcPr>
            <w:tcW w:w="5397" w:type="dxa"/>
          </w:tcPr>
          <w:p w14:paraId="5B40AB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2" w:line="217" w:lineRule="auto"/>
              <w:ind w:left="2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操作到某个模块无法录入</w:t>
            </w:r>
          </w:p>
        </w:tc>
      </w:tr>
      <w:tr w14:paraId="763822A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372" w:type="dxa"/>
            <w:vMerge w:val="continue"/>
            <w:tcBorders>
              <w:top w:val="nil"/>
              <w:bottom w:val="nil"/>
            </w:tcBorders>
          </w:tcPr>
          <w:p w14:paraId="035483D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6D93FA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17" w:lineRule="auto"/>
              <w:ind w:left="3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查询数据不准确</w:t>
            </w:r>
          </w:p>
        </w:tc>
      </w:tr>
      <w:tr w14:paraId="475564F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372" w:type="dxa"/>
            <w:vMerge w:val="continue"/>
            <w:tcBorders>
              <w:top w:val="nil"/>
            </w:tcBorders>
          </w:tcPr>
          <w:p w14:paraId="303D68E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0C4E96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17" w:lineRule="auto"/>
              <w:ind w:left="3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上传后上下数据不一致</w:t>
            </w:r>
          </w:p>
        </w:tc>
      </w:tr>
      <w:tr w14:paraId="16F6CC7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restart"/>
            <w:tcBorders>
              <w:bottom w:val="nil"/>
            </w:tcBorders>
          </w:tcPr>
          <w:p w14:paraId="08EC50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20" w:lineRule="auto"/>
              <w:ind w:left="53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处理业务数据</w:t>
            </w:r>
          </w:p>
        </w:tc>
        <w:tc>
          <w:tcPr>
            <w:tcW w:w="5397" w:type="dxa"/>
          </w:tcPr>
          <w:p w14:paraId="29401E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16" w:lineRule="auto"/>
              <w:ind w:left="2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业务数据需要补传</w:t>
            </w:r>
          </w:p>
        </w:tc>
      </w:tr>
      <w:tr w14:paraId="7020929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continue"/>
            <w:tcBorders>
              <w:top w:val="nil"/>
            </w:tcBorders>
          </w:tcPr>
          <w:p w14:paraId="0971725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1FF342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4" w:line="215" w:lineRule="auto"/>
              <w:ind w:left="53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已上传的业务数据需要查询和修改</w:t>
            </w:r>
          </w:p>
        </w:tc>
      </w:tr>
      <w:tr w14:paraId="10E9BEA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372" w:type="dxa"/>
            <w:vMerge w:val="restart"/>
            <w:tcBorders>
              <w:bottom w:val="nil"/>
            </w:tcBorders>
          </w:tcPr>
          <w:p w14:paraId="090940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5" w:line="220" w:lineRule="auto"/>
              <w:ind w:left="204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咨询业务和使用信息</w:t>
            </w:r>
          </w:p>
        </w:tc>
        <w:tc>
          <w:tcPr>
            <w:tcW w:w="5397" w:type="dxa"/>
          </w:tcPr>
          <w:p w14:paraId="5EA065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5" w:line="215" w:lineRule="auto"/>
              <w:ind w:left="3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咨询系统使用</w:t>
            </w:r>
          </w:p>
        </w:tc>
      </w:tr>
      <w:tr w14:paraId="29CEB31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continue"/>
            <w:tcBorders>
              <w:top w:val="nil"/>
              <w:bottom w:val="nil"/>
            </w:tcBorders>
          </w:tcPr>
          <w:p w14:paraId="63086D1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4B681C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5" w:line="214" w:lineRule="auto"/>
              <w:ind w:left="3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咨询升级包存放地址，及升级如何操作</w:t>
            </w:r>
          </w:p>
        </w:tc>
      </w:tr>
      <w:tr w14:paraId="6B2C976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372" w:type="dxa"/>
            <w:vMerge w:val="continue"/>
            <w:tcBorders>
              <w:top w:val="nil"/>
              <w:bottom w:val="nil"/>
            </w:tcBorders>
          </w:tcPr>
          <w:p w14:paraId="4A53ABF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0A593F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6" w:line="214" w:lineRule="auto"/>
              <w:ind w:left="3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咨询传真号码</w:t>
            </w:r>
          </w:p>
        </w:tc>
      </w:tr>
      <w:tr w14:paraId="5E7A1D3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continue"/>
            <w:tcBorders>
              <w:top w:val="nil"/>
            </w:tcBorders>
          </w:tcPr>
          <w:p w14:paraId="64FE30E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41D901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3" w:lineRule="auto"/>
              <w:ind w:left="3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咨询系统涉及到的硬件修理信息</w:t>
            </w:r>
          </w:p>
        </w:tc>
      </w:tr>
      <w:tr w14:paraId="3258209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restart"/>
            <w:tcBorders>
              <w:bottom w:val="nil"/>
            </w:tcBorders>
          </w:tcPr>
          <w:p w14:paraId="069AF4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20" w:lineRule="auto"/>
              <w:ind w:left="856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新需求</w:t>
            </w:r>
          </w:p>
        </w:tc>
        <w:tc>
          <w:tcPr>
            <w:tcW w:w="5397" w:type="dxa"/>
          </w:tcPr>
          <w:p w14:paraId="20F016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3" w:lineRule="auto"/>
              <w:ind w:left="2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程序增加新功能</w:t>
            </w:r>
          </w:p>
        </w:tc>
      </w:tr>
      <w:tr w14:paraId="4214B0E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continue"/>
            <w:tcBorders>
              <w:top w:val="nil"/>
            </w:tcBorders>
          </w:tcPr>
          <w:p w14:paraId="03E053D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189769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12" w:lineRule="auto"/>
              <w:ind w:left="2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增加编码</w:t>
            </w:r>
          </w:p>
        </w:tc>
      </w:tr>
      <w:tr w14:paraId="78E458F2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restart"/>
            <w:tcBorders>
              <w:bottom w:val="nil"/>
            </w:tcBorders>
          </w:tcPr>
          <w:p w14:paraId="3E32D4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20" w:lineRule="auto"/>
              <w:ind w:left="525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业务沟通电话</w:t>
            </w:r>
          </w:p>
        </w:tc>
        <w:tc>
          <w:tcPr>
            <w:tcW w:w="5397" w:type="dxa"/>
          </w:tcPr>
          <w:p w14:paraId="78CCDE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11" w:lineRule="auto"/>
              <w:ind w:left="3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直接找公司人员</w:t>
            </w:r>
          </w:p>
        </w:tc>
      </w:tr>
      <w:tr w14:paraId="641F741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372" w:type="dxa"/>
            <w:vMerge w:val="continue"/>
            <w:tcBorders>
              <w:top w:val="nil"/>
              <w:bottom w:val="nil"/>
            </w:tcBorders>
          </w:tcPr>
          <w:p w14:paraId="6F0F1A1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0BD2EB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0" w:line="211" w:lineRule="auto"/>
              <w:ind w:left="5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同一故障多次来电</w:t>
            </w:r>
          </w:p>
        </w:tc>
      </w:tr>
      <w:tr w14:paraId="7C45EDFE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continue"/>
            <w:tcBorders>
              <w:top w:val="nil"/>
            </w:tcBorders>
          </w:tcPr>
          <w:p w14:paraId="4D01EDF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182C55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0" w:line="210" w:lineRule="auto"/>
              <w:ind w:left="2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遇忙代接</w:t>
            </w:r>
          </w:p>
        </w:tc>
      </w:tr>
      <w:tr w14:paraId="6D93AF17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</w:tcPr>
          <w:p w14:paraId="290AA0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09" w:lineRule="auto"/>
              <w:ind w:left="306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重新部署安装系统</w:t>
            </w:r>
          </w:p>
        </w:tc>
        <w:tc>
          <w:tcPr>
            <w:tcW w:w="5397" w:type="dxa"/>
          </w:tcPr>
          <w:p w14:paraId="113A3B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09" w:lineRule="auto"/>
              <w:ind w:left="4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需要电话指导，远程操作重新安装系统环境</w:t>
            </w:r>
          </w:p>
        </w:tc>
      </w:tr>
      <w:tr w14:paraId="1EF5281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</w:tcPr>
          <w:p w14:paraId="48F2BB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08" w:lineRule="auto"/>
              <w:ind w:left="74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现场服务</w:t>
            </w:r>
          </w:p>
        </w:tc>
        <w:tc>
          <w:tcPr>
            <w:tcW w:w="5397" w:type="dxa"/>
          </w:tcPr>
          <w:p w14:paraId="2C7C5C8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08" w:lineRule="auto"/>
              <w:ind w:left="4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需要现场进行部署、修改系统环境</w:t>
            </w:r>
          </w:p>
        </w:tc>
      </w:tr>
      <w:tr w14:paraId="0797D1C5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372" w:type="dxa"/>
            <w:vMerge w:val="restart"/>
            <w:tcBorders>
              <w:left w:val="single" w:color="000000" w:sz="4" w:space="0"/>
              <w:bottom w:val="nil"/>
            </w:tcBorders>
          </w:tcPr>
          <w:p w14:paraId="74BEEE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20" w:lineRule="auto"/>
              <w:ind w:left="74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培训服务</w:t>
            </w:r>
          </w:p>
        </w:tc>
        <w:tc>
          <w:tcPr>
            <w:tcW w:w="5397" w:type="dxa"/>
          </w:tcPr>
          <w:p w14:paraId="20B255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4" w:line="208" w:lineRule="auto"/>
              <w:ind w:left="2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对公司内部进行系统业务培训</w:t>
            </w:r>
          </w:p>
        </w:tc>
      </w:tr>
      <w:tr w14:paraId="7751F161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372" w:type="dxa"/>
            <w:vMerge w:val="continue"/>
            <w:tcBorders>
              <w:top w:val="nil"/>
              <w:left w:val="single" w:color="000000" w:sz="4" w:space="0"/>
            </w:tcBorders>
          </w:tcPr>
          <w:p w14:paraId="10CFE17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29D573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08" w:lineRule="auto"/>
              <w:ind w:left="2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对现场使用人员进行系统业务培训</w:t>
            </w:r>
          </w:p>
        </w:tc>
      </w:tr>
      <w:tr w14:paraId="719C3F3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2" w:hRule="atLeast"/>
        </w:trPr>
        <w:tc>
          <w:tcPr>
            <w:tcW w:w="2372" w:type="dxa"/>
            <w:vMerge w:val="restart"/>
            <w:tcBorders>
              <w:bottom w:val="nil"/>
            </w:tcBorders>
          </w:tcPr>
          <w:p w14:paraId="76655D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4" w:line="220" w:lineRule="auto"/>
              <w:ind w:left="52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用户购买需求</w:t>
            </w:r>
          </w:p>
        </w:tc>
        <w:tc>
          <w:tcPr>
            <w:tcW w:w="5397" w:type="dxa"/>
          </w:tcPr>
          <w:p w14:paraId="1D020B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4" w:line="208" w:lineRule="auto"/>
              <w:ind w:left="2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新系统的购买需求</w:t>
            </w:r>
          </w:p>
        </w:tc>
      </w:tr>
      <w:tr w14:paraId="347F2F4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9" w:hRule="atLeast"/>
        </w:trPr>
        <w:tc>
          <w:tcPr>
            <w:tcW w:w="2372" w:type="dxa"/>
            <w:vMerge w:val="continue"/>
            <w:tcBorders>
              <w:top w:val="nil"/>
            </w:tcBorders>
          </w:tcPr>
          <w:p w14:paraId="26A9E0C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397" w:type="dxa"/>
          </w:tcPr>
          <w:p w14:paraId="63383A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5" w:line="213" w:lineRule="auto"/>
              <w:ind w:left="2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对原有设备和系统的购买需求</w:t>
            </w:r>
          </w:p>
        </w:tc>
      </w:tr>
    </w:tbl>
    <w:p w14:paraId="20EC4D6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7" w:line="211" w:lineRule="auto"/>
        <w:ind w:left="166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b/>
          <w:bCs/>
          <w:spacing w:val="-4"/>
          <w:sz w:val="24"/>
          <w:szCs w:val="24"/>
        </w:rPr>
        <w:t>事件的产生原因</w:t>
      </w:r>
    </w:p>
    <w:tbl>
      <w:tblPr>
        <w:tblStyle w:val="24"/>
        <w:tblW w:w="7770" w:type="dxa"/>
        <w:tblInd w:w="7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193"/>
        <w:gridCol w:w="5577"/>
      </w:tblGrid>
      <w:tr w14:paraId="48BA036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2193" w:type="dxa"/>
            <w:shd w:val="clear" w:color="auto" w:fill="BFBFBF"/>
          </w:tcPr>
          <w:p w14:paraId="26BBADC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9" w:lineRule="auto"/>
              <w:ind w:left="65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2"/>
                <w:szCs w:val="22"/>
              </w:rPr>
              <w:t>描述类别</w:t>
            </w:r>
          </w:p>
        </w:tc>
        <w:tc>
          <w:tcPr>
            <w:tcW w:w="5577" w:type="dxa"/>
            <w:shd w:val="clear" w:color="auto" w:fill="BFBFBF"/>
          </w:tcPr>
          <w:p w14:paraId="4B4DED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9" w:lineRule="auto"/>
              <w:ind w:left="234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2"/>
                <w:szCs w:val="22"/>
              </w:rPr>
              <w:t>适用条件</w:t>
            </w:r>
          </w:p>
        </w:tc>
      </w:tr>
      <w:tr w14:paraId="5D7DA05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2193" w:type="dxa"/>
            <w:vMerge w:val="restart"/>
            <w:tcBorders>
              <w:bottom w:val="nil"/>
            </w:tcBorders>
          </w:tcPr>
          <w:p w14:paraId="25E979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1" w:line="221" w:lineRule="auto"/>
              <w:ind w:left="66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系统问题</w:t>
            </w:r>
          </w:p>
        </w:tc>
        <w:tc>
          <w:tcPr>
            <w:tcW w:w="5577" w:type="dxa"/>
          </w:tcPr>
          <w:p w14:paraId="4910420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1" w:line="217" w:lineRule="auto"/>
              <w:ind w:left="32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正常操作系统报错</w:t>
            </w:r>
          </w:p>
        </w:tc>
      </w:tr>
      <w:tr w14:paraId="384C33D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193" w:type="dxa"/>
            <w:vMerge w:val="continue"/>
            <w:tcBorders>
              <w:top w:val="nil"/>
              <w:bottom w:val="nil"/>
            </w:tcBorders>
          </w:tcPr>
          <w:p w14:paraId="0389B94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577" w:type="dxa"/>
          </w:tcPr>
          <w:p w14:paraId="5E1DB3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16" w:lineRule="auto"/>
              <w:ind w:left="2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某个模块功能不能使用</w:t>
            </w:r>
          </w:p>
        </w:tc>
      </w:tr>
      <w:tr w14:paraId="34148070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0" w:hRule="atLeast"/>
        </w:trPr>
        <w:tc>
          <w:tcPr>
            <w:tcW w:w="2193" w:type="dxa"/>
            <w:vMerge w:val="continue"/>
            <w:tcBorders>
              <w:top w:val="nil"/>
            </w:tcBorders>
          </w:tcPr>
          <w:p w14:paraId="6BFAD78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577" w:type="dxa"/>
          </w:tcPr>
          <w:p w14:paraId="062CDB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4" w:line="214" w:lineRule="auto"/>
              <w:ind w:left="4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同一个问题，三个以上单位出现定义系统bug</w:t>
            </w:r>
          </w:p>
        </w:tc>
      </w:tr>
      <w:tr w14:paraId="05C957D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193" w:type="dxa"/>
            <w:vMerge w:val="restart"/>
            <w:tcBorders>
              <w:bottom w:val="nil"/>
            </w:tcBorders>
          </w:tcPr>
          <w:p w14:paraId="14F53D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6" w:line="220" w:lineRule="auto"/>
              <w:ind w:left="43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用户使用不当</w:t>
            </w:r>
          </w:p>
        </w:tc>
        <w:tc>
          <w:tcPr>
            <w:tcW w:w="5577" w:type="dxa"/>
          </w:tcPr>
          <w:p w14:paraId="3157AD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3" w:lineRule="auto"/>
              <w:ind w:left="3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前台操作系统错误</w:t>
            </w:r>
          </w:p>
        </w:tc>
      </w:tr>
      <w:tr w14:paraId="4ECFAE7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193" w:type="dxa"/>
            <w:vMerge w:val="continue"/>
            <w:tcBorders>
              <w:top w:val="nil"/>
            </w:tcBorders>
          </w:tcPr>
          <w:p w14:paraId="384404B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577" w:type="dxa"/>
          </w:tcPr>
          <w:p w14:paraId="2AD769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7" w:line="213" w:lineRule="auto"/>
              <w:ind w:left="3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不按正常流程进行操作</w:t>
            </w:r>
          </w:p>
        </w:tc>
      </w:tr>
      <w:tr w14:paraId="5958A4A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193" w:type="dxa"/>
            <w:vMerge w:val="restart"/>
            <w:tcBorders>
              <w:bottom w:val="nil"/>
            </w:tcBorders>
          </w:tcPr>
          <w:p w14:paraId="5A5469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20" w:lineRule="auto"/>
              <w:ind w:left="32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不了解升级信息</w:t>
            </w:r>
          </w:p>
        </w:tc>
        <w:tc>
          <w:tcPr>
            <w:tcW w:w="5577" w:type="dxa"/>
          </w:tcPr>
          <w:p w14:paraId="60D2D2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12" w:lineRule="auto"/>
              <w:ind w:left="3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没有接收到升级通知</w:t>
            </w:r>
          </w:p>
        </w:tc>
      </w:tr>
      <w:tr w14:paraId="300F273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193" w:type="dxa"/>
            <w:vMerge w:val="continue"/>
            <w:tcBorders>
              <w:top w:val="nil"/>
            </w:tcBorders>
          </w:tcPr>
          <w:p w14:paraId="3F9A1F4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577" w:type="dxa"/>
          </w:tcPr>
          <w:p w14:paraId="5B0F1C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9" w:line="211" w:lineRule="auto"/>
              <w:ind w:left="2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升级没有按下载中心发布的版本进行升级</w:t>
            </w:r>
          </w:p>
        </w:tc>
      </w:tr>
      <w:tr w14:paraId="0AB6AAA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193" w:type="dxa"/>
          </w:tcPr>
          <w:p w14:paraId="77E887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0" w:line="210" w:lineRule="auto"/>
              <w:ind w:left="766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新需求</w:t>
            </w:r>
          </w:p>
        </w:tc>
        <w:tc>
          <w:tcPr>
            <w:tcW w:w="5577" w:type="dxa"/>
          </w:tcPr>
          <w:p w14:paraId="06B5E8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0" w:line="210" w:lineRule="auto"/>
              <w:ind w:left="27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程序增加新功能</w:t>
            </w:r>
          </w:p>
        </w:tc>
      </w:tr>
      <w:tr w14:paraId="73255E2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193" w:type="dxa"/>
            <w:vMerge w:val="restart"/>
            <w:tcBorders>
              <w:bottom w:val="nil"/>
            </w:tcBorders>
          </w:tcPr>
          <w:p w14:paraId="48C931A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19" w:lineRule="auto"/>
              <w:ind w:left="65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不会使用</w:t>
            </w:r>
          </w:p>
        </w:tc>
        <w:tc>
          <w:tcPr>
            <w:tcW w:w="5577" w:type="dxa"/>
          </w:tcPr>
          <w:p w14:paraId="667D1A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1" w:line="209" w:lineRule="auto"/>
              <w:ind w:left="3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不了系统使用功能</w:t>
            </w:r>
          </w:p>
        </w:tc>
      </w:tr>
      <w:tr w14:paraId="468AD096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1" w:hRule="atLeast"/>
        </w:trPr>
        <w:tc>
          <w:tcPr>
            <w:tcW w:w="2193" w:type="dxa"/>
            <w:vMerge w:val="continue"/>
            <w:tcBorders>
              <w:top w:val="nil"/>
            </w:tcBorders>
          </w:tcPr>
          <w:p w14:paraId="292B762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577" w:type="dxa"/>
          </w:tcPr>
          <w:p w14:paraId="0A344A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3" w:line="208" w:lineRule="auto"/>
              <w:ind w:left="28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新来人员没有进行交接，不会使用该系统操作</w:t>
            </w:r>
          </w:p>
        </w:tc>
      </w:tr>
      <w:tr w14:paraId="16960FD4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8" w:hRule="atLeast"/>
        </w:trPr>
        <w:tc>
          <w:tcPr>
            <w:tcW w:w="2193" w:type="dxa"/>
          </w:tcPr>
          <w:p w14:paraId="521F6A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4" w:line="213" w:lineRule="auto"/>
              <w:ind w:left="65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不明原因</w:t>
            </w:r>
          </w:p>
        </w:tc>
        <w:tc>
          <w:tcPr>
            <w:tcW w:w="5577" w:type="dxa"/>
          </w:tcPr>
          <w:p w14:paraId="441B33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4" w:line="213" w:lineRule="auto"/>
              <w:ind w:left="30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分析原因不明确，直接处理得到结果</w:t>
            </w:r>
          </w:p>
        </w:tc>
      </w:tr>
    </w:tbl>
    <w:p w14:paraId="0087CA4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91" w:lineRule="auto"/>
        <w:textAlignment w:val="baseline"/>
        <w:rPr>
          <w:rFonts w:ascii="Arial"/>
          <w:sz w:val="2"/>
        </w:rPr>
      </w:pPr>
    </w:p>
    <w:p w14:paraId="034B6E7C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5" w:name="_Toc26083"/>
      <w:r>
        <w:t>关键绩效指标</w:t>
      </w:r>
      <w:bookmarkEnd w:id="25"/>
    </w:p>
    <w:p w14:paraId="1D41915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47" w:lineRule="exact"/>
        <w:textAlignment w:val="baseline"/>
      </w:pPr>
    </w:p>
    <w:tbl>
      <w:tblPr>
        <w:tblStyle w:val="24"/>
        <w:tblW w:w="7975" w:type="dxa"/>
        <w:tblInd w:w="15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63"/>
        <w:gridCol w:w="1956"/>
        <w:gridCol w:w="3204"/>
        <w:gridCol w:w="1152"/>
        <w:gridCol w:w="900"/>
      </w:tblGrid>
      <w:tr w14:paraId="378AE6F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6" w:hRule="atLeast"/>
        </w:trPr>
        <w:tc>
          <w:tcPr>
            <w:tcW w:w="763" w:type="dxa"/>
            <w:shd w:val="clear" w:color="auto" w:fill="C0C0C0"/>
          </w:tcPr>
          <w:p w14:paraId="31A0E7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2"/>
                <w:szCs w:val="22"/>
              </w:rPr>
              <w:t>序号</w:t>
            </w:r>
          </w:p>
        </w:tc>
        <w:tc>
          <w:tcPr>
            <w:tcW w:w="1956" w:type="dxa"/>
            <w:shd w:val="clear" w:color="auto" w:fill="C0C0C0"/>
          </w:tcPr>
          <w:p w14:paraId="3895EA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2"/>
                <w:szCs w:val="22"/>
              </w:rPr>
              <w:t>衡量指标</w:t>
            </w:r>
          </w:p>
        </w:tc>
        <w:tc>
          <w:tcPr>
            <w:tcW w:w="3204" w:type="dxa"/>
            <w:shd w:val="clear" w:color="auto" w:fill="C0C0C0"/>
          </w:tcPr>
          <w:p w14:paraId="746F53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2"/>
                <w:szCs w:val="22"/>
              </w:rPr>
              <w:t>指标计算说明</w:t>
            </w:r>
          </w:p>
        </w:tc>
        <w:tc>
          <w:tcPr>
            <w:tcW w:w="1152" w:type="dxa"/>
            <w:shd w:val="clear" w:color="auto" w:fill="C0C0C0"/>
          </w:tcPr>
          <w:p w14:paraId="1E2436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22"/>
                <w:szCs w:val="22"/>
                <w:lang w:val="en-US" w:eastAsia="zh-CN"/>
              </w:rPr>
              <w:t>考核频次</w:t>
            </w:r>
          </w:p>
        </w:tc>
        <w:tc>
          <w:tcPr>
            <w:tcW w:w="900" w:type="dxa"/>
            <w:shd w:val="clear" w:color="auto" w:fill="C0C0C0"/>
          </w:tcPr>
          <w:p w14:paraId="0492B3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 w:leftChars="0"/>
              <w:textAlignment w:val="baseline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22"/>
                <w:szCs w:val="22"/>
                <w:lang w:val="en-US" w:eastAsia="zh-CN" w:bidi="ar-SA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22"/>
                <w:szCs w:val="22"/>
                <w:lang w:val="en-US" w:eastAsia="zh-CN"/>
              </w:rPr>
              <w:t>目标值</w:t>
            </w:r>
          </w:p>
        </w:tc>
      </w:tr>
      <w:tr w14:paraId="60659F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1" w:hRule="atLeast"/>
        </w:trPr>
        <w:tc>
          <w:tcPr>
            <w:tcW w:w="763" w:type="dxa"/>
          </w:tcPr>
          <w:p w14:paraId="320DA8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11"/>
              <w:textAlignment w:val="baseline"/>
              <w:rPr>
                <w:rFonts w:hint="eastAsia" w:ascii="宋体" w:hAnsi="宋体" w:eastAsia="宋体" w:cs="宋体"/>
                <w:spacing w:val="-2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2"/>
                <w:szCs w:val="22"/>
                <w:lang w:val="en-US" w:eastAsia="zh-CN"/>
              </w:rPr>
              <w:t>1</w:t>
            </w:r>
          </w:p>
        </w:tc>
        <w:tc>
          <w:tcPr>
            <w:tcW w:w="1956" w:type="dxa"/>
          </w:tcPr>
          <w:p w14:paraId="32C696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1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事件解决率</w:t>
            </w:r>
          </w:p>
        </w:tc>
        <w:tc>
          <w:tcPr>
            <w:tcW w:w="3204" w:type="dxa"/>
          </w:tcPr>
          <w:p w14:paraId="723E91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3" w:line="220" w:lineRule="auto"/>
              <w:ind w:left="115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成功解决事件数/已关闭事件总数*100%</w:t>
            </w:r>
          </w:p>
        </w:tc>
        <w:tc>
          <w:tcPr>
            <w:tcW w:w="1152" w:type="dxa"/>
          </w:tcPr>
          <w:p w14:paraId="29D513B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11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月</w:t>
            </w:r>
          </w:p>
        </w:tc>
        <w:tc>
          <w:tcPr>
            <w:tcW w:w="900" w:type="dxa"/>
          </w:tcPr>
          <w:p w14:paraId="2523296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spacing w:val="-5"/>
                <w:sz w:val="18"/>
                <w:szCs w:val="18"/>
              </w:rPr>
              <w:t>≥9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5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  <w:tr w14:paraId="10941D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1" w:hRule="atLeast"/>
        </w:trPr>
        <w:tc>
          <w:tcPr>
            <w:tcW w:w="763" w:type="dxa"/>
          </w:tcPr>
          <w:p w14:paraId="710AA3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11"/>
              <w:textAlignment w:val="baseline"/>
              <w:rPr>
                <w:rFonts w:hint="eastAsia" w:ascii="宋体" w:hAnsi="宋体" w:eastAsia="宋体" w:cs="宋体"/>
                <w:spacing w:val="-2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2"/>
                <w:szCs w:val="22"/>
                <w:lang w:val="en-US" w:eastAsia="zh-CN"/>
              </w:rPr>
              <w:t>2</w:t>
            </w:r>
          </w:p>
        </w:tc>
        <w:tc>
          <w:tcPr>
            <w:tcW w:w="1956" w:type="dxa"/>
          </w:tcPr>
          <w:p w14:paraId="247E1C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1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事件按时解决率</w:t>
            </w:r>
          </w:p>
        </w:tc>
        <w:tc>
          <w:tcPr>
            <w:tcW w:w="3204" w:type="dxa"/>
          </w:tcPr>
          <w:p w14:paraId="1FBD6E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6" w:line="237" w:lineRule="auto"/>
              <w:ind w:left="108" w:right="201" w:firstLine="6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2"/>
                <w:sz w:val="22"/>
                <w:szCs w:val="22"/>
              </w:rPr>
              <w:t>按照事件等级规定时间内解决的事</w:t>
            </w: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件数/已关闭事件总数*100%</w:t>
            </w:r>
          </w:p>
        </w:tc>
        <w:tc>
          <w:tcPr>
            <w:tcW w:w="1152" w:type="dxa"/>
          </w:tcPr>
          <w:p w14:paraId="65A8D7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20" w:lineRule="auto"/>
              <w:ind w:left="119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z w:val="22"/>
                <w:szCs w:val="22"/>
              </w:rPr>
              <w:t>月</w:t>
            </w:r>
          </w:p>
        </w:tc>
        <w:tc>
          <w:tcPr>
            <w:tcW w:w="900" w:type="dxa"/>
          </w:tcPr>
          <w:p w14:paraId="0836B73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8" w:line="222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spacing w:val="-5"/>
                <w:sz w:val="18"/>
                <w:szCs w:val="18"/>
              </w:rPr>
              <w:t>≥9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5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  <w:tr w14:paraId="65A2F6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6" w:hRule="atLeast"/>
        </w:trPr>
        <w:tc>
          <w:tcPr>
            <w:tcW w:w="763" w:type="dxa"/>
          </w:tcPr>
          <w:p w14:paraId="124681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111"/>
              <w:textAlignment w:val="baseline"/>
              <w:rPr>
                <w:rFonts w:hint="eastAsia" w:ascii="宋体" w:hAnsi="宋体" w:eastAsia="宋体" w:cs="宋体"/>
                <w:spacing w:val="-1"/>
                <w:sz w:val="22"/>
                <w:szCs w:val="22"/>
                <w:lang w:val="en-US" w:eastAsia="zh-CN"/>
              </w:rPr>
            </w:pPr>
            <w:r>
              <w:rPr>
                <w:rFonts w:hint="eastAsia" w:ascii="宋体" w:hAnsi="宋体" w:cs="宋体"/>
                <w:spacing w:val="-1"/>
                <w:sz w:val="22"/>
                <w:szCs w:val="22"/>
                <w:lang w:val="en-US" w:eastAsia="zh-CN"/>
              </w:rPr>
              <w:t>3</w:t>
            </w:r>
          </w:p>
        </w:tc>
        <w:tc>
          <w:tcPr>
            <w:tcW w:w="1956" w:type="dxa"/>
          </w:tcPr>
          <w:p w14:paraId="71C004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111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事件回访的及时率</w:t>
            </w:r>
          </w:p>
        </w:tc>
        <w:tc>
          <w:tcPr>
            <w:tcW w:w="3204" w:type="dxa"/>
          </w:tcPr>
          <w:p w14:paraId="799B36A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48" w:line="238" w:lineRule="auto"/>
              <w:ind w:left="115" w:right="300" w:hanging="4"/>
              <w:textAlignment w:val="baseline"/>
              <w:rPr>
                <w:rFonts w:hint="default" w:ascii="宋体" w:hAnsi="宋体" w:eastAsia="宋体" w:cs="宋体"/>
                <w:sz w:val="22"/>
                <w:szCs w:val="22"/>
                <w:lang w:val="en-US" w:eastAsia="zh-CN"/>
              </w:rPr>
            </w:pPr>
            <w:r>
              <w:rPr>
                <w:rFonts w:ascii="宋体" w:hAnsi="宋体" w:eastAsia="宋体" w:cs="宋体"/>
                <w:spacing w:val="-1"/>
                <w:sz w:val="22"/>
                <w:szCs w:val="22"/>
              </w:rPr>
              <w:t>按时回访的事件数量/已回访的事件</w:t>
            </w:r>
            <w:r>
              <w:rPr>
                <w:rFonts w:ascii="宋体" w:hAnsi="宋体" w:eastAsia="宋体" w:cs="宋体"/>
                <w:spacing w:val="-4"/>
                <w:sz w:val="22"/>
                <w:szCs w:val="22"/>
              </w:rPr>
              <w:t>总数</w:t>
            </w:r>
            <w:r>
              <w:rPr>
                <w:rFonts w:hint="eastAsia" w:ascii="宋体" w:hAnsi="宋体" w:eastAsia="宋体" w:cs="宋体"/>
                <w:spacing w:val="-4"/>
                <w:sz w:val="22"/>
                <w:szCs w:val="22"/>
                <w:lang w:val="en-US" w:eastAsia="zh-CN"/>
              </w:rPr>
              <w:t>*100%</w:t>
            </w:r>
          </w:p>
        </w:tc>
        <w:tc>
          <w:tcPr>
            <w:tcW w:w="1152" w:type="dxa"/>
          </w:tcPr>
          <w:p w14:paraId="0CEC12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116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rFonts w:ascii="宋体" w:hAnsi="宋体" w:eastAsia="宋体" w:cs="宋体"/>
                <w:spacing w:val="-3"/>
                <w:sz w:val="22"/>
                <w:szCs w:val="22"/>
              </w:rPr>
              <w:t>按季度</w:t>
            </w:r>
          </w:p>
        </w:tc>
        <w:tc>
          <w:tcPr>
            <w:tcW w:w="900" w:type="dxa"/>
          </w:tcPr>
          <w:p w14:paraId="105315F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65" w:line="23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2"/>
                <w:szCs w:val="22"/>
              </w:rPr>
            </w:pPr>
            <w:r>
              <w:rPr>
                <w:spacing w:val="-5"/>
                <w:sz w:val="18"/>
                <w:szCs w:val="18"/>
              </w:rPr>
              <w:t>≥95%</w:t>
            </w:r>
          </w:p>
        </w:tc>
      </w:tr>
    </w:tbl>
    <w:p w14:paraId="60F4DE53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6" w:name="_Toc16525"/>
      <w:r>
        <w:t>相关文件及模板</w:t>
      </w:r>
      <w:bookmarkEnd w:id="26"/>
    </w:p>
    <w:p w14:paraId="145C5B9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7" w:name="bookmark26"/>
      <w:bookmarkEnd w:id="27"/>
      <w:bookmarkStart w:id="28" w:name="_Toc28844"/>
      <w:r>
        <w:t>文档模板</w:t>
      </w:r>
      <w:bookmarkEnd w:id="28"/>
    </w:p>
    <w:p w14:paraId="3649070C">
      <w:pPr>
        <w:pStyle w:val="39"/>
        <w:numPr>
          <w:ilvl w:val="0"/>
          <w:numId w:val="12"/>
        </w:numPr>
        <w:bidi w:val="0"/>
        <w:ind w:left="425" w:leftChars="0" w:hanging="425" w:firstLineChars="0"/>
      </w:pPr>
      <w:r>
        <w:t>《客户问题协调单》</w:t>
      </w:r>
    </w:p>
    <w:p w14:paraId="58EC2262">
      <w:pPr>
        <w:pStyle w:val="39"/>
        <w:numPr>
          <w:ilvl w:val="0"/>
          <w:numId w:val="12"/>
        </w:numPr>
        <w:bidi w:val="0"/>
        <w:ind w:left="425" w:leftChars="0" w:hanging="425" w:firstLineChars="0"/>
      </w:pPr>
      <w:r>
        <w:t>《事件记录单》</w:t>
      </w:r>
    </w:p>
    <w:p w14:paraId="0E30F81D">
      <w:pPr>
        <w:pStyle w:val="39"/>
        <w:numPr>
          <w:ilvl w:val="0"/>
          <w:numId w:val="12"/>
        </w:numPr>
        <w:bidi w:val="0"/>
        <w:ind w:left="425" w:leftChars="0" w:hanging="425" w:firstLineChars="0"/>
      </w:pPr>
      <w:r>
        <w:t>《事件信息统计表》</w:t>
      </w:r>
    </w:p>
    <w:sectPr>
      <w:footerReference r:id="rId6" w:type="default"/>
      <w:pgSz w:w="11906" w:h="16839"/>
      <w:pgMar w:top="1431" w:right="1785" w:bottom="1375" w:left="1762" w:header="0" w:footer="1211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DFE50F">
    <w:pPr>
      <w:spacing w:line="166" w:lineRule="auto"/>
      <w:ind w:left="4125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4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C76941">
    <w:pPr>
      <w:spacing w:line="167" w:lineRule="auto"/>
      <w:ind w:left="4152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9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CFFC9E4"/>
    <w:multiLevelType w:val="singleLevel"/>
    <w:tmpl w:val="BCFFC9E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D66F5042"/>
    <w:multiLevelType w:val="singleLevel"/>
    <w:tmpl w:val="D66F504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DE0DDD2B"/>
    <w:multiLevelType w:val="singleLevel"/>
    <w:tmpl w:val="DE0DDD2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E0E9F205"/>
    <w:multiLevelType w:val="singleLevel"/>
    <w:tmpl w:val="E0E9F20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Theme="minorAscii" w:hAnsiTheme="minorAscii"/>
      </w:rPr>
    </w:lvl>
  </w:abstractNum>
  <w:abstractNum w:abstractNumId="5">
    <w:nsid w:val="EC6D3821"/>
    <w:multiLevelType w:val="singleLevel"/>
    <w:tmpl w:val="EC6D382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F9E8ABC6"/>
    <w:multiLevelType w:val="singleLevel"/>
    <w:tmpl w:val="F9E8ABC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0F6786A6"/>
    <w:multiLevelType w:val="singleLevel"/>
    <w:tmpl w:val="0F6786A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29FD98FF"/>
    <w:multiLevelType w:val="singleLevel"/>
    <w:tmpl w:val="29FD98F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5FECBDF3"/>
    <w:multiLevelType w:val="singleLevel"/>
    <w:tmpl w:val="5FECBDF3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638601AF"/>
    <w:multiLevelType w:val="singleLevel"/>
    <w:tmpl w:val="638601A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711C8DD5"/>
    <w:multiLevelType w:val="singleLevel"/>
    <w:tmpl w:val="711C8DD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8"/>
  </w:num>
  <w:num w:numId="3">
    <w:abstractNumId w:val="5"/>
  </w:num>
  <w:num w:numId="4">
    <w:abstractNumId w:val="4"/>
  </w:num>
  <w:num w:numId="5">
    <w:abstractNumId w:val="7"/>
  </w:num>
  <w:num w:numId="6">
    <w:abstractNumId w:val="11"/>
  </w:num>
  <w:num w:numId="7">
    <w:abstractNumId w:val="6"/>
  </w:num>
  <w:num w:numId="8">
    <w:abstractNumId w:val="3"/>
  </w:num>
  <w:num w:numId="9">
    <w:abstractNumId w:val="1"/>
  </w:num>
  <w:num w:numId="10">
    <w:abstractNumId w:val="10"/>
  </w:num>
  <w:num w:numId="11">
    <w:abstractNumId w:val="2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CFA7481"/>
    <w:rsid w:val="1AFE1D64"/>
    <w:rsid w:val="4B4D57F0"/>
    <w:rsid w:val="5477572B"/>
    <w:rsid w:val="558E2409"/>
    <w:rsid w:val="56786C15"/>
    <w:rsid w:val="5AE8436A"/>
    <w:rsid w:val="787D213D"/>
    <w:rsid w:val="7AF661D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link w:val="42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  <w:style w:type="character" w:customStyle="1" w:styleId="42">
    <w:name w:val="柴_标题4 Char"/>
    <w:link w:val="40"/>
    <w:qFormat/>
    <w:uiPriority w:val="0"/>
    <w:rPr>
      <w:rFonts w:hint="eastAsia" w:ascii="Calibri" w:hAnsi="Calibri" w:eastAsia="宋体" w:cs="宋体"/>
      <w:sz w:val="24"/>
      <w:szCs w:val="24"/>
      <w:lang w:eastAsia="zh-CN" w:bidi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5"/>
    <customShpInfo spid="_x0000_s1026"/>
    <customShpInfo spid="_x0000_s102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12</Pages>
  <Words>3757</Words>
  <Characters>3905</Characters>
  <Lines>0</Lines>
  <Paragraphs>0</Paragraphs>
  <TotalTime>8</TotalTime>
  <ScaleCrop>false</ScaleCrop>
  <LinksUpToDate>false</LinksUpToDate>
  <CharactersWithSpaces>4035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2025-08-21T04:41:00Z</dcterms:created>
  <dc:creator>谢永刚</dc:creator>
  <cp:lastModifiedBy>郝宇</cp:lastModifiedBy>
  <dcterms:modified xsi:type="dcterms:W3CDTF">2026-04-14T15:34:46Z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2025-08-27T11:45:14Z</vt:filetime>
  </property>
  <property fmtid="{D5CDD505-2E9C-101B-9397-08002B2CF9AE}" pid="3" name="CRO">
    <vt:lpwstr>wqlLaW5nc29mdCBQREYgdG8gV1BTIDExNQ</vt:lpwstr>
  </property>
  <property fmtid="{D5CDD505-2E9C-101B-9397-08002B2CF9AE}" pid="4" name="ICV">
    <vt:lpwstr>B062E6F6710B40B49228BB48152E7911_12</vt:lpwstr>
  </property>
  <property fmtid="{D5CDD505-2E9C-101B-9397-08002B2CF9AE}" pid="5" name="KSOProductBuildVer">
    <vt:lpwstr>2052-12.1.0.25865</vt:lpwstr>
  </property>
  <property fmtid="{D5CDD505-2E9C-101B-9397-08002B2CF9AE}" pid="6" name="KSOTemplateDocerSaveRecord">
    <vt:lpwstr>eyJoZGlkIjoiZWI4NmUzMGY2ODA3MDc4ZTFlMjZjZTAyMjM0NmVmODgiLCJ1c2VySWQiOiIxMDc1MzgyOSJ9</vt:lpwstr>
  </property>
</Properties>
</file>