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7871F">
      <w:pPr>
        <w:pStyle w:val="32"/>
        <w:spacing w:after="1440"/>
        <w:rPr>
          <w:rFonts w:hint="default"/>
          <w:lang w:eastAsia="zh-CN"/>
        </w:rPr>
      </w:pPr>
      <w:bookmarkStart w:id="0" w:name="_Toc27391"/>
    </w:p>
    <w:p w14:paraId="5F677C79">
      <w:pPr>
        <w:pStyle w:val="32"/>
        <w:spacing w:after="1440"/>
        <w:rPr>
          <w:rFonts w:hint="default"/>
          <w:lang w:eastAsia="zh-CN"/>
        </w:rPr>
      </w:pPr>
    </w:p>
    <w:p w14:paraId="59228E28">
      <w:pPr>
        <w:pStyle w:val="32"/>
        <w:spacing w:after="1440"/>
        <w:rPr>
          <w:rFonts w:hint="default"/>
        </w:rPr>
      </w:pPr>
      <w:r>
        <w:rPr>
          <w:lang w:eastAsia="zh-CN"/>
        </w:rPr>
        <w:t>服务数据</w:t>
      </w:r>
      <w:r>
        <w:t>应用提升情况说明</w:t>
      </w:r>
      <w:bookmarkEnd w:id="0"/>
    </w:p>
    <w:p w14:paraId="710B4EE1">
      <w:pPr>
        <w:pStyle w:val="12"/>
        <w:spacing w:line="247" w:lineRule="auto"/>
      </w:pPr>
    </w:p>
    <w:p w14:paraId="647045B1">
      <w:pPr>
        <w:pStyle w:val="33"/>
        <w:spacing w:after="2160"/>
      </w:pPr>
      <w:bookmarkStart w:id="1" w:name="_Toc376"/>
      <w:r>
        <w:t>江苏云储智能科技有限公司</w:t>
      </w:r>
      <w:bookmarkEnd w:id="1"/>
    </w:p>
    <w:p w14:paraId="1AE97562">
      <w:pPr>
        <w:spacing w:before="224" w:line="220" w:lineRule="auto"/>
        <w:ind w:left="2808"/>
        <w:rPr>
          <w:rFonts w:ascii="宋体" w:hAnsi="宋体" w:cs="宋体"/>
          <w:sz w:val="36"/>
          <w:szCs w:val="36"/>
          <w:lang w:eastAsia="zh-CN"/>
        </w:rPr>
      </w:pPr>
      <w:r>
        <w:rPr>
          <w:rFonts w:ascii="宋体" w:hAnsi="宋体" w:cs="宋体"/>
          <w:spacing w:val="-10"/>
          <w:sz w:val="36"/>
          <w:szCs w:val="36"/>
        </w:rPr>
        <w:t>2025年</w:t>
      </w:r>
      <w:r>
        <w:rPr>
          <w:rFonts w:hint="eastAsia" w:ascii="宋体" w:hAnsi="宋体" w:cs="宋体"/>
          <w:spacing w:val="-10"/>
          <w:sz w:val="36"/>
          <w:szCs w:val="36"/>
          <w:lang w:eastAsia="zh-CN"/>
        </w:rPr>
        <w:t>12月20日</w:t>
      </w:r>
    </w:p>
    <w:p w14:paraId="05A9E449">
      <w:pPr>
        <w:spacing w:line="220" w:lineRule="auto"/>
        <w:rPr>
          <w:rFonts w:ascii="宋体" w:hAnsi="宋体" w:cs="宋体"/>
          <w:sz w:val="36"/>
          <w:szCs w:val="36"/>
        </w:rPr>
        <w:sectPr>
          <w:headerReference r:id="rId5" w:type="default"/>
          <w:pgSz w:w="11906" w:h="16839"/>
          <w:pgMar w:top="1097" w:right="1767" w:bottom="0" w:left="1768" w:header="1082" w:footer="0" w:gutter="0"/>
          <w:cols w:space="720" w:num="1"/>
        </w:sectPr>
      </w:pPr>
    </w:p>
    <w:p w14:paraId="04A74691">
      <w:pPr>
        <w:spacing w:before="91" w:line="220" w:lineRule="auto"/>
        <w:ind w:left="3778"/>
        <w:outlineLvl w:val="0"/>
        <w:rPr>
          <w:rFonts w:ascii="宋体" w:hAnsi="宋体" w:cs="宋体"/>
          <w:sz w:val="28"/>
          <w:szCs w:val="28"/>
        </w:rPr>
      </w:pPr>
      <w:bookmarkStart w:id="2" w:name="_Toc28350"/>
      <w:r>
        <w:rPr>
          <w:rFonts w:ascii="宋体" w:hAnsi="宋体" w:cs="宋体"/>
          <w:spacing w:val="-3"/>
          <w:sz w:val="28"/>
          <w:szCs w:val="28"/>
        </w:rPr>
        <w:t>文档信息</w:t>
      </w:r>
      <w:bookmarkEnd w:id="2"/>
    </w:p>
    <w:tbl>
      <w:tblPr>
        <w:tblStyle w:val="25"/>
        <w:tblW w:w="8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557"/>
        <w:gridCol w:w="2121"/>
        <w:gridCol w:w="1698"/>
        <w:gridCol w:w="1561"/>
      </w:tblGrid>
      <w:tr w14:paraId="17C05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2" w:type="dxa"/>
          </w:tcPr>
          <w:p w14:paraId="32AA9BA9">
            <w:pPr>
              <w:pStyle w:val="26"/>
              <w:spacing w:before="139" w:line="220" w:lineRule="auto"/>
              <w:ind w:left="224"/>
            </w:pPr>
            <w:r>
              <w:rPr>
                <w:spacing w:val="-2"/>
              </w:rPr>
              <w:t>文档名称编号</w:t>
            </w:r>
          </w:p>
        </w:tc>
        <w:tc>
          <w:tcPr>
            <w:tcW w:w="6937" w:type="dxa"/>
            <w:gridSpan w:val="4"/>
          </w:tcPr>
          <w:p w14:paraId="5CDB3810">
            <w:pPr>
              <w:pStyle w:val="26"/>
              <w:spacing w:before="139" w:line="220" w:lineRule="auto"/>
              <w:ind w:left="108"/>
              <w:rPr>
                <w:rFonts w:hint="eastAsia" w:eastAsia="宋体"/>
                <w:lang w:eastAsia="zh-CN"/>
              </w:rPr>
            </w:pPr>
            <w:r>
              <w:rPr>
                <w:rFonts w:hint="eastAsia"/>
                <w:spacing w:val="-1"/>
                <w:lang w:val="en-US" w:eastAsia="zh-CN"/>
              </w:rPr>
              <w:t>服务数据</w:t>
            </w:r>
            <w:bookmarkStart w:id="10" w:name="_GoBack"/>
            <w:bookmarkEnd w:id="10"/>
            <w:r>
              <w:rPr>
                <w:spacing w:val="-1"/>
              </w:rPr>
              <w:t>应</w:t>
            </w:r>
            <w:r>
              <w:rPr>
                <w:rFonts w:ascii="宋体" w:hAnsi="宋体" w:eastAsia="宋体" w:cs="宋体"/>
                <w:spacing w:val="-1"/>
              </w:rPr>
              <w:t>用提升情况说明</w:t>
            </w:r>
            <w:r>
              <w:rPr>
                <w:rFonts w:hint="eastAsia" w:ascii="宋体" w:hAnsi="宋体" w:eastAsia="宋体" w:cs="宋体"/>
                <w:spacing w:val="-1"/>
                <w:lang w:eastAsia="zh-CN"/>
              </w:rPr>
              <w:t>（</w:t>
            </w:r>
            <w:r>
              <w:rPr>
                <w:rFonts w:ascii="宋体" w:hAnsi="宋体" w:eastAsia="宋体" w:cs="宋体"/>
                <w:spacing w:val="-1"/>
              </w:rPr>
              <w:t>JSYC-ITSS-FWSJYYTS</w:t>
            </w:r>
            <w:r>
              <w:rPr>
                <w:rFonts w:hint="eastAsia" w:ascii="宋体" w:hAnsi="宋体" w:eastAsia="宋体" w:cs="宋体"/>
                <w:spacing w:val="-1"/>
                <w:lang w:eastAsia="zh-CN"/>
              </w:rPr>
              <w:t>）</w:t>
            </w:r>
          </w:p>
        </w:tc>
      </w:tr>
      <w:tr w14:paraId="0920E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5386BB70">
            <w:pPr>
              <w:pStyle w:val="26"/>
              <w:spacing w:before="136" w:line="220" w:lineRule="auto"/>
              <w:ind w:left="434"/>
            </w:pPr>
            <w:r>
              <w:rPr>
                <w:spacing w:val="-2"/>
              </w:rPr>
              <w:t>编制单位</w:t>
            </w:r>
          </w:p>
        </w:tc>
        <w:tc>
          <w:tcPr>
            <w:tcW w:w="6937" w:type="dxa"/>
            <w:gridSpan w:val="4"/>
          </w:tcPr>
          <w:p w14:paraId="041552CB">
            <w:pPr>
              <w:pStyle w:val="26"/>
              <w:spacing w:before="137" w:line="219" w:lineRule="auto"/>
              <w:ind w:left="108"/>
            </w:pPr>
            <w:r>
              <w:rPr>
                <w:spacing w:val="-1"/>
              </w:rPr>
              <w:t>江苏云储智能科技有限公司</w:t>
            </w:r>
          </w:p>
        </w:tc>
      </w:tr>
      <w:tr w14:paraId="5B2F5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5FBFEB38">
            <w:pPr>
              <w:pStyle w:val="26"/>
              <w:spacing w:before="139" w:line="219" w:lineRule="auto"/>
              <w:ind w:left="434"/>
            </w:pPr>
            <w:r>
              <w:rPr>
                <w:spacing w:val="-2"/>
              </w:rPr>
              <w:t>文档版本</w:t>
            </w:r>
          </w:p>
        </w:tc>
        <w:tc>
          <w:tcPr>
            <w:tcW w:w="1557" w:type="dxa"/>
          </w:tcPr>
          <w:p w14:paraId="3F5E26DB">
            <w:pPr>
              <w:pStyle w:val="26"/>
              <w:spacing w:before="139" w:line="219" w:lineRule="auto"/>
              <w:ind w:left="360"/>
            </w:pPr>
            <w:r>
              <w:rPr>
                <w:spacing w:val="-2"/>
              </w:rPr>
              <w:t>版本日期</w:t>
            </w:r>
          </w:p>
        </w:tc>
        <w:tc>
          <w:tcPr>
            <w:tcW w:w="2121" w:type="dxa"/>
          </w:tcPr>
          <w:p w14:paraId="0786E956">
            <w:pPr>
              <w:pStyle w:val="26"/>
              <w:spacing w:before="139" w:line="219" w:lineRule="auto"/>
              <w:ind w:left="645"/>
            </w:pPr>
            <w:r>
              <w:rPr>
                <w:spacing w:val="-2"/>
              </w:rPr>
              <w:t>版本说明</w:t>
            </w:r>
          </w:p>
        </w:tc>
        <w:tc>
          <w:tcPr>
            <w:tcW w:w="1698" w:type="dxa"/>
          </w:tcPr>
          <w:p w14:paraId="39960C6D">
            <w:pPr>
              <w:pStyle w:val="26"/>
              <w:spacing w:before="139" w:line="220" w:lineRule="auto"/>
              <w:ind w:left="593"/>
            </w:pPr>
            <w:r>
              <w:rPr>
                <w:spacing w:val="-5"/>
              </w:rPr>
              <w:t>作</w:t>
            </w:r>
            <w:r>
              <w:rPr>
                <w:spacing w:val="9"/>
              </w:rPr>
              <w:t xml:space="preserve"> </w:t>
            </w:r>
            <w:r>
              <w:rPr>
                <w:spacing w:val="-5"/>
              </w:rPr>
              <w:t>者</w:t>
            </w:r>
          </w:p>
        </w:tc>
        <w:tc>
          <w:tcPr>
            <w:tcW w:w="1561" w:type="dxa"/>
          </w:tcPr>
          <w:p w14:paraId="3727EDEB">
            <w:pPr>
              <w:pStyle w:val="26"/>
              <w:spacing w:before="139" w:line="220" w:lineRule="auto"/>
              <w:ind w:left="586"/>
            </w:pPr>
            <w:r>
              <w:rPr>
                <w:spacing w:val="-5"/>
              </w:rPr>
              <w:t>审核</w:t>
            </w:r>
          </w:p>
        </w:tc>
      </w:tr>
      <w:tr w14:paraId="34DBF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6D7140B8">
            <w:pPr>
              <w:pStyle w:val="26"/>
              <w:spacing w:before="104" w:line="239" w:lineRule="auto"/>
              <w:ind w:left="637"/>
            </w:pPr>
            <w:r>
              <w:rPr>
                <w:spacing w:val="-1"/>
              </w:rPr>
              <w:t>V1.0</w:t>
            </w:r>
          </w:p>
        </w:tc>
        <w:tc>
          <w:tcPr>
            <w:tcW w:w="1557" w:type="dxa"/>
          </w:tcPr>
          <w:p w14:paraId="38ACC32B">
            <w:pPr>
              <w:pStyle w:val="26"/>
              <w:spacing w:before="104"/>
              <w:ind w:left="362"/>
            </w:pPr>
            <w:r>
              <w:rPr>
                <w:spacing w:val="-2"/>
              </w:rPr>
              <w:t>2025-</w:t>
            </w:r>
            <w:r>
              <w:rPr>
                <w:rFonts w:hint="eastAsia"/>
                <w:spacing w:val="-2"/>
                <w:lang w:eastAsia="zh-CN"/>
              </w:rPr>
              <w:t>12</w:t>
            </w:r>
            <w:r>
              <w:rPr>
                <w:spacing w:val="-2"/>
              </w:rPr>
              <w:t>-20</w:t>
            </w:r>
          </w:p>
        </w:tc>
        <w:tc>
          <w:tcPr>
            <w:tcW w:w="2121" w:type="dxa"/>
          </w:tcPr>
          <w:p w14:paraId="54041418">
            <w:pPr>
              <w:pStyle w:val="26"/>
              <w:spacing w:before="74" w:line="219" w:lineRule="auto"/>
              <w:ind w:left="647"/>
            </w:pPr>
            <w:r>
              <w:rPr>
                <w:spacing w:val="-3"/>
              </w:rPr>
              <w:t>发布版本</w:t>
            </w:r>
          </w:p>
        </w:tc>
        <w:tc>
          <w:tcPr>
            <w:tcW w:w="1698" w:type="dxa"/>
          </w:tcPr>
          <w:p w14:paraId="4A37D813">
            <w:pPr>
              <w:pStyle w:val="26"/>
              <w:spacing w:before="75" w:line="220" w:lineRule="auto"/>
              <w:ind w:left="550"/>
              <w:rPr>
                <w:lang w:eastAsia="zh-CN"/>
              </w:rPr>
            </w:pPr>
            <w:r>
              <w:rPr>
                <w:rFonts w:hint="eastAsia"/>
                <w:lang w:eastAsia="zh-CN"/>
              </w:rPr>
              <w:t>王朋</w:t>
            </w:r>
          </w:p>
        </w:tc>
        <w:tc>
          <w:tcPr>
            <w:tcW w:w="1561" w:type="dxa"/>
          </w:tcPr>
          <w:p w14:paraId="2FE1DE5B">
            <w:pPr>
              <w:pStyle w:val="26"/>
              <w:spacing w:before="74" w:line="220" w:lineRule="auto"/>
              <w:ind w:left="476"/>
            </w:pPr>
            <w:r>
              <w:rPr>
                <w:spacing w:val="-3"/>
              </w:rPr>
              <w:t>史晓玲</w:t>
            </w:r>
          </w:p>
        </w:tc>
      </w:tr>
      <w:tr w14:paraId="00CDD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788FEBED"/>
        </w:tc>
        <w:tc>
          <w:tcPr>
            <w:tcW w:w="1557" w:type="dxa"/>
          </w:tcPr>
          <w:p w14:paraId="6264964B"/>
        </w:tc>
        <w:tc>
          <w:tcPr>
            <w:tcW w:w="2121" w:type="dxa"/>
          </w:tcPr>
          <w:p w14:paraId="437F3ADE"/>
        </w:tc>
        <w:tc>
          <w:tcPr>
            <w:tcW w:w="1698" w:type="dxa"/>
          </w:tcPr>
          <w:p w14:paraId="3ABFF1D1"/>
        </w:tc>
        <w:tc>
          <w:tcPr>
            <w:tcW w:w="1561" w:type="dxa"/>
          </w:tcPr>
          <w:p w14:paraId="7A92B7B5"/>
        </w:tc>
      </w:tr>
      <w:tr w14:paraId="387A7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2" w:type="dxa"/>
          </w:tcPr>
          <w:p w14:paraId="2D6D8F9E"/>
        </w:tc>
        <w:tc>
          <w:tcPr>
            <w:tcW w:w="1557" w:type="dxa"/>
          </w:tcPr>
          <w:p w14:paraId="132501EE"/>
        </w:tc>
        <w:tc>
          <w:tcPr>
            <w:tcW w:w="2121" w:type="dxa"/>
          </w:tcPr>
          <w:p w14:paraId="124CA999"/>
        </w:tc>
        <w:tc>
          <w:tcPr>
            <w:tcW w:w="1698" w:type="dxa"/>
          </w:tcPr>
          <w:p w14:paraId="23D69601"/>
        </w:tc>
        <w:tc>
          <w:tcPr>
            <w:tcW w:w="1561" w:type="dxa"/>
          </w:tcPr>
          <w:p w14:paraId="2C726277"/>
        </w:tc>
      </w:tr>
      <w:tr w14:paraId="07006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2" w:type="dxa"/>
          </w:tcPr>
          <w:p w14:paraId="01652848"/>
        </w:tc>
        <w:tc>
          <w:tcPr>
            <w:tcW w:w="1557" w:type="dxa"/>
          </w:tcPr>
          <w:p w14:paraId="31D2EE42"/>
        </w:tc>
        <w:tc>
          <w:tcPr>
            <w:tcW w:w="2121" w:type="dxa"/>
          </w:tcPr>
          <w:p w14:paraId="2337CFE1"/>
        </w:tc>
        <w:tc>
          <w:tcPr>
            <w:tcW w:w="1698" w:type="dxa"/>
          </w:tcPr>
          <w:p w14:paraId="122780B4"/>
        </w:tc>
        <w:tc>
          <w:tcPr>
            <w:tcW w:w="1561" w:type="dxa"/>
          </w:tcPr>
          <w:p w14:paraId="79923E76"/>
        </w:tc>
      </w:tr>
    </w:tbl>
    <w:p w14:paraId="38AD433B">
      <w:pPr>
        <w:pStyle w:val="12"/>
      </w:pPr>
    </w:p>
    <w:p w14:paraId="2DE06013">
      <w:pPr>
        <w:sectPr>
          <w:headerReference r:id="rId6" w:type="default"/>
          <w:pgSz w:w="11906" w:h="16839"/>
          <w:pgMar w:top="1097" w:right="1627" w:bottom="0" w:left="1628" w:header="1082" w:footer="0" w:gutter="0"/>
          <w:cols w:space="720" w:num="1"/>
        </w:sectPr>
      </w:pPr>
    </w:p>
    <w:sdt>
      <w:sdtPr>
        <w:rPr>
          <w:rFonts w:ascii="宋体" w:hAnsi="宋体"/>
        </w:rPr>
        <w:id w:val="147473109"/>
        <w:docPartObj>
          <w:docPartGallery w:val="Table of Contents"/>
          <w:docPartUnique/>
        </w:docPartObj>
      </w:sdtPr>
      <w:sdtEndPr>
        <w:rPr>
          <w:rFonts w:ascii="Cambria" w:hAnsi="Cambria" w:eastAsia="Cambria" w:cs="Cambria"/>
          <w:szCs w:val="24"/>
        </w:rPr>
      </w:sdtEndPr>
      <w:sdtContent>
        <w:p w14:paraId="02FD573A">
          <w:pPr>
            <w:spacing w:line="240" w:lineRule="auto"/>
            <w:jc w:val="center"/>
          </w:pPr>
          <w:r>
            <w:rPr>
              <w:rFonts w:ascii="宋体" w:hAnsi="宋体"/>
            </w:rPr>
            <w:t>目录</w:t>
          </w:r>
        </w:p>
        <w:p w14:paraId="3197E99B">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TOC \o "1-3" \h \u </w:instrText>
          </w:r>
          <w:r>
            <w:rPr>
              <w:rFonts w:ascii="Cambria" w:hAnsi="Cambria" w:eastAsia="Cambria" w:cs="Cambria"/>
              <w:szCs w:val="24"/>
            </w:rPr>
            <w:fldChar w:fldCharType="separate"/>
          </w:r>
          <w:r>
            <w:fldChar w:fldCharType="begin"/>
          </w:r>
          <w:r>
            <w:instrText xml:space="preserve"> HYPERLINK \l "_Toc27391" </w:instrText>
          </w:r>
          <w:r>
            <w:fldChar w:fldCharType="separate"/>
          </w:r>
          <w:r>
            <w:rPr>
              <w:rFonts w:hint="eastAsia"/>
              <w:lang w:eastAsia="zh-CN"/>
            </w:rPr>
            <w:t>服务数据</w:t>
          </w:r>
          <w:r>
            <w:t>应用提升情况说明</w:t>
          </w:r>
          <w:r>
            <w:tab/>
          </w:r>
          <w:r>
            <w:fldChar w:fldCharType="begin"/>
          </w:r>
          <w:r>
            <w:instrText xml:space="preserve"> PAGEREF _Toc27391 \h </w:instrText>
          </w:r>
          <w:r>
            <w:fldChar w:fldCharType="separate"/>
          </w:r>
          <w:r>
            <w:t>1</w:t>
          </w:r>
          <w:r>
            <w:fldChar w:fldCharType="end"/>
          </w:r>
          <w:r>
            <w:fldChar w:fldCharType="end"/>
          </w:r>
        </w:p>
        <w:p w14:paraId="4D039E93">
          <w:pPr>
            <w:pStyle w:val="17"/>
            <w:tabs>
              <w:tab w:val="right" w:leader="dot" w:pos="9724"/>
            </w:tabs>
          </w:pPr>
          <w:r>
            <w:fldChar w:fldCharType="begin"/>
          </w:r>
          <w:r>
            <w:instrText xml:space="preserve"> HYPERLINK \l "_Toc376" </w:instrText>
          </w:r>
          <w:r>
            <w:fldChar w:fldCharType="separate"/>
          </w:r>
          <w:r>
            <w:t>江苏云储智能科技有限公司</w:t>
          </w:r>
          <w:r>
            <w:tab/>
          </w:r>
          <w:r>
            <w:fldChar w:fldCharType="begin"/>
          </w:r>
          <w:r>
            <w:instrText xml:space="preserve"> PAGEREF _Toc376 \h </w:instrText>
          </w:r>
          <w:r>
            <w:fldChar w:fldCharType="separate"/>
          </w:r>
          <w:r>
            <w:t>1</w:t>
          </w:r>
          <w:r>
            <w:fldChar w:fldCharType="end"/>
          </w:r>
          <w:r>
            <w:fldChar w:fldCharType="end"/>
          </w:r>
        </w:p>
        <w:p w14:paraId="1166955D">
          <w:pPr>
            <w:pStyle w:val="17"/>
            <w:tabs>
              <w:tab w:val="right" w:leader="dot" w:pos="9724"/>
            </w:tabs>
          </w:pPr>
          <w:r>
            <w:fldChar w:fldCharType="begin"/>
          </w:r>
          <w:r>
            <w:instrText xml:space="preserve"> HYPERLINK \l "_Toc28350" </w:instrText>
          </w:r>
          <w:r>
            <w:fldChar w:fldCharType="separate"/>
          </w:r>
          <w:r>
            <w:rPr>
              <w:rFonts w:ascii="宋体" w:hAnsi="宋体" w:eastAsia="宋体" w:cs="宋体"/>
              <w:spacing w:val="-3"/>
              <w:szCs w:val="28"/>
            </w:rPr>
            <w:t>文档信息</w:t>
          </w:r>
          <w:r>
            <w:tab/>
          </w:r>
          <w:r>
            <w:fldChar w:fldCharType="begin"/>
          </w:r>
          <w:r>
            <w:instrText xml:space="preserve"> PAGEREF _Toc28350 \h </w:instrText>
          </w:r>
          <w:r>
            <w:fldChar w:fldCharType="separate"/>
          </w:r>
          <w:r>
            <w:t>2</w:t>
          </w:r>
          <w:r>
            <w:fldChar w:fldCharType="end"/>
          </w:r>
          <w:r>
            <w:fldChar w:fldCharType="end"/>
          </w:r>
        </w:p>
        <w:p w14:paraId="597D1D2A">
          <w:pPr>
            <w:pStyle w:val="17"/>
            <w:tabs>
              <w:tab w:val="right" w:leader="dot" w:pos="9724"/>
            </w:tabs>
          </w:pPr>
          <w:r>
            <w:fldChar w:fldCharType="begin"/>
          </w:r>
          <w:r>
            <w:instrText xml:space="preserve"> HYPERLINK \l "_Toc4360" </w:instrText>
          </w:r>
          <w:r>
            <w:fldChar w:fldCharType="separate"/>
          </w:r>
          <w:r>
            <w:t xml:space="preserve">1. </w:t>
          </w:r>
          <w:r>
            <w:rPr>
              <w:rFonts w:hint="eastAsia"/>
              <w:lang w:eastAsia="zh-CN"/>
            </w:rPr>
            <w:t>服务数据</w:t>
          </w:r>
          <w:r>
            <w:rPr>
              <w:rFonts w:hint="eastAsia"/>
            </w:rPr>
            <w:t>概况</w:t>
          </w:r>
          <w:r>
            <w:tab/>
          </w:r>
          <w:r>
            <w:fldChar w:fldCharType="begin"/>
          </w:r>
          <w:r>
            <w:instrText xml:space="preserve"> PAGEREF _Toc4360 \h </w:instrText>
          </w:r>
          <w:r>
            <w:fldChar w:fldCharType="separate"/>
          </w:r>
          <w:r>
            <w:t>4</w:t>
          </w:r>
          <w:r>
            <w:fldChar w:fldCharType="end"/>
          </w:r>
          <w:r>
            <w:fldChar w:fldCharType="end"/>
          </w:r>
        </w:p>
        <w:p w14:paraId="14613108">
          <w:pPr>
            <w:pStyle w:val="17"/>
            <w:tabs>
              <w:tab w:val="right" w:leader="dot" w:pos="9724"/>
            </w:tabs>
          </w:pPr>
          <w:r>
            <w:fldChar w:fldCharType="begin"/>
          </w:r>
          <w:r>
            <w:instrText xml:space="preserve"> HYPERLINK \l "_Toc14151" </w:instrText>
          </w:r>
          <w:r>
            <w:fldChar w:fldCharType="separate"/>
          </w:r>
          <w:r>
            <w:t xml:space="preserve">2. </w:t>
          </w:r>
          <w:r>
            <w:rPr>
              <w:rFonts w:hint="eastAsia"/>
            </w:rPr>
            <w:t>严格要求</w:t>
          </w:r>
          <w:r>
            <w:rPr>
              <w:rFonts w:hint="eastAsia"/>
              <w:lang w:eastAsia="zh-CN"/>
            </w:rPr>
            <w:t>服务数据管理</w:t>
          </w:r>
          <w:r>
            <w:rPr>
              <w:rFonts w:hint="eastAsia"/>
            </w:rPr>
            <w:t>工作</w:t>
          </w:r>
          <w:r>
            <w:tab/>
          </w:r>
          <w:r>
            <w:fldChar w:fldCharType="begin"/>
          </w:r>
          <w:r>
            <w:instrText xml:space="preserve"> PAGEREF _Toc14151 \h </w:instrText>
          </w:r>
          <w:r>
            <w:fldChar w:fldCharType="separate"/>
          </w:r>
          <w:r>
            <w:t>4</w:t>
          </w:r>
          <w:r>
            <w:fldChar w:fldCharType="end"/>
          </w:r>
          <w:r>
            <w:fldChar w:fldCharType="end"/>
          </w:r>
        </w:p>
        <w:p w14:paraId="22FAF239">
          <w:pPr>
            <w:pStyle w:val="18"/>
            <w:tabs>
              <w:tab w:val="right" w:leader="dot" w:pos="9724"/>
            </w:tabs>
          </w:pPr>
          <w:r>
            <w:fldChar w:fldCharType="begin"/>
          </w:r>
          <w:r>
            <w:instrText xml:space="preserve"> HYPERLINK \l "_Toc31462" </w:instrText>
          </w:r>
          <w:r>
            <w:fldChar w:fldCharType="separate"/>
          </w:r>
          <w:r>
            <w:rPr>
              <w:lang w:eastAsia="zh-CN"/>
            </w:rPr>
            <w:t xml:space="preserve">2.1. </w:t>
          </w:r>
          <w:r>
            <w:rPr>
              <w:rFonts w:hint="eastAsia"/>
              <w:lang w:eastAsia="zh-CN"/>
            </w:rPr>
            <w:t>数据采集</w:t>
          </w:r>
          <w:r>
            <w:tab/>
          </w:r>
          <w:r>
            <w:fldChar w:fldCharType="begin"/>
          </w:r>
          <w:r>
            <w:instrText xml:space="preserve"> PAGEREF _Toc31462 \h </w:instrText>
          </w:r>
          <w:r>
            <w:fldChar w:fldCharType="separate"/>
          </w:r>
          <w:r>
            <w:t>4</w:t>
          </w:r>
          <w:r>
            <w:fldChar w:fldCharType="end"/>
          </w:r>
          <w:r>
            <w:fldChar w:fldCharType="end"/>
          </w:r>
        </w:p>
        <w:p w14:paraId="6977B30C">
          <w:pPr>
            <w:pStyle w:val="18"/>
            <w:tabs>
              <w:tab w:val="right" w:leader="dot" w:pos="9724"/>
            </w:tabs>
          </w:pPr>
          <w:r>
            <w:fldChar w:fldCharType="begin"/>
          </w:r>
          <w:r>
            <w:instrText xml:space="preserve"> HYPERLINK \l "_Toc13284" </w:instrText>
          </w:r>
          <w:r>
            <w:fldChar w:fldCharType="separate"/>
          </w:r>
          <w:r>
            <w:rPr>
              <w:szCs w:val="24"/>
              <w:lang w:eastAsia="zh-CN"/>
            </w:rPr>
            <w:t xml:space="preserve">2.2. </w:t>
          </w:r>
          <w:r>
            <w:rPr>
              <w:rFonts w:hint="eastAsia"/>
              <w:szCs w:val="24"/>
              <w:lang w:eastAsia="zh-CN"/>
            </w:rPr>
            <w:t>数据分析</w:t>
          </w:r>
          <w:r>
            <w:tab/>
          </w:r>
          <w:r>
            <w:fldChar w:fldCharType="begin"/>
          </w:r>
          <w:r>
            <w:instrText xml:space="preserve"> PAGEREF _Toc13284 \h </w:instrText>
          </w:r>
          <w:r>
            <w:fldChar w:fldCharType="separate"/>
          </w:r>
          <w:r>
            <w:t>5</w:t>
          </w:r>
          <w:r>
            <w:fldChar w:fldCharType="end"/>
          </w:r>
          <w:r>
            <w:fldChar w:fldCharType="end"/>
          </w:r>
        </w:p>
        <w:p w14:paraId="798B372D">
          <w:pPr>
            <w:pStyle w:val="18"/>
            <w:tabs>
              <w:tab w:val="right" w:leader="dot" w:pos="9724"/>
            </w:tabs>
          </w:pPr>
          <w:r>
            <w:fldChar w:fldCharType="begin"/>
          </w:r>
          <w:r>
            <w:instrText xml:space="preserve"> HYPERLINK \l "_Toc18573" </w:instrText>
          </w:r>
          <w:r>
            <w:fldChar w:fldCharType="separate"/>
          </w:r>
          <w:r>
            <w:rPr>
              <w:szCs w:val="24"/>
              <w:lang w:eastAsia="zh-CN"/>
            </w:rPr>
            <w:t xml:space="preserve">2.3. </w:t>
          </w:r>
          <w:r>
            <w:rPr>
              <w:rFonts w:hint="eastAsia"/>
              <w:szCs w:val="24"/>
              <w:lang w:eastAsia="zh-CN"/>
            </w:rPr>
            <w:t>指标完成情况</w:t>
          </w:r>
          <w:r>
            <w:tab/>
          </w:r>
          <w:r>
            <w:fldChar w:fldCharType="begin"/>
          </w:r>
          <w:r>
            <w:instrText xml:space="preserve"> PAGEREF _Toc18573 \h </w:instrText>
          </w:r>
          <w:r>
            <w:fldChar w:fldCharType="separate"/>
          </w:r>
          <w:r>
            <w:t>5</w:t>
          </w:r>
          <w:r>
            <w:fldChar w:fldCharType="end"/>
          </w:r>
          <w:r>
            <w:fldChar w:fldCharType="end"/>
          </w:r>
        </w:p>
        <w:p w14:paraId="608639EA">
          <w:pPr>
            <w:pStyle w:val="18"/>
            <w:tabs>
              <w:tab w:val="right" w:leader="dot" w:pos="9724"/>
            </w:tabs>
          </w:pPr>
          <w:r>
            <w:fldChar w:fldCharType="begin"/>
          </w:r>
          <w:r>
            <w:instrText xml:space="preserve"> HYPERLINK \l "_Toc10771" </w:instrText>
          </w:r>
          <w:r>
            <w:fldChar w:fldCharType="separate"/>
          </w:r>
          <w:r>
            <w:rPr>
              <w:szCs w:val="24"/>
              <w:lang w:eastAsia="zh-CN"/>
            </w:rPr>
            <w:t xml:space="preserve">2.4. </w:t>
          </w:r>
          <w:r>
            <w:rPr>
              <w:rFonts w:hint="eastAsia"/>
              <w:szCs w:val="24"/>
              <w:lang w:eastAsia="zh-CN"/>
            </w:rPr>
            <w:t>问题改进</w:t>
          </w:r>
          <w:r>
            <w:tab/>
          </w:r>
          <w:r>
            <w:fldChar w:fldCharType="begin"/>
          </w:r>
          <w:r>
            <w:instrText xml:space="preserve"> PAGEREF _Toc10771 \h </w:instrText>
          </w:r>
          <w:r>
            <w:fldChar w:fldCharType="separate"/>
          </w:r>
          <w:r>
            <w:t>5</w:t>
          </w:r>
          <w:r>
            <w:fldChar w:fldCharType="end"/>
          </w:r>
          <w:r>
            <w:fldChar w:fldCharType="end"/>
          </w:r>
        </w:p>
        <w:p w14:paraId="065EA765">
          <w:pPr>
            <w:spacing w:line="220" w:lineRule="auto"/>
            <w:rPr>
              <w:rFonts w:ascii="Cambria" w:hAnsi="Cambria" w:eastAsia="Cambria" w:cs="Cambria"/>
              <w:szCs w:val="24"/>
            </w:rPr>
          </w:pPr>
          <w:r>
            <w:rPr>
              <w:rFonts w:ascii="Cambria" w:hAnsi="Cambria" w:eastAsia="Cambria" w:cs="Cambria"/>
              <w:szCs w:val="24"/>
            </w:rPr>
            <w:fldChar w:fldCharType="end"/>
          </w:r>
        </w:p>
      </w:sdtContent>
    </w:sdt>
    <w:p w14:paraId="72FA5EB3">
      <w:pPr>
        <w:spacing w:line="220" w:lineRule="auto"/>
        <w:rPr>
          <w:rFonts w:ascii="Cambria" w:hAnsi="Cambria" w:eastAsia="Cambria" w:cs="Cambria"/>
          <w:szCs w:val="24"/>
        </w:rPr>
        <w:sectPr>
          <w:headerReference r:id="rId7" w:type="default"/>
          <w:footerReference r:id="rId8" w:type="default"/>
          <w:pgSz w:w="11906" w:h="16839"/>
          <w:pgMar w:top="1240" w:right="1090" w:bottom="1157" w:left="1092" w:header="0" w:footer="990" w:gutter="0"/>
          <w:cols w:space="720" w:num="1"/>
        </w:sectPr>
      </w:pPr>
    </w:p>
    <w:p w14:paraId="5137CB1C">
      <w:pPr>
        <w:pStyle w:val="27"/>
      </w:pPr>
      <w:bookmarkStart w:id="3" w:name="bookmark1"/>
      <w:bookmarkEnd w:id="3"/>
      <w:bookmarkStart w:id="4" w:name="_Toc4360"/>
      <w:r>
        <w:rPr>
          <w:rFonts w:hint="eastAsia"/>
          <w:lang w:eastAsia="zh-CN"/>
        </w:rPr>
        <w:t>服务数据</w:t>
      </w:r>
      <w:r>
        <w:rPr>
          <w:rFonts w:hint="eastAsia"/>
        </w:rPr>
        <w:t>概况</w:t>
      </w:r>
      <w:bookmarkEnd w:id="4"/>
    </w:p>
    <w:p w14:paraId="73489AB5">
      <w:pPr>
        <w:ind w:firstLine="492" w:firstLineChars="200"/>
        <w:rPr>
          <w:rFonts w:ascii="宋体" w:hAnsi="宋体" w:cs="宋体"/>
          <w:spacing w:val="3"/>
          <w:sz w:val="24"/>
          <w:szCs w:val="24"/>
          <w:lang w:eastAsia="zh-CN"/>
        </w:rPr>
      </w:pPr>
      <w:r>
        <w:rPr>
          <w:rFonts w:hint="eastAsia" w:ascii="宋体" w:hAnsi="宋体" w:cs="宋体"/>
          <w:spacing w:val="3"/>
          <w:sz w:val="24"/>
          <w:szCs w:val="24"/>
          <w:lang w:eastAsia="zh-CN"/>
        </w:rPr>
        <w:t>随着公司《服务数据管理制度》的制定和实施，明确了流程执行原则，服务数据的使用和管理能力逐渐提升。服务数据是运维过程中产生的各类数据集合，包括系统性能数据（如 CPU 使用率、响应时间）、服务台工单数据（如故障类型、处理时长）、用户反馈数据等。其核心作用是 “驱动运维从‘被动响应 ’向‘主动优化 ’转型 ”。</w:t>
      </w:r>
    </w:p>
    <w:p w14:paraId="11353746">
      <w:pPr>
        <w:pStyle w:val="27"/>
      </w:pPr>
      <w:bookmarkStart w:id="5" w:name="_Toc14151"/>
      <w:r>
        <w:rPr>
          <w:rFonts w:hint="eastAsia"/>
        </w:rPr>
        <w:t>严格要求</w:t>
      </w:r>
      <w:r>
        <w:rPr>
          <w:rFonts w:hint="eastAsia"/>
          <w:lang w:eastAsia="zh-CN"/>
        </w:rPr>
        <w:t>服务数据管理</w:t>
      </w:r>
      <w:r>
        <w:rPr>
          <w:rFonts w:hint="eastAsia"/>
        </w:rPr>
        <w:t>工作</w:t>
      </w:r>
      <w:bookmarkEnd w:id="5"/>
    </w:p>
    <w:p w14:paraId="02AB5272">
      <w:pPr>
        <w:pStyle w:val="29"/>
        <w:rPr>
          <w:lang w:eastAsia="zh-CN"/>
        </w:rPr>
      </w:pPr>
      <w:bookmarkStart w:id="6" w:name="_Toc31462"/>
      <w:r>
        <w:rPr>
          <w:rFonts w:hint="eastAsia"/>
          <w:lang w:eastAsia="zh-CN"/>
        </w:rPr>
        <w:t>数据采集</w:t>
      </w:r>
      <w:bookmarkEnd w:id="6"/>
    </w:p>
    <w:p w14:paraId="54B3D61A">
      <w:pPr>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采集范围：</w:t>
      </w:r>
    </w:p>
    <w:p w14:paraId="3BD2AE37">
      <w:pPr>
        <w:numPr>
          <w:ilvl w:val="0"/>
          <w:numId w:val="2"/>
        </w:numPr>
        <w:rPr>
          <w:rFonts w:ascii="宋体" w:hAnsi="宋体" w:cs="宋体"/>
          <w:spacing w:val="-1"/>
          <w:sz w:val="24"/>
          <w:szCs w:val="24"/>
          <w:lang w:eastAsia="zh-CN"/>
        </w:rPr>
      </w:pPr>
      <w:r>
        <w:rPr>
          <w:rFonts w:hint="eastAsia" w:ascii="宋体" w:hAnsi="宋体" w:cs="宋体"/>
          <w:spacing w:val="-1"/>
          <w:sz w:val="24"/>
          <w:szCs w:val="24"/>
          <w:lang w:eastAsia="zh-CN"/>
        </w:rPr>
        <w:t>性能数据</w:t>
      </w:r>
    </w:p>
    <w:p w14:paraId="1DC0DED2">
      <w:pPr>
        <w:ind w:firstLine="476" w:firstLineChars="200"/>
      </w:pPr>
      <w:r>
        <w:rPr>
          <w:rFonts w:hint="eastAsia" w:ascii="宋体" w:hAnsi="宋体" w:cs="宋体"/>
          <w:spacing w:val="-1"/>
          <w:sz w:val="24"/>
          <w:szCs w:val="24"/>
          <w:lang w:eastAsia="zh-CN"/>
        </w:rPr>
        <w:t>包括监控数据系统性能数据等。运用H3C智能管理中心进行性能数据采集</w:t>
      </w:r>
      <w:r>
        <w:rPr>
          <w:lang w:eastAsia="zh-CN"/>
        </w:rPr>
        <w:drawing>
          <wp:inline distT="0" distB="0" distL="114300" distR="114300">
            <wp:extent cx="6039485" cy="2157730"/>
            <wp:effectExtent l="0" t="0" r="107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cstate="print"/>
                    <a:stretch>
                      <a:fillRect/>
                    </a:stretch>
                  </pic:blipFill>
                  <pic:spPr>
                    <a:xfrm>
                      <a:off x="0" y="0"/>
                      <a:ext cx="6039485" cy="2157730"/>
                    </a:xfrm>
                    <a:prstGeom prst="rect">
                      <a:avLst/>
                    </a:prstGeom>
                    <a:noFill/>
                    <a:ln>
                      <a:noFill/>
                    </a:ln>
                  </pic:spPr>
                </pic:pic>
              </a:graphicData>
            </a:graphic>
          </wp:inline>
        </w:drawing>
      </w:r>
    </w:p>
    <w:p w14:paraId="6F13FEBC">
      <w:r>
        <w:rPr>
          <w:lang w:eastAsia="zh-CN"/>
        </w:rPr>
        <w:drawing>
          <wp:inline distT="0" distB="0" distL="114300" distR="114300">
            <wp:extent cx="5984240" cy="2971165"/>
            <wp:effectExtent l="0" t="0" r="508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cstate="print"/>
                    <a:stretch>
                      <a:fillRect/>
                    </a:stretch>
                  </pic:blipFill>
                  <pic:spPr>
                    <a:xfrm>
                      <a:off x="0" y="0"/>
                      <a:ext cx="5984240" cy="2971165"/>
                    </a:xfrm>
                    <a:prstGeom prst="rect">
                      <a:avLst/>
                    </a:prstGeom>
                    <a:noFill/>
                    <a:ln>
                      <a:noFill/>
                    </a:ln>
                  </pic:spPr>
                </pic:pic>
              </a:graphicData>
            </a:graphic>
          </wp:inline>
        </w:drawing>
      </w:r>
    </w:p>
    <w:p w14:paraId="587EADEC"/>
    <w:p w14:paraId="24037F7F">
      <w:pPr>
        <w:numPr>
          <w:ilvl w:val="0"/>
          <w:numId w:val="2"/>
        </w:numPr>
        <w:rPr>
          <w:rFonts w:ascii="宋体" w:hAnsi="宋体" w:cs="宋体"/>
          <w:spacing w:val="-1"/>
          <w:sz w:val="24"/>
          <w:szCs w:val="24"/>
          <w:lang w:eastAsia="zh-CN"/>
        </w:rPr>
      </w:pPr>
      <w:r>
        <w:rPr>
          <w:rFonts w:hint="eastAsia" w:ascii="宋体" w:hAnsi="宋体" w:cs="宋体"/>
          <w:spacing w:val="-1"/>
          <w:sz w:val="24"/>
          <w:szCs w:val="24"/>
          <w:lang w:eastAsia="zh-CN"/>
        </w:rPr>
        <w:t>服务台工单数据</w:t>
      </w:r>
    </w:p>
    <w:p w14:paraId="0D6029DF">
      <w:pPr>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通过360安全云数字协作平台的工单获取工单数据</w:t>
      </w:r>
    </w:p>
    <w:p w14:paraId="4592A218">
      <w:pPr>
        <w:numPr>
          <w:ilvl w:val="0"/>
          <w:numId w:val="2"/>
        </w:numPr>
        <w:rPr>
          <w:rFonts w:ascii="宋体" w:hAnsi="宋体" w:cs="宋体"/>
          <w:spacing w:val="-1"/>
          <w:sz w:val="24"/>
          <w:szCs w:val="24"/>
          <w:lang w:eastAsia="zh-CN"/>
        </w:rPr>
      </w:pPr>
      <w:r>
        <w:rPr>
          <w:rFonts w:hint="eastAsia" w:ascii="宋体" w:hAnsi="宋体" w:cs="宋体"/>
          <w:spacing w:val="-1"/>
          <w:sz w:val="24"/>
          <w:szCs w:val="24"/>
          <w:lang w:eastAsia="zh-CN"/>
        </w:rPr>
        <w:t>用户反馈数据</w:t>
      </w:r>
    </w:p>
    <w:p w14:paraId="11E6D49D">
      <w:pPr>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通过用户电话、邮件等方式获取数据</w:t>
      </w:r>
    </w:p>
    <w:p w14:paraId="1381FE3F">
      <w:pPr>
        <w:pStyle w:val="3"/>
        <w:rPr>
          <w:sz w:val="24"/>
          <w:szCs w:val="24"/>
          <w:lang w:eastAsia="zh-CN"/>
        </w:rPr>
      </w:pPr>
      <w:bookmarkStart w:id="7" w:name="_Toc13284"/>
      <w:r>
        <w:rPr>
          <w:rFonts w:hint="eastAsia"/>
          <w:sz w:val="24"/>
          <w:szCs w:val="24"/>
          <w:lang w:eastAsia="zh-CN"/>
        </w:rPr>
        <w:t>数据分析</w:t>
      </w:r>
      <w:bookmarkEnd w:id="7"/>
    </w:p>
    <w:p w14:paraId="62AD2A41">
      <w:pPr>
        <w:ind w:firstLine="492" w:firstLineChars="200"/>
        <w:rPr>
          <w:rFonts w:ascii="宋体" w:hAnsi="宋体" w:cs="宋体"/>
          <w:spacing w:val="3"/>
          <w:sz w:val="24"/>
          <w:szCs w:val="24"/>
          <w:lang w:eastAsia="zh-CN"/>
        </w:rPr>
      </w:pPr>
      <w:r>
        <w:rPr>
          <w:rFonts w:hint="eastAsia" w:ascii="宋体" w:hAnsi="宋体" w:cs="宋体"/>
          <w:spacing w:val="3"/>
          <w:sz w:val="24"/>
          <w:szCs w:val="24"/>
          <w:lang w:eastAsia="zh-CN"/>
        </w:rPr>
        <w:t>通过对CPU使用率、响应时间等性能数据的分析，发现性能瓶颈并进行优化；</w:t>
      </w:r>
    </w:p>
    <w:p w14:paraId="12C37A19">
      <w:pPr>
        <w:ind w:firstLine="492" w:firstLineChars="200"/>
        <w:rPr>
          <w:rFonts w:ascii="宋体" w:hAnsi="宋体" w:cs="宋体"/>
          <w:spacing w:val="3"/>
          <w:sz w:val="24"/>
          <w:szCs w:val="24"/>
          <w:lang w:eastAsia="zh-CN"/>
        </w:rPr>
      </w:pPr>
      <w:r>
        <w:rPr>
          <w:rFonts w:hint="eastAsia" w:ascii="宋体" w:hAnsi="宋体" w:cs="宋体"/>
          <w:spacing w:val="3"/>
          <w:sz w:val="24"/>
          <w:szCs w:val="24"/>
          <w:lang w:eastAsia="zh-CN"/>
        </w:rPr>
        <w:t>通过分析服务台工单提出的故障类型和工单大的处理时长，进行汇总，典型问题录入到知识库；</w:t>
      </w:r>
    </w:p>
    <w:p w14:paraId="06CF0B47">
      <w:pPr>
        <w:ind w:firstLine="492" w:firstLineChars="200"/>
        <w:rPr>
          <w:rFonts w:ascii="宋体" w:hAnsi="宋体" w:cs="宋体"/>
          <w:spacing w:val="3"/>
          <w:sz w:val="24"/>
          <w:szCs w:val="24"/>
          <w:lang w:eastAsia="zh-CN"/>
        </w:rPr>
      </w:pPr>
      <w:r>
        <w:rPr>
          <w:rFonts w:hint="eastAsia" w:ascii="宋体" w:hAnsi="宋体" w:cs="宋体"/>
          <w:spacing w:val="3"/>
          <w:sz w:val="24"/>
          <w:szCs w:val="24"/>
          <w:lang w:eastAsia="zh-CN"/>
        </w:rPr>
        <w:t>参考用户反馈数据在服务态度等方面进行改进，提高客户满意度</w:t>
      </w:r>
    </w:p>
    <w:p w14:paraId="3782F3CE">
      <w:pPr>
        <w:pStyle w:val="3"/>
        <w:rPr>
          <w:sz w:val="24"/>
          <w:szCs w:val="24"/>
          <w:lang w:eastAsia="zh-CN"/>
        </w:rPr>
      </w:pPr>
      <w:bookmarkStart w:id="8" w:name="_Toc18573"/>
      <w:r>
        <w:rPr>
          <w:rFonts w:hint="eastAsia"/>
          <w:sz w:val="24"/>
          <w:szCs w:val="24"/>
          <w:lang w:eastAsia="zh-CN"/>
        </w:rPr>
        <w:t>指标完成情况</w:t>
      </w:r>
      <w:bookmarkEnd w:id="8"/>
    </w:p>
    <w:p w14:paraId="388A61DF">
      <w:pPr>
        <w:ind w:firstLine="492" w:firstLineChars="200"/>
        <w:rPr>
          <w:rFonts w:ascii="宋体" w:hAnsi="宋体" w:cs="宋体"/>
          <w:spacing w:val="3"/>
          <w:sz w:val="24"/>
          <w:szCs w:val="24"/>
          <w:lang w:eastAsia="zh-CN"/>
        </w:rPr>
      </w:pPr>
      <w:r>
        <w:rPr>
          <w:rFonts w:hint="eastAsia" w:ascii="宋体" w:hAnsi="宋体" w:cs="宋体"/>
          <w:spacing w:val="3"/>
          <w:sz w:val="24"/>
          <w:szCs w:val="24"/>
          <w:lang w:eastAsia="zh-CN"/>
        </w:rPr>
        <w:t>2025年度运维服务能力管理指标体系中要求服务数据的季度分析利用次数≥1次，2025年第一、二、三和四季度服务数据分析利用次数分别为2次、1次、1次和1次。达成指标要求，目前公司服务数据管理情况良好，但仍有提升的空间。</w:t>
      </w:r>
    </w:p>
    <w:p w14:paraId="3565C194">
      <w:pPr>
        <w:pStyle w:val="3"/>
        <w:rPr>
          <w:sz w:val="24"/>
          <w:szCs w:val="24"/>
          <w:lang w:eastAsia="zh-CN"/>
        </w:rPr>
      </w:pPr>
      <w:bookmarkStart w:id="9" w:name="_Toc10771"/>
      <w:r>
        <w:rPr>
          <w:rFonts w:hint="eastAsia"/>
          <w:sz w:val="24"/>
          <w:szCs w:val="24"/>
          <w:lang w:eastAsia="zh-CN"/>
        </w:rPr>
        <w:t>问题改进</w:t>
      </w:r>
      <w:bookmarkEnd w:id="9"/>
    </w:p>
    <w:p w14:paraId="72B4A590">
      <w:pPr>
        <w:ind w:firstLine="492" w:firstLineChars="200"/>
        <w:rPr>
          <w:rFonts w:ascii="宋体" w:hAnsi="宋体" w:cs="宋体"/>
          <w:spacing w:val="3"/>
          <w:sz w:val="24"/>
          <w:szCs w:val="24"/>
          <w:lang w:eastAsia="zh-CN"/>
        </w:rPr>
      </w:pPr>
      <w:r>
        <w:rPr>
          <w:rFonts w:hint="eastAsia" w:ascii="宋体" w:hAnsi="宋体" w:cs="宋体"/>
          <w:spacing w:val="3"/>
          <w:sz w:val="24"/>
          <w:szCs w:val="24"/>
          <w:lang w:eastAsia="zh-CN"/>
        </w:rPr>
        <w:t>数据孤岛现象依然存在，部分系统的数据尚未接入数据库汇总，导致数据分析的全面性受到影响。</w:t>
      </w:r>
    </w:p>
    <w:sectPr>
      <w:headerReference r:id="rId9" w:type="default"/>
      <w:footerReference r:id="rId10" w:type="default"/>
      <w:pgSz w:w="11906" w:h="16839"/>
      <w:pgMar w:top="1417" w:right="1305" w:bottom="885" w:left="1088"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CDBF1">
    <w:pPr>
      <w:spacing w:line="178" w:lineRule="auto"/>
      <w:ind w:left="4822"/>
      <w:rPr>
        <w:rFonts w:ascii="Cambria" w:hAnsi="Cambria" w:eastAsia="Cambria" w:cs="Cambria"/>
        <w:sz w:val="18"/>
        <w:szCs w:val="18"/>
      </w:rPr>
    </w:pPr>
    <w:r>
      <w:rPr>
        <w:rFonts w:ascii="Cambria" w:hAnsi="Cambria" w:eastAsia="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BE04C">
    <w:pPr>
      <w:spacing w:line="177" w:lineRule="auto"/>
      <w:ind w:left="4827"/>
      <w:rPr>
        <w:rFonts w:ascii="Cambria" w:hAnsi="Cambria" w:eastAsia="Cambria" w:cs="Cambria"/>
        <w:sz w:val="18"/>
        <w:szCs w:val="18"/>
      </w:rPr>
    </w:pPr>
    <w:r>
      <w:rPr>
        <w:rFonts w:ascii="Cambria" w:hAnsi="Cambria" w:eastAsia="Cambria" w:cs="Cambria"/>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75EC">
    <w:pPr>
      <w:pStyle w:val="12"/>
      <w:spacing w:line="52" w:lineRule="auto"/>
      <w:rPr>
        <w:sz w:val="2"/>
      </w:rPr>
    </w:pPr>
    <w:r>
      <w:pict>
        <v:shape id="_x0000_s4097" o:spid="_x0000_s4097" style="position:absolute;left:0pt;margin-left:88.4pt;margin-top:54.45pt;height:0pt;width:418.45pt;mso-position-horizontal-relative:page;mso-position-vertical-relative:page;z-index:251659264;mso-width-relative:page;mso-height-relative:page;" filled="f" coordsize="8369,0" o:allowincell="f" path="m0,0l8369,0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D7E6C">
    <w:pPr>
      <w:pStyle w:val="12"/>
      <w:spacing w:line="52" w:lineRule="auto"/>
      <w:rPr>
        <w:sz w:val="2"/>
      </w:rPr>
    </w:pPr>
    <w:r>
      <w:pict>
        <v:shape id="_x0000_s4098" o:spid="_x0000_s4098" style="position:absolute;left:0pt;margin-left:88.4pt;margin-top:54.45pt;height:0pt;width:418.45pt;mso-position-horizontal-relative:page;mso-position-vertical-relative:page;z-index:251660288;mso-width-relative:page;mso-height-relative:page;" filled="f" coordsize="8369,0" o:allowincell="f" path="m0,0l8369,0e">
          <v:fill on="f" focussize="0,0"/>
          <v:stroke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4982C">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308DF">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3A042C7"/>
    <w:multiLevelType w:val="singleLevel"/>
    <w:tmpl w:val="D3A042C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hdrShapeDefaults>
    <o:shapelayout v:ext="edit">
      <o:idmap v:ext="edit" data="1,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2"/>
  </w:compat>
  <w:rsids>
    <w:rsidRoot w:val="00E17882"/>
    <w:rsid w:val="00390B96"/>
    <w:rsid w:val="005A769C"/>
    <w:rsid w:val="0068797C"/>
    <w:rsid w:val="00E17882"/>
    <w:rsid w:val="42E85E1B"/>
    <w:rsid w:val="61B13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4"/>
    <w:qFormat/>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3"/>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 w:type="character" w:customStyle="1" w:styleId="44">
    <w:name w:val="批注框文本 Char"/>
    <w:basedOn w:val="23"/>
    <w:link w:val="14"/>
    <w:qFormat/>
    <w:uiPriority w:val="0"/>
    <w:rPr>
      <w:rFonts w:eastAsia="宋体"/>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701</Words>
  <Characters>763</Characters>
  <Lines>9</Lines>
  <Paragraphs>2</Paragraphs>
  <TotalTime>1</TotalTime>
  <ScaleCrop>false</ScaleCrop>
  <LinksUpToDate>false</LinksUpToDate>
  <CharactersWithSpaces>803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2025-08-19T16:09:00Z</dcterms:created>
  <dc:creator>健 张</dc:creator>
  <cp:lastModifiedBy>郝宇</cp:lastModifiedBy>
  <dcterms:modified xsi:type="dcterms:W3CDTF">2026-04-16T04:35:37Z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2025-08-19T16:30:13Z</vt:filetime>
  </property>
  <property fmtid="{D5CDD505-2E9C-101B-9397-08002B2CF9AE}" pid="3" name="CRO">
    <vt:lpwstr>wqlLaW5nc29mdCBQREYgdG8gV1BTIDExNQ</vt:lpwstr>
  </property>
  <property fmtid="{D5CDD505-2E9C-101B-9397-08002B2CF9AE}" pid="4" name="ICV">
    <vt:lpwstr>EA03877D88BA48329BBA99C646CC4FBF_12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