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9643F2">
      <w:pPr>
        <w:pStyle w:val="12"/>
        <w:spacing w:line="260" w:lineRule="auto"/>
      </w:pPr>
    </w:p>
    <w:p w14:paraId="7E9C4707">
      <w:pPr>
        <w:pStyle w:val="26"/>
        <w:bidi w:val="0"/>
        <w:rPr>
          <w:rFonts w:hint="eastAsia"/>
          <w:lang w:val="en-US" w:eastAsia="zh-CN"/>
        </w:rPr>
      </w:pPr>
    </w:p>
    <w:p w14:paraId="35C17869">
      <w:pPr>
        <w:pStyle w:val="26"/>
        <w:bidi w:val="0"/>
        <w:rPr>
          <w:rFonts w:hint="default"/>
          <w:lang w:val="en-US" w:eastAsia="zh-CN"/>
        </w:rPr>
      </w:pPr>
      <w:bookmarkStart w:id="0" w:name="_Toc28261"/>
      <w:r>
        <w:rPr>
          <w:rFonts w:hint="eastAsia"/>
          <w:lang w:val="en-US" w:eastAsia="zh-CN"/>
        </w:rPr>
        <w:t>淮安生态新城信息系统运维服务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实施计划</w:t>
      </w:r>
      <w:bookmarkEnd w:id="0"/>
    </w:p>
    <w:p w14:paraId="437E949D">
      <w:pPr>
        <w:bidi w:val="0"/>
      </w:pPr>
    </w:p>
    <w:p w14:paraId="4C513400">
      <w:pPr>
        <w:pStyle w:val="27"/>
        <w:bidi w:val="0"/>
      </w:pPr>
      <w:bookmarkStart w:id="1" w:name="_Toc7095"/>
      <w:r>
        <w:t>江苏云储智能科技有限公司</w:t>
      </w:r>
      <w:bookmarkEnd w:id="1"/>
    </w:p>
    <w:p w14:paraId="14D878C1">
      <w:pPr>
        <w:spacing w:before="275"/>
        <w:ind w:left="3285"/>
        <w:rPr>
          <w:rFonts w:hint="default" w:ascii="宋体" w:hAnsi="宋体" w:eastAsia="宋体" w:cs="宋体"/>
          <w:spacing w:val="-2"/>
          <w:sz w:val="36"/>
          <w:szCs w:val="36"/>
          <w:lang w:val="en-US" w:eastAsia="zh-CN"/>
        </w:rPr>
      </w:pPr>
      <w:r>
        <w:rPr>
          <w:rFonts w:ascii="宋体" w:hAnsi="宋体" w:eastAsia="宋体" w:cs="宋体"/>
          <w:spacing w:val="-2"/>
          <w:sz w:val="36"/>
          <w:szCs w:val="36"/>
        </w:rPr>
        <w:t>202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5</w:t>
      </w:r>
      <w:r>
        <w:rPr>
          <w:rFonts w:ascii="宋体" w:hAnsi="宋体" w:eastAsia="宋体" w:cs="宋体"/>
          <w:spacing w:val="-2"/>
          <w:sz w:val="36"/>
          <w:szCs w:val="36"/>
        </w:rPr>
        <w:t>-0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8</w:t>
      </w:r>
      <w:r>
        <w:rPr>
          <w:rFonts w:ascii="宋体" w:hAnsi="宋体" w:eastAsia="宋体" w:cs="宋体"/>
          <w:spacing w:val="-2"/>
          <w:sz w:val="36"/>
          <w:szCs w:val="36"/>
        </w:rPr>
        <w:t>-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16</w:t>
      </w:r>
    </w:p>
    <w:p w14:paraId="0DD5886C">
      <w:pPr>
        <w:rPr>
          <w:rFonts w:ascii="宋体" w:hAnsi="宋体" w:eastAsia="宋体" w:cs="宋体"/>
          <w:spacing w:val="-2"/>
          <w:sz w:val="36"/>
          <w:szCs w:val="36"/>
        </w:rPr>
      </w:pPr>
      <w:r>
        <w:rPr>
          <w:rFonts w:ascii="宋体" w:hAnsi="宋体" w:eastAsia="宋体" w:cs="宋体"/>
          <w:spacing w:val="-2"/>
          <w:sz w:val="36"/>
          <w:szCs w:val="36"/>
        </w:rPr>
        <w:br w:type="page"/>
      </w:r>
    </w:p>
    <w:p w14:paraId="19C8F88B">
      <w:pPr>
        <w:spacing w:before="69" w:line="220" w:lineRule="auto"/>
        <w:ind w:left="3954"/>
        <w:outlineLvl w:val="0"/>
        <w:rPr>
          <w:rFonts w:ascii="宋体" w:hAnsi="宋体" w:eastAsia="宋体" w:cs="宋体"/>
          <w:sz w:val="21"/>
          <w:szCs w:val="21"/>
        </w:rPr>
      </w:pPr>
      <w:bookmarkStart w:id="2" w:name="_Toc7401"/>
      <w:bookmarkStart w:id="3" w:name="_Toc15999"/>
      <w:r>
        <w:rPr>
          <w:rFonts w:ascii="宋体" w:hAnsi="宋体" w:eastAsia="宋体" w:cs="宋体"/>
          <w:spacing w:val="-2"/>
          <w:sz w:val="21"/>
          <w:szCs w:val="21"/>
        </w:rPr>
        <w:t>文档信息</w:t>
      </w:r>
      <w:bookmarkEnd w:id="2"/>
      <w:bookmarkEnd w:id="3"/>
    </w:p>
    <w:p w14:paraId="09F657E5">
      <w:pPr>
        <w:spacing w:line="16" w:lineRule="exact"/>
      </w:pPr>
    </w:p>
    <w:tbl>
      <w:tblPr>
        <w:tblStyle w:val="24"/>
        <w:tblW w:w="82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1906"/>
        <w:gridCol w:w="1476"/>
        <w:gridCol w:w="1608"/>
      </w:tblGrid>
      <w:tr w14:paraId="1A67AA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3AC212ED">
            <w:pPr>
              <w:pStyle w:val="25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6545" w:type="dxa"/>
            <w:gridSpan w:val="4"/>
          </w:tcPr>
          <w:p w14:paraId="49705572">
            <w:pPr>
              <w:pStyle w:val="25"/>
              <w:spacing w:before="200" w:line="218" w:lineRule="auto"/>
              <w:ind w:left="108"/>
            </w:pPr>
            <w:r>
              <w:rPr>
                <w:rFonts w:hint="eastAsia"/>
                <w:spacing w:val="-1"/>
                <w:lang w:val="en-US" w:eastAsia="zh-CN"/>
              </w:rPr>
              <w:t>项目实施计划</w:t>
            </w:r>
            <w:r>
              <w:rPr>
                <w:spacing w:val="-1"/>
              </w:rPr>
              <w:t>（JSYC-ITSS-</w:t>
            </w:r>
            <w:r>
              <w:rPr>
                <w:rFonts w:hint="eastAsia"/>
                <w:spacing w:val="-1"/>
                <w:lang w:val="en-US" w:eastAsia="zh-CN"/>
              </w:rPr>
              <w:t>XMSSJH</w:t>
            </w:r>
            <w:r>
              <w:rPr>
                <w:spacing w:val="-1"/>
              </w:rPr>
              <w:t>）</w:t>
            </w:r>
          </w:p>
        </w:tc>
      </w:tr>
      <w:tr w14:paraId="3116F5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69ED60BA">
            <w:pPr>
              <w:pStyle w:val="25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6545" w:type="dxa"/>
            <w:gridSpan w:val="4"/>
          </w:tcPr>
          <w:p w14:paraId="2B7433F3">
            <w:pPr>
              <w:pStyle w:val="25"/>
              <w:spacing w:before="197" w:line="219" w:lineRule="auto"/>
              <w:ind w:left="108"/>
            </w:pPr>
            <w:r>
              <w:rPr>
                <w:spacing w:val="-1"/>
              </w:rPr>
              <w:t>江苏云储智能科技有限公司</w:t>
            </w:r>
          </w:p>
        </w:tc>
      </w:tr>
      <w:tr w14:paraId="3FCE81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22A94A5E">
            <w:pPr>
              <w:pStyle w:val="25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 w14:paraId="47BE296E">
            <w:pPr>
              <w:pStyle w:val="25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1906" w:type="dxa"/>
          </w:tcPr>
          <w:p w14:paraId="54DB3F93">
            <w:pPr>
              <w:pStyle w:val="25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476" w:type="dxa"/>
          </w:tcPr>
          <w:p w14:paraId="5DC0C6A7">
            <w:pPr>
              <w:pStyle w:val="25"/>
              <w:spacing w:before="199" w:line="220" w:lineRule="auto"/>
              <w:ind w:left="575"/>
              <w:jc w:val="left"/>
            </w:pPr>
            <w:r>
              <w:rPr>
                <w:spacing w:val="-3"/>
              </w:rPr>
              <w:t>作者</w:t>
            </w:r>
          </w:p>
        </w:tc>
        <w:tc>
          <w:tcPr>
            <w:tcW w:w="1608" w:type="dxa"/>
          </w:tcPr>
          <w:p w14:paraId="54CD21C4">
            <w:pPr>
              <w:pStyle w:val="25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7C1806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38DE4154">
            <w:pPr>
              <w:pStyle w:val="25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 w14:paraId="5E349E12">
            <w:pPr>
              <w:pStyle w:val="25"/>
              <w:spacing w:before="163"/>
              <w:ind w:left="361"/>
              <w:rPr>
                <w:rFonts w:hint="default" w:eastAsia="宋体"/>
                <w:lang w:val="en-US" w:eastAsia="zh-CN"/>
              </w:rPr>
            </w:pPr>
            <w:r>
              <w:rPr>
                <w:spacing w:val="-2"/>
              </w:rPr>
              <w:t>20</w:t>
            </w:r>
            <w:r>
              <w:rPr>
                <w:rFonts w:hint="eastAsia" w:eastAsia="宋体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8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16</w:t>
            </w:r>
          </w:p>
        </w:tc>
        <w:tc>
          <w:tcPr>
            <w:tcW w:w="1906" w:type="dxa"/>
          </w:tcPr>
          <w:p w14:paraId="4AF1ABA1">
            <w:pPr>
              <w:pStyle w:val="25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476" w:type="dxa"/>
          </w:tcPr>
          <w:p w14:paraId="5A22E28B">
            <w:pPr>
              <w:pStyle w:val="25"/>
              <w:spacing w:before="134" w:line="220" w:lineRule="auto"/>
              <w:ind w:left="48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王朋</w:t>
            </w:r>
          </w:p>
        </w:tc>
        <w:tc>
          <w:tcPr>
            <w:tcW w:w="1608" w:type="dxa"/>
          </w:tcPr>
          <w:p w14:paraId="092650D8">
            <w:pPr>
              <w:pStyle w:val="25"/>
              <w:spacing w:before="133" w:line="220" w:lineRule="auto"/>
              <w:ind w:left="672"/>
            </w:pPr>
            <w:r>
              <w:rPr>
                <w:spacing w:val="-3"/>
              </w:rPr>
              <w:t>史晓玲</w:t>
            </w:r>
          </w:p>
        </w:tc>
      </w:tr>
      <w:tr w14:paraId="33FD92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24B025E1">
            <w:pPr>
              <w:pStyle w:val="25"/>
              <w:spacing w:before="164" w:line="239" w:lineRule="auto"/>
              <w:ind w:left="638"/>
            </w:pPr>
          </w:p>
        </w:tc>
        <w:tc>
          <w:tcPr>
            <w:tcW w:w="1555" w:type="dxa"/>
          </w:tcPr>
          <w:p w14:paraId="18029961">
            <w:pPr>
              <w:pStyle w:val="25"/>
              <w:spacing w:before="164"/>
              <w:ind w:left="361"/>
            </w:pPr>
          </w:p>
        </w:tc>
        <w:tc>
          <w:tcPr>
            <w:tcW w:w="1906" w:type="dxa"/>
          </w:tcPr>
          <w:p w14:paraId="0925061B">
            <w:pPr>
              <w:pStyle w:val="25"/>
              <w:spacing w:before="134" w:line="219" w:lineRule="auto"/>
              <w:ind w:left="737"/>
            </w:pPr>
          </w:p>
        </w:tc>
        <w:tc>
          <w:tcPr>
            <w:tcW w:w="1476" w:type="dxa"/>
          </w:tcPr>
          <w:p w14:paraId="643D9784">
            <w:pPr>
              <w:pStyle w:val="25"/>
              <w:spacing w:before="135" w:line="220" w:lineRule="auto"/>
              <w:ind w:left="480"/>
            </w:pPr>
          </w:p>
        </w:tc>
        <w:tc>
          <w:tcPr>
            <w:tcW w:w="1608" w:type="dxa"/>
          </w:tcPr>
          <w:p w14:paraId="0568D3C9">
            <w:pPr>
              <w:pStyle w:val="25"/>
              <w:spacing w:before="134" w:line="220" w:lineRule="auto"/>
              <w:ind w:left="672"/>
            </w:pPr>
          </w:p>
        </w:tc>
      </w:tr>
      <w:tr w14:paraId="39D278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74BFC035">
            <w:pPr>
              <w:pStyle w:val="25"/>
              <w:spacing w:before="165" w:line="239" w:lineRule="auto"/>
              <w:ind w:left="638"/>
            </w:pPr>
          </w:p>
        </w:tc>
        <w:tc>
          <w:tcPr>
            <w:tcW w:w="1555" w:type="dxa"/>
          </w:tcPr>
          <w:p w14:paraId="16D3C23D">
            <w:pPr>
              <w:pStyle w:val="25"/>
              <w:spacing w:before="165"/>
              <w:ind w:left="361"/>
            </w:pPr>
          </w:p>
        </w:tc>
        <w:tc>
          <w:tcPr>
            <w:tcW w:w="1906" w:type="dxa"/>
          </w:tcPr>
          <w:p w14:paraId="25183009">
            <w:pPr>
              <w:pStyle w:val="25"/>
              <w:spacing w:before="135" w:line="219" w:lineRule="auto"/>
              <w:ind w:left="737"/>
            </w:pPr>
          </w:p>
        </w:tc>
        <w:tc>
          <w:tcPr>
            <w:tcW w:w="1476" w:type="dxa"/>
          </w:tcPr>
          <w:p w14:paraId="53E20B75">
            <w:pPr>
              <w:pStyle w:val="25"/>
              <w:spacing w:before="136" w:line="220" w:lineRule="auto"/>
              <w:ind w:left="480"/>
            </w:pPr>
          </w:p>
        </w:tc>
        <w:tc>
          <w:tcPr>
            <w:tcW w:w="1608" w:type="dxa"/>
          </w:tcPr>
          <w:p w14:paraId="483B9C36">
            <w:pPr>
              <w:pStyle w:val="25"/>
              <w:spacing w:before="135" w:line="220" w:lineRule="auto"/>
              <w:ind w:left="672"/>
            </w:pPr>
          </w:p>
        </w:tc>
      </w:tr>
      <w:tr w14:paraId="31F3B0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7CCDD12D">
            <w:pPr>
              <w:pStyle w:val="25"/>
              <w:spacing w:before="166" w:line="239" w:lineRule="auto"/>
              <w:ind w:left="638"/>
            </w:pPr>
          </w:p>
        </w:tc>
        <w:tc>
          <w:tcPr>
            <w:tcW w:w="1555" w:type="dxa"/>
          </w:tcPr>
          <w:p w14:paraId="3585086F">
            <w:pPr>
              <w:pStyle w:val="25"/>
              <w:spacing w:before="166"/>
              <w:ind w:left="361"/>
            </w:pPr>
          </w:p>
        </w:tc>
        <w:tc>
          <w:tcPr>
            <w:tcW w:w="1906" w:type="dxa"/>
          </w:tcPr>
          <w:p w14:paraId="46F41EDB">
            <w:pPr>
              <w:pStyle w:val="25"/>
              <w:spacing w:before="136" w:line="219" w:lineRule="auto"/>
              <w:ind w:left="737"/>
            </w:pPr>
          </w:p>
        </w:tc>
        <w:tc>
          <w:tcPr>
            <w:tcW w:w="1476" w:type="dxa"/>
          </w:tcPr>
          <w:p w14:paraId="16B1FEA2">
            <w:pPr>
              <w:pStyle w:val="25"/>
              <w:spacing w:before="137" w:line="220" w:lineRule="auto"/>
              <w:ind w:left="480"/>
            </w:pPr>
          </w:p>
        </w:tc>
        <w:tc>
          <w:tcPr>
            <w:tcW w:w="1608" w:type="dxa"/>
          </w:tcPr>
          <w:p w14:paraId="064249BB">
            <w:pPr>
              <w:pStyle w:val="25"/>
              <w:spacing w:before="136" w:line="220" w:lineRule="auto"/>
              <w:ind w:left="672"/>
            </w:pPr>
          </w:p>
        </w:tc>
      </w:tr>
      <w:tr w14:paraId="13DAE1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3D708B50">
            <w:pPr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 w14:paraId="7AAD4BEB">
            <w:pPr>
              <w:rPr>
                <w:rFonts w:ascii="Arial"/>
                <w:sz w:val="21"/>
              </w:rPr>
            </w:pPr>
          </w:p>
        </w:tc>
        <w:tc>
          <w:tcPr>
            <w:tcW w:w="1906" w:type="dxa"/>
          </w:tcPr>
          <w:p w14:paraId="200F5E79">
            <w:pPr>
              <w:rPr>
                <w:rFonts w:ascii="Arial"/>
                <w:sz w:val="21"/>
              </w:rPr>
            </w:pPr>
          </w:p>
        </w:tc>
        <w:tc>
          <w:tcPr>
            <w:tcW w:w="1476" w:type="dxa"/>
          </w:tcPr>
          <w:p w14:paraId="71B2ACB4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</w:tcPr>
          <w:p w14:paraId="75234BA2">
            <w:pPr>
              <w:rPr>
                <w:rFonts w:ascii="Arial"/>
                <w:sz w:val="21"/>
              </w:rPr>
            </w:pPr>
          </w:p>
        </w:tc>
      </w:tr>
    </w:tbl>
    <w:p w14:paraId="023DF505">
      <w:pPr>
        <w:spacing w:before="275"/>
        <w:ind w:left="3285"/>
        <w:rPr>
          <w:rFonts w:ascii="宋体" w:hAnsi="宋体" w:eastAsia="宋体" w:cs="宋体"/>
          <w:spacing w:val="-2"/>
          <w:sz w:val="36"/>
          <w:szCs w:val="36"/>
        </w:rPr>
      </w:pPr>
    </w:p>
    <w:p w14:paraId="41D84F51">
      <w:pPr>
        <w:pStyle w:val="12"/>
        <w:spacing w:line="244" w:lineRule="auto"/>
      </w:pPr>
    </w:p>
    <w:p w14:paraId="399A8E88">
      <w:pPr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z w:val="28"/>
          <w:szCs w:val="28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6258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snapToGrid w:val="0"/>
          <w:color w:val="000000"/>
          <w:kern w:val="0"/>
          <w:sz w:val="21"/>
          <w:szCs w:val="20"/>
          <w:lang w:val="en-US" w:eastAsia="en-US" w:bidi="ar-SA"/>
        </w:rPr>
      </w:sdtEndPr>
      <w:sdtContent>
        <w:p w14:paraId="5FF388D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EF2DEA7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 w:val="20"/>
              <w:szCs w:val="20"/>
            </w:rPr>
            <w:fldChar w:fldCharType="begin"/>
          </w:r>
          <w:r>
            <w:rPr>
              <w:rFonts w:ascii="Calibri" w:hAnsi="Calibri" w:eastAsia="Calibri" w:cs="Calibri"/>
              <w:sz w:val="20"/>
              <w:szCs w:val="20"/>
            </w:rPr>
            <w:instrText xml:space="preserve">TOC \o "1-3" \h \u </w:instrText>
          </w:r>
          <w:r>
            <w:rPr>
              <w:rFonts w:ascii="Calibri" w:hAnsi="Calibri" w:eastAsia="Calibri" w:cs="Calibri"/>
              <w:sz w:val="20"/>
              <w:szCs w:val="20"/>
            </w:rPr>
            <w:fldChar w:fldCharType="separate"/>
          </w: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_Toc28261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eastAsia"/>
              <w:lang w:val="en-US" w:eastAsia="zh-CN"/>
            </w:rPr>
            <w:t>淮安生态新城信息系统运维服务</w:t>
          </w:r>
          <w:r>
            <w:rPr>
              <w:rFonts w:hint="eastAsia"/>
              <w:lang w:val="en-US" w:eastAsia="zh-CN"/>
            </w:rPr>
            <w:t xml:space="preserve"> </w:t>
          </w:r>
          <w:r>
            <w:rPr>
              <w:rFonts w:hint="eastAsia"/>
              <w:lang w:val="en-US" w:eastAsia="zh-CN"/>
            </w:rPr>
            <w:t>实施计划</w:t>
          </w:r>
          <w:r>
            <w:tab/>
          </w:r>
          <w:r>
            <w:fldChar w:fldCharType="begin"/>
          </w:r>
          <w:r>
            <w:instrText xml:space="preserve"> PAGEREF _Toc28261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CCB66F9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_Toc7095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_Toc7095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3F687A9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_Toc15999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ascii="宋体" w:hAnsi="宋体" w:eastAsia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_Toc15999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9C4F1D2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_Toc25308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计划概述</w:t>
          </w:r>
          <w:r>
            <w:tab/>
          </w:r>
          <w:r>
            <w:fldChar w:fldCharType="begin"/>
          </w:r>
          <w:r>
            <w:instrText xml:space="preserve"> PAGEREF _Toc25308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1E3A46C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_Toc26838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t>编制目的</w:t>
          </w:r>
          <w:r>
            <w:tab/>
          </w:r>
          <w:r>
            <w:fldChar w:fldCharType="begin"/>
          </w:r>
          <w:r>
            <w:instrText xml:space="preserve"> PAGEREF _Toc26838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283C5BCB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_Toc29218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t>计划周期</w:t>
          </w:r>
          <w:r>
            <w:tab/>
          </w:r>
          <w:r>
            <w:fldChar w:fldCharType="begin"/>
          </w:r>
          <w:r>
            <w:instrText xml:space="preserve"> PAGEREF _Toc29218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6485C8E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_Toc26436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t>计划范围</w:t>
          </w:r>
          <w:r>
            <w:tab/>
          </w:r>
          <w:r>
            <w:fldChar w:fldCharType="begin"/>
          </w:r>
          <w:r>
            <w:instrText xml:space="preserve"> PAGEREF _Toc26436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D10F8C2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_Toc27838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阶段一：启动准备（合同签订后7日内）</w:t>
          </w:r>
          <w:r>
            <w:tab/>
          </w:r>
          <w:r>
            <w:fldChar w:fldCharType="begin"/>
          </w:r>
          <w:r>
            <w:instrText xml:space="preserve"> PAGEREF _Toc27838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45FEABE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_Toc9696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时间安排</w:t>
          </w:r>
          <w:r>
            <w:tab/>
          </w:r>
          <w:r>
            <w:fldChar w:fldCharType="begin"/>
          </w:r>
          <w:r>
            <w:instrText xml:space="preserve"> PAGEREF _Toc9696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9BCADA0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_Toc30011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任务分解</w:t>
          </w:r>
          <w:r>
            <w:tab/>
          </w:r>
          <w:r>
            <w:fldChar w:fldCharType="begin"/>
          </w:r>
          <w:r>
            <w:instrText xml:space="preserve"> PAGEREF _Toc30011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AB461ED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_Toc20626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t>阶段交付物</w:t>
          </w:r>
          <w:r>
            <w:tab/>
          </w:r>
          <w:r>
            <w:fldChar w:fldCharType="begin"/>
          </w:r>
          <w:r>
            <w:instrText xml:space="preserve"> PAGEREF _Toc20626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275E690F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_Toc30020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阶段二：持续运营（服务期内）</w:t>
          </w:r>
          <w:r>
            <w:tab/>
          </w:r>
          <w:r>
            <w:fldChar w:fldCharType="begin"/>
          </w:r>
          <w:r>
            <w:instrText xml:space="preserve"> PAGEREF _Toc30020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B511190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_Toc27190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定期巡检</w:t>
          </w:r>
          <w:r>
            <w:tab/>
          </w:r>
          <w:r>
            <w:fldChar w:fldCharType="begin"/>
          </w:r>
          <w:r>
            <w:instrText xml:space="preserve"> PAGEREF _Toc27190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71AE0EF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_Toc3257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故障响应</w:t>
          </w:r>
          <w:r>
            <w:tab/>
          </w:r>
          <w:r>
            <w:fldChar w:fldCharType="begin"/>
          </w:r>
          <w:r>
            <w:instrText xml:space="preserve"> PAGEREF _Toc3257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7AEBED9F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_Toc25047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t>配置备份</w:t>
          </w:r>
          <w:r>
            <w:tab/>
          </w:r>
          <w:r>
            <w:fldChar w:fldCharType="begin"/>
          </w:r>
          <w:r>
            <w:instrText xml:space="preserve"> PAGEREF _Toc25047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33696EF2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_Toc10875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t>服务报告</w:t>
          </w:r>
          <w:r>
            <w:tab/>
          </w:r>
          <w:r>
            <w:fldChar w:fldCharType="begin"/>
          </w:r>
          <w:r>
            <w:instrText xml:space="preserve"> PAGEREF _Toc10875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1CB55C3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_Toc16076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3.5. </w:t>
          </w:r>
          <w:r>
            <w:t>应急演练</w:t>
          </w:r>
          <w:r>
            <w:tab/>
          </w:r>
          <w:r>
            <w:fldChar w:fldCharType="begin"/>
          </w:r>
          <w:r>
            <w:instrText xml:space="preserve"> PAGEREF _Toc16076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3FF9910C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_Toc9362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阶段三：收尾总结（合同到期前15日内）</w:t>
          </w:r>
          <w:r>
            <w:tab/>
          </w:r>
          <w:r>
            <w:fldChar w:fldCharType="begin"/>
          </w:r>
          <w:r>
            <w:instrText xml:space="preserve"> PAGEREF _Toc9362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1F2CE85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_Toc704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时间安排</w:t>
          </w:r>
          <w:r>
            <w:tab/>
          </w:r>
          <w:r>
            <w:fldChar w:fldCharType="begin"/>
          </w:r>
          <w:r>
            <w:instrText xml:space="preserve"> PAGEREF _Toc704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1261F88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_Toc4771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任务分解</w:t>
          </w:r>
          <w:r>
            <w:tab/>
          </w:r>
          <w:r>
            <w:fldChar w:fldCharType="begin"/>
          </w:r>
          <w:r>
            <w:instrText xml:space="preserve"> PAGEREF _Toc4771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750203BB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_Toc6376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t>阶段交付物</w:t>
          </w:r>
          <w:r>
            <w:tab/>
          </w:r>
          <w:r>
            <w:fldChar w:fldCharType="begin"/>
          </w:r>
          <w:r>
            <w:instrText xml:space="preserve"> PAGEREF _Toc6376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DC16473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_Toc1215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质量监控计划</w:t>
          </w:r>
          <w:r>
            <w:tab/>
          </w:r>
          <w:r>
            <w:fldChar w:fldCharType="begin"/>
          </w:r>
          <w:r>
            <w:instrText xml:space="preserve"> PAGEREF _Toc1215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3C64A672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_Toc9204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日常监控</w:t>
          </w:r>
          <w:r>
            <w:tab/>
          </w:r>
          <w:r>
            <w:fldChar w:fldCharType="begin"/>
          </w:r>
          <w:r>
            <w:instrText xml:space="preserve"> PAGEREF _Toc9204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4E09E8D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_Toc16924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月度监控</w:t>
          </w:r>
          <w:r>
            <w:tab/>
          </w:r>
          <w:r>
            <w:fldChar w:fldCharType="begin"/>
          </w:r>
          <w:r>
            <w:instrText xml:space="preserve"> PAGEREF _Toc16924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8516DC1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_Toc18556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季度监控</w:t>
          </w:r>
          <w:r>
            <w:tab/>
          </w:r>
          <w:r>
            <w:fldChar w:fldCharType="begin"/>
          </w:r>
          <w:r>
            <w:instrText xml:space="preserve"> PAGEREF _Toc18556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BC78312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_Toc22079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年度监控</w:t>
          </w:r>
          <w:r>
            <w:tab/>
          </w:r>
          <w:r>
            <w:fldChar w:fldCharType="begin"/>
          </w:r>
          <w:r>
            <w:instrText xml:space="preserve"> PAGEREF _Toc22079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E2C7046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_Toc16385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风险与应对计划</w:t>
          </w:r>
          <w:r>
            <w:tab/>
          </w:r>
          <w:r>
            <w:fldChar w:fldCharType="begin"/>
          </w:r>
          <w:r>
            <w:instrText xml:space="preserve"> PAGEREF _Toc16385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3C9C204F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_Toc10378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附录</w:t>
          </w:r>
          <w:r>
            <w:tab/>
          </w:r>
          <w:r>
            <w:fldChar w:fldCharType="begin"/>
          </w:r>
          <w:r>
            <w:instrText xml:space="preserve"> PAGEREF _Toc10378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651E11A">
          <w:pPr>
            <w:spacing w:line="228" w:lineRule="auto"/>
            <w:rPr>
              <w:rFonts w:ascii="Calibri" w:hAnsi="Calibri" w:eastAsia="Calibri" w:cs="Calibri"/>
              <w:snapToGrid w:val="0"/>
              <w:color w:val="000000"/>
              <w:kern w:val="0"/>
              <w:sz w:val="21"/>
              <w:szCs w:val="20"/>
              <w:lang w:val="en-US" w:eastAsia="en-US" w:bidi="ar-SA"/>
            </w:rPr>
          </w:pPr>
          <w:r>
            <w:rPr>
              <w:rFonts w:ascii="Calibri" w:hAnsi="Calibri" w:eastAsia="Calibri" w:cs="Calibri"/>
              <w:szCs w:val="20"/>
            </w:rPr>
            <w:fldChar w:fldCharType="end"/>
          </w:r>
        </w:p>
      </w:sdtContent>
    </w:sdt>
    <w:p w14:paraId="25862291">
      <w:pPr>
        <w:spacing w:line="228" w:lineRule="auto"/>
        <w:rPr>
          <w:rFonts w:ascii="Calibri" w:hAnsi="Calibri" w:eastAsia="Calibri" w:cs="Calibri"/>
          <w:snapToGrid w:val="0"/>
          <w:color w:val="000000"/>
          <w:kern w:val="0"/>
          <w:sz w:val="21"/>
          <w:szCs w:val="20"/>
          <w:lang w:val="en-US" w:eastAsia="en-US" w:bidi="ar-SA"/>
        </w:rPr>
        <w:sectPr>
          <w:pgSz w:w="11906" w:h="16838"/>
          <w:pgMar w:top="1431" w:right="1785" w:bottom="0" w:left="1785" w:header="0" w:footer="0" w:gutter="0"/>
          <w:cols w:space="720" w:num="1"/>
        </w:sectPr>
      </w:pPr>
    </w:p>
    <w:p w14:paraId="1E466881">
      <w:pPr>
        <w:pStyle w:val="28"/>
        <w:bidi w:val="0"/>
      </w:pPr>
      <w:bookmarkStart w:id="4" w:name="bookmark11"/>
      <w:bookmarkEnd w:id="4"/>
      <w:bookmarkStart w:id="5" w:name="heading_0"/>
      <w:bookmarkStart w:id="6" w:name="_Toc25308"/>
      <w:r>
        <w:t>计划概述</w:t>
      </w:r>
      <w:bookmarkEnd w:id="5"/>
      <w:bookmarkEnd w:id="6"/>
    </w:p>
    <w:p w14:paraId="27F0FF16">
      <w:pPr>
        <w:pStyle w:val="30"/>
        <w:bidi w:val="0"/>
      </w:pPr>
      <w:bookmarkStart w:id="7" w:name="heading_1"/>
      <w:bookmarkStart w:id="8" w:name="_Toc26838"/>
      <w:r>
        <w:t>编制目的</w:t>
      </w:r>
      <w:bookmarkEnd w:id="7"/>
      <w:bookmarkEnd w:id="8"/>
    </w:p>
    <w:p w14:paraId="1E9700B1">
      <w:pPr>
        <w:pStyle w:val="29"/>
        <w:bidi w:val="0"/>
      </w:pPr>
      <w:r>
        <w:t>为落实《淮安生态新城信息系统运维服务实施方案》，明确各项服务活动的具体时间安排、任务分工和交付要求，确保项目有序推进、服务承诺按期兑现，特制定本实施计划。</w:t>
      </w:r>
    </w:p>
    <w:p w14:paraId="492D94E7">
      <w:pPr>
        <w:pStyle w:val="30"/>
        <w:bidi w:val="0"/>
      </w:pPr>
      <w:bookmarkStart w:id="9" w:name="heading_2"/>
      <w:bookmarkStart w:id="10" w:name="_Toc29218"/>
      <w:r>
        <w:t>计划周期</w:t>
      </w:r>
      <w:bookmarkEnd w:id="9"/>
      <w:bookmarkEnd w:id="10"/>
    </w:p>
    <w:p w14:paraId="48C84701">
      <w:pPr>
        <w:pStyle w:val="29"/>
        <w:bidi w:val="0"/>
      </w:pPr>
      <w:r>
        <w:t>本计划覆盖项目全周期：2025年8月15日至2026年8月14日</w:t>
      </w:r>
    </w:p>
    <w:p w14:paraId="1B7442C9">
      <w:pPr>
        <w:pStyle w:val="30"/>
        <w:bidi w:val="0"/>
      </w:pPr>
      <w:bookmarkStart w:id="11" w:name="heading_3"/>
      <w:bookmarkStart w:id="12" w:name="_Toc26436"/>
      <w:r>
        <w:t>计划范围</w:t>
      </w:r>
      <w:bookmarkEnd w:id="11"/>
      <w:bookmarkEnd w:id="12"/>
    </w:p>
    <w:p w14:paraId="31EB19C7">
      <w:pPr>
        <w:pStyle w:val="29"/>
        <w:bidi w:val="0"/>
      </w:pPr>
      <w:r>
        <w:t>本计划涵盖启动准备、持续运营、收尾总结三个阶段的所有服务活动，包括团队组建、巡检、故障响应、配置备份、服务报告、应急演练、项目交接等。</w:t>
      </w:r>
    </w:p>
    <w:p w14:paraId="409AAEE6">
      <w:pPr>
        <w:pStyle w:val="28"/>
        <w:bidi w:val="0"/>
      </w:pPr>
      <w:bookmarkStart w:id="13" w:name="heading_4"/>
      <w:bookmarkStart w:id="14" w:name="_Toc27838"/>
      <w:r>
        <w:t>阶段一：启动准备（合同签订后7日内）</w:t>
      </w:r>
      <w:bookmarkEnd w:id="13"/>
      <w:bookmarkEnd w:id="14"/>
    </w:p>
    <w:p w14:paraId="5BD2F171">
      <w:pPr>
        <w:pStyle w:val="30"/>
        <w:bidi w:val="0"/>
      </w:pPr>
      <w:bookmarkStart w:id="15" w:name="heading_5"/>
      <w:bookmarkStart w:id="16" w:name="_Toc9696"/>
      <w:r>
        <w:t>时间安排</w:t>
      </w:r>
      <w:bookmarkEnd w:id="15"/>
      <w:bookmarkEnd w:id="16"/>
    </w:p>
    <w:p w14:paraId="70AAFA8F">
      <w:pPr>
        <w:pStyle w:val="29"/>
        <w:bidi w:val="0"/>
      </w:pPr>
      <w:r>
        <w:t>2025年8月15日至8月21日</w:t>
      </w:r>
    </w:p>
    <w:p w14:paraId="1854F2E5">
      <w:pPr>
        <w:pStyle w:val="30"/>
        <w:bidi w:val="0"/>
      </w:pPr>
      <w:bookmarkStart w:id="17" w:name="heading_6"/>
      <w:bookmarkStart w:id="18" w:name="_Toc30011"/>
      <w:r>
        <w:t>任务分解</w:t>
      </w:r>
      <w:bookmarkEnd w:id="17"/>
      <w:bookmarkEnd w:id="18"/>
    </w:p>
    <w:p w14:paraId="18ACDA4B">
      <w:pPr>
        <w:pStyle w:val="40"/>
        <w:numPr>
          <w:ilvl w:val="0"/>
          <w:numId w:val="2"/>
        </w:numPr>
        <w:bidi w:val="0"/>
        <w:ind w:left="425" w:leftChars="0" w:hanging="425" w:firstLineChars="0"/>
      </w:pPr>
      <w:bookmarkStart w:id="19" w:name="heading_7"/>
      <w:r>
        <w:t>任务一：项目团队组建</w:t>
      </w:r>
      <w:bookmarkEnd w:id="19"/>
    </w:p>
    <w:p w14:paraId="50B82D79">
      <w:pPr>
        <w:pStyle w:val="29"/>
        <w:bidi w:val="0"/>
      </w:pPr>
      <w:r>
        <w:t>完成项目团队确认，明确各角色职责。项目负责人与甲方确认接口人，建立双方联络机制。责任人：王朋，完成时间：8月17日。</w:t>
      </w:r>
    </w:p>
    <w:p w14:paraId="0DF613B0">
      <w:pPr>
        <w:pStyle w:val="40"/>
        <w:numPr>
          <w:ilvl w:val="0"/>
          <w:numId w:val="2"/>
        </w:numPr>
        <w:bidi w:val="0"/>
        <w:ind w:left="425" w:leftChars="0" w:hanging="425" w:firstLineChars="0"/>
      </w:pPr>
      <w:bookmarkStart w:id="20" w:name="heading_8"/>
      <w:r>
        <w:t>任务二：服务渠道建立</w:t>
      </w:r>
      <w:bookmarkEnd w:id="20"/>
    </w:p>
    <w:p w14:paraId="1DB4AB63">
      <w:pPr>
        <w:pStyle w:val="29"/>
        <w:bidi w:val="0"/>
      </w:pPr>
      <w:r>
        <w:t>确认服务台电话和邮箱，向甲方正式通报。服务台人员到位，确保服务请求渠道畅通。责任人：徐丽，完成时间：8月18日。</w:t>
      </w:r>
    </w:p>
    <w:p w14:paraId="684F2EB9">
      <w:pPr>
        <w:pStyle w:val="40"/>
        <w:numPr>
          <w:ilvl w:val="0"/>
          <w:numId w:val="2"/>
        </w:numPr>
        <w:bidi w:val="0"/>
        <w:ind w:left="425" w:leftChars="0" w:hanging="425" w:firstLineChars="0"/>
      </w:pPr>
      <w:bookmarkStart w:id="21" w:name="heading_9"/>
      <w:r>
        <w:t>任务三：巡检计划制定</w:t>
      </w:r>
      <w:bookmarkEnd w:id="21"/>
    </w:p>
    <w:p w14:paraId="0A014DCD">
      <w:pPr>
        <w:pStyle w:val="29"/>
        <w:bidi w:val="0"/>
      </w:pPr>
      <w:r>
        <w:t>编制年度巡检计划，明确每月巡检日期和巡检内容，与甲方沟通确认后执行。责任人：李伟，完成时间：8月20日。</w:t>
      </w:r>
    </w:p>
    <w:p w14:paraId="4A8ED801">
      <w:pPr>
        <w:pStyle w:val="40"/>
        <w:numPr>
          <w:ilvl w:val="0"/>
          <w:numId w:val="2"/>
        </w:numPr>
        <w:bidi w:val="0"/>
        <w:ind w:left="425" w:leftChars="0" w:hanging="425" w:firstLineChars="0"/>
      </w:pPr>
      <w:bookmarkStart w:id="22" w:name="heading_10"/>
      <w:r>
        <w:t>任务四：应急预案编制</w:t>
      </w:r>
      <w:bookmarkEnd w:id="22"/>
    </w:p>
    <w:p w14:paraId="55923E31">
      <w:pPr>
        <w:pStyle w:val="29"/>
        <w:bidi w:val="0"/>
      </w:pPr>
      <w:r>
        <w:t>完成《淮安生态新城信息系统运维服务项目-应急预案》编制，涵盖网络中断、服务器宕机、硬件故障等场景，报甲方备案。责任人：王朋，完成时间：8月21日。</w:t>
      </w:r>
    </w:p>
    <w:p w14:paraId="0F8FF508">
      <w:pPr>
        <w:pStyle w:val="40"/>
        <w:numPr>
          <w:ilvl w:val="0"/>
          <w:numId w:val="2"/>
        </w:numPr>
        <w:bidi w:val="0"/>
        <w:ind w:left="425" w:leftChars="0" w:hanging="425" w:firstLineChars="0"/>
      </w:pPr>
      <w:bookmarkStart w:id="23" w:name="heading_11"/>
      <w:r>
        <w:t>任务五：备件储备确认</w:t>
      </w:r>
      <w:bookmarkEnd w:id="23"/>
    </w:p>
    <w:p w14:paraId="209E93A4">
      <w:pPr>
        <w:pStyle w:val="29"/>
        <w:bidi w:val="0"/>
      </w:pPr>
      <w:r>
        <w:t>根据《维保设备清单》确认备件储备情况，确保关键备件（电源模块、硬盘、内存、光纤模块等）在中心库储备到位。责任人：李强，完成时间：8月21日。</w:t>
      </w:r>
    </w:p>
    <w:p w14:paraId="3923FCD1">
      <w:pPr>
        <w:pStyle w:val="30"/>
        <w:bidi w:val="0"/>
      </w:pPr>
      <w:bookmarkStart w:id="24" w:name="heading_12"/>
      <w:bookmarkStart w:id="25" w:name="_Toc20626"/>
      <w:r>
        <w:t>阶段交付物</w:t>
      </w:r>
      <w:bookmarkEnd w:id="24"/>
      <w:bookmarkEnd w:id="25"/>
    </w:p>
    <w:tbl>
      <w:tblPr>
        <w:tblStyle w:val="20"/>
        <w:tblW w:w="8249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84"/>
        <w:gridCol w:w="1939"/>
        <w:gridCol w:w="2426"/>
      </w:tblGrid>
      <w:tr w14:paraId="339F03E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88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52E929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交付物</w:t>
            </w:r>
          </w:p>
        </w:tc>
        <w:tc>
          <w:tcPr>
            <w:tcW w:w="193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1D38E1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242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5CF458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交付时间</w:t>
            </w:r>
          </w:p>
        </w:tc>
      </w:tr>
      <w:tr w14:paraId="2781F78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88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E3B960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项目团队通讯录</w:t>
            </w:r>
          </w:p>
        </w:tc>
        <w:tc>
          <w:tcPr>
            <w:tcW w:w="19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D7056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王朋</w:t>
            </w:r>
          </w:p>
        </w:tc>
        <w:tc>
          <w:tcPr>
            <w:tcW w:w="24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9A98D0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8月17日</w:t>
            </w:r>
          </w:p>
        </w:tc>
      </w:tr>
      <w:tr w14:paraId="5E77D48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88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C1A04C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年度巡检计划</w:t>
            </w:r>
          </w:p>
        </w:tc>
        <w:tc>
          <w:tcPr>
            <w:tcW w:w="19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DEDD8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李伟</w:t>
            </w:r>
          </w:p>
        </w:tc>
        <w:tc>
          <w:tcPr>
            <w:tcW w:w="24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9B820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8月20日</w:t>
            </w:r>
          </w:p>
        </w:tc>
      </w:tr>
      <w:tr w14:paraId="2F1D431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88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792025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应急预案</w:t>
            </w:r>
          </w:p>
        </w:tc>
        <w:tc>
          <w:tcPr>
            <w:tcW w:w="19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8B20D5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王朋</w:t>
            </w:r>
          </w:p>
        </w:tc>
        <w:tc>
          <w:tcPr>
            <w:tcW w:w="24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FD96D0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8月21日</w:t>
            </w:r>
          </w:p>
        </w:tc>
      </w:tr>
      <w:tr w14:paraId="77EC25B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88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0E25A2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备件储备清单</w:t>
            </w:r>
          </w:p>
        </w:tc>
        <w:tc>
          <w:tcPr>
            <w:tcW w:w="193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FC3B22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李强</w:t>
            </w:r>
          </w:p>
        </w:tc>
        <w:tc>
          <w:tcPr>
            <w:tcW w:w="24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4DABA0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8月21日</w:t>
            </w:r>
          </w:p>
        </w:tc>
      </w:tr>
    </w:tbl>
    <w:p w14:paraId="291A36A2">
      <w:pPr>
        <w:pStyle w:val="28"/>
        <w:bidi w:val="0"/>
      </w:pPr>
      <w:bookmarkStart w:id="26" w:name="heading_13"/>
      <w:bookmarkStart w:id="27" w:name="_Toc30020"/>
      <w:r>
        <w:t>阶段二：持续运营（服务期内）</w:t>
      </w:r>
      <w:bookmarkEnd w:id="26"/>
      <w:bookmarkEnd w:id="27"/>
    </w:p>
    <w:p w14:paraId="2837CDD0">
      <w:pPr>
        <w:pStyle w:val="30"/>
        <w:bidi w:val="0"/>
      </w:pPr>
      <w:bookmarkStart w:id="28" w:name="heading_14"/>
      <w:bookmarkStart w:id="29" w:name="_Toc27190"/>
      <w:r>
        <w:t>定期巡检</w:t>
      </w:r>
      <w:bookmarkEnd w:id="28"/>
      <w:bookmarkEnd w:id="29"/>
    </w:p>
    <w:p w14:paraId="04791A02">
      <w:pPr>
        <w:pStyle w:val="40"/>
        <w:numPr>
          <w:ilvl w:val="0"/>
          <w:numId w:val="3"/>
        </w:numPr>
        <w:bidi w:val="0"/>
        <w:ind w:left="425" w:leftChars="0" w:hanging="425" w:firstLineChars="0"/>
      </w:pPr>
      <w:bookmarkStart w:id="30" w:name="heading_15"/>
      <w:r>
        <w:t>工作内容</w:t>
      </w:r>
      <w:bookmarkEnd w:id="30"/>
    </w:p>
    <w:p w14:paraId="26A2C4A8">
      <w:pPr>
        <w:pStyle w:val="29"/>
        <w:bidi w:val="0"/>
      </w:pPr>
      <w:r>
        <w:t>每月对《维保设备清单》所列设备进行一次现场巡检，检查内容包括：设备运行状态（CPU/内存使用率、端口状态、链路状态）、配置完整性、日志分析、机房环境（温度、湿度、UPS状态）等。</w:t>
      </w:r>
    </w:p>
    <w:p w14:paraId="7827F74A">
      <w:pPr>
        <w:pStyle w:val="40"/>
        <w:numPr>
          <w:ilvl w:val="0"/>
          <w:numId w:val="3"/>
        </w:numPr>
        <w:bidi w:val="0"/>
        <w:ind w:left="425" w:leftChars="0" w:hanging="425" w:firstLineChars="0"/>
      </w:pPr>
      <w:bookmarkStart w:id="31" w:name="heading_16"/>
      <w:r>
        <w:t>时间安排</w:t>
      </w:r>
      <w:bookmarkEnd w:id="31"/>
    </w:p>
    <w:p w14:paraId="52D6D012">
      <w:pPr>
        <w:pStyle w:val="29"/>
        <w:bidi w:val="0"/>
      </w:pPr>
      <w:r>
        <w:t>每月巡检在当月25日前完成，次月5日前出具《月巡检记录报告》。</w:t>
      </w:r>
    </w:p>
    <w:p w14:paraId="693ECB03">
      <w:pPr>
        <w:pStyle w:val="40"/>
        <w:numPr>
          <w:ilvl w:val="0"/>
          <w:numId w:val="3"/>
        </w:numPr>
        <w:bidi w:val="0"/>
        <w:ind w:left="425" w:leftChars="0" w:hanging="425" w:firstLineChars="0"/>
      </w:pPr>
      <w:bookmarkStart w:id="32" w:name="heading_17"/>
      <w:r>
        <w:t>巡检计划</w:t>
      </w:r>
      <w:bookmarkEnd w:id="32"/>
    </w:p>
    <w:tbl>
      <w:tblPr>
        <w:tblStyle w:val="20"/>
        <w:tblW w:w="8249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5"/>
        <w:gridCol w:w="1637"/>
        <w:gridCol w:w="2034"/>
        <w:gridCol w:w="2296"/>
        <w:gridCol w:w="1307"/>
      </w:tblGrid>
      <w:tr w14:paraId="6DE95BB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97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59EFDF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63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91BEDD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b/>
              </w:rPr>
              <w:t>巡检</w:t>
            </w:r>
            <w:r>
              <w:rPr>
                <w:rFonts w:hint="eastAsia"/>
                <w:b/>
                <w:lang w:val="en-US" w:eastAsia="zh-CN"/>
              </w:rPr>
              <w:t>年月</w:t>
            </w:r>
          </w:p>
        </w:tc>
        <w:tc>
          <w:tcPr>
            <w:tcW w:w="203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AA2F65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229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29CA07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报告提交时间</w:t>
            </w:r>
          </w:p>
        </w:tc>
        <w:tc>
          <w:tcPr>
            <w:tcW w:w="130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BFBE7D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 w14:paraId="310CBC7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046A62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5A2887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2025年</w:t>
            </w:r>
            <w:r>
              <w:t>8月</w:t>
            </w: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D5AC7B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8月25日前</w:t>
            </w:r>
          </w:p>
        </w:tc>
        <w:tc>
          <w:tcPr>
            <w:tcW w:w="22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0E5113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9月5日前</w:t>
            </w:r>
          </w:p>
        </w:tc>
        <w:tc>
          <w:tcPr>
            <w:tcW w:w="13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F43F3F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李伟</w:t>
            </w:r>
          </w:p>
        </w:tc>
      </w:tr>
      <w:tr w14:paraId="6A5824B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40D36C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77E1E4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2025年</w:t>
            </w:r>
            <w:r>
              <w:t>9月</w:t>
            </w: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A8D191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9月25日前</w:t>
            </w:r>
          </w:p>
        </w:tc>
        <w:tc>
          <w:tcPr>
            <w:tcW w:w="22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01C096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10月5日前</w:t>
            </w:r>
          </w:p>
        </w:tc>
        <w:tc>
          <w:tcPr>
            <w:tcW w:w="13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312CB3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李伟</w:t>
            </w:r>
          </w:p>
        </w:tc>
      </w:tr>
      <w:tr w14:paraId="06F56D0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FE7A13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7974F2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2025年</w:t>
            </w:r>
            <w:r>
              <w:t>10月</w:t>
            </w: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B6B81C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10月25日前</w:t>
            </w:r>
          </w:p>
        </w:tc>
        <w:tc>
          <w:tcPr>
            <w:tcW w:w="22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C382AC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11月5日前</w:t>
            </w:r>
          </w:p>
        </w:tc>
        <w:tc>
          <w:tcPr>
            <w:tcW w:w="13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975DF3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李伟</w:t>
            </w:r>
          </w:p>
        </w:tc>
      </w:tr>
      <w:tr w14:paraId="3AA9661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AF1AB9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D80B54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2025年</w:t>
            </w:r>
            <w:r>
              <w:t>11月</w:t>
            </w: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71AA18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11月25日前</w:t>
            </w:r>
          </w:p>
        </w:tc>
        <w:tc>
          <w:tcPr>
            <w:tcW w:w="22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5DC899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12月5日前</w:t>
            </w:r>
          </w:p>
        </w:tc>
        <w:tc>
          <w:tcPr>
            <w:tcW w:w="13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D5F434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李伟</w:t>
            </w:r>
          </w:p>
        </w:tc>
      </w:tr>
      <w:tr w14:paraId="190EDA0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B8A66F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D0E75A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2025年</w:t>
            </w:r>
            <w:r>
              <w:t>12月</w:t>
            </w: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DE3076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12月25日前</w:t>
            </w:r>
          </w:p>
        </w:tc>
        <w:tc>
          <w:tcPr>
            <w:tcW w:w="22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8D4ED8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1月5日前</w:t>
            </w:r>
          </w:p>
        </w:tc>
        <w:tc>
          <w:tcPr>
            <w:tcW w:w="13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A5C747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李伟</w:t>
            </w:r>
          </w:p>
        </w:tc>
      </w:tr>
      <w:tr w14:paraId="7E00217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F060F3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E2EAD4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2026年</w:t>
            </w:r>
            <w:r>
              <w:t>1月</w:t>
            </w: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83EDDA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1月25日前</w:t>
            </w:r>
          </w:p>
        </w:tc>
        <w:tc>
          <w:tcPr>
            <w:tcW w:w="22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9DE9E9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2月5日前</w:t>
            </w:r>
          </w:p>
        </w:tc>
        <w:tc>
          <w:tcPr>
            <w:tcW w:w="13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655A9D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李伟</w:t>
            </w:r>
          </w:p>
        </w:tc>
      </w:tr>
      <w:tr w14:paraId="13C03BB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CC377C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7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010EF0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2026年</w:t>
            </w:r>
            <w:r>
              <w:t>2月</w:t>
            </w: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BE230A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2月25日前</w:t>
            </w:r>
          </w:p>
        </w:tc>
        <w:tc>
          <w:tcPr>
            <w:tcW w:w="22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95E552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3月5日前</w:t>
            </w:r>
          </w:p>
        </w:tc>
        <w:tc>
          <w:tcPr>
            <w:tcW w:w="13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8379C8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李伟</w:t>
            </w:r>
          </w:p>
        </w:tc>
      </w:tr>
      <w:tr w14:paraId="1870265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A48210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A779FA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2026年</w:t>
            </w:r>
            <w:r>
              <w:t>3月</w:t>
            </w: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AF2FE0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3月25日前</w:t>
            </w:r>
          </w:p>
        </w:tc>
        <w:tc>
          <w:tcPr>
            <w:tcW w:w="22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DF3339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4月5日前</w:t>
            </w:r>
          </w:p>
        </w:tc>
        <w:tc>
          <w:tcPr>
            <w:tcW w:w="13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AF5615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李伟</w:t>
            </w:r>
          </w:p>
        </w:tc>
      </w:tr>
      <w:tr w14:paraId="025E72F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520857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9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61D37B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2026年</w:t>
            </w:r>
            <w:r>
              <w:t>4月</w:t>
            </w: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6FC631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4月25日前</w:t>
            </w:r>
          </w:p>
        </w:tc>
        <w:tc>
          <w:tcPr>
            <w:tcW w:w="22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E958A7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5月5日前</w:t>
            </w:r>
          </w:p>
        </w:tc>
        <w:tc>
          <w:tcPr>
            <w:tcW w:w="13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284162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李伟</w:t>
            </w:r>
          </w:p>
        </w:tc>
      </w:tr>
      <w:tr w14:paraId="095C335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F9C7C2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BB4625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2026年</w:t>
            </w:r>
            <w:r>
              <w:t>5月</w:t>
            </w: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F88305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5月25日前</w:t>
            </w:r>
          </w:p>
        </w:tc>
        <w:tc>
          <w:tcPr>
            <w:tcW w:w="22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C7E61C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6月5日前</w:t>
            </w:r>
          </w:p>
        </w:tc>
        <w:tc>
          <w:tcPr>
            <w:tcW w:w="13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EE3AC4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李伟</w:t>
            </w:r>
          </w:p>
        </w:tc>
      </w:tr>
      <w:tr w14:paraId="44C12A3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8B1089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11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F52F6B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2026年</w:t>
            </w:r>
            <w:r>
              <w:t>6月</w:t>
            </w: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D34CE4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6月25日前</w:t>
            </w:r>
          </w:p>
        </w:tc>
        <w:tc>
          <w:tcPr>
            <w:tcW w:w="22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6CA331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7月5日前</w:t>
            </w:r>
          </w:p>
        </w:tc>
        <w:tc>
          <w:tcPr>
            <w:tcW w:w="13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D7C996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李伟</w:t>
            </w:r>
          </w:p>
        </w:tc>
      </w:tr>
      <w:tr w14:paraId="22CE7FE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7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986692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968887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2026年</w:t>
            </w:r>
            <w:r>
              <w:t>7月</w:t>
            </w: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A30AFA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7月25日前</w:t>
            </w:r>
          </w:p>
        </w:tc>
        <w:tc>
          <w:tcPr>
            <w:tcW w:w="22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1475BA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8月5日前</w:t>
            </w:r>
          </w:p>
        </w:tc>
        <w:tc>
          <w:tcPr>
            <w:tcW w:w="130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9C6D86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李伟</w:t>
            </w:r>
          </w:p>
        </w:tc>
      </w:tr>
    </w:tbl>
    <w:p w14:paraId="2D2EAA61">
      <w:pPr>
        <w:pStyle w:val="40"/>
        <w:numPr>
          <w:ilvl w:val="0"/>
          <w:numId w:val="3"/>
        </w:numPr>
        <w:bidi w:val="0"/>
        <w:ind w:left="425" w:leftChars="0" w:hanging="425" w:firstLineChars="0"/>
      </w:pPr>
      <w:bookmarkStart w:id="33" w:name="heading_18"/>
      <w:r>
        <w:t>巡检报告内容要求</w:t>
      </w:r>
      <w:bookmarkEnd w:id="33"/>
    </w:p>
    <w:p w14:paraId="687CF04B">
      <w:pPr>
        <w:pStyle w:val="29"/>
        <w:bidi w:val="0"/>
      </w:pPr>
      <w:r>
        <w:t>每份巡检报告应包含：巡检时间、人员、范围；各设备健康状态；发现的问题及处理建议；配置变更记录（如有）；下月巡检重点建议。</w:t>
      </w:r>
    </w:p>
    <w:p w14:paraId="622FE656">
      <w:pPr>
        <w:pStyle w:val="30"/>
        <w:bidi w:val="0"/>
      </w:pPr>
      <w:bookmarkStart w:id="34" w:name="heading_19"/>
      <w:bookmarkStart w:id="35" w:name="_Toc3257"/>
      <w:r>
        <w:t>故障响应</w:t>
      </w:r>
      <w:bookmarkEnd w:id="34"/>
      <w:bookmarkEnd w:id="35"/>
    </w:p>
    <w:p w14:paraId="6941B7F6">
      <w:pPr>
        <w:pStyle w:val="40"/>
        <w:numPr>
          <w:ilvl w:val="0"/>
          <w:numId w:val="4"/>
        </w:numPr>
        <w:bidi w:val="0"/>
        <w:ind w:left="425" w:leftChars="0" w:hanging="425" w:firstLineChars="0"/>
      </w:pPr>
      <w:bookmarkStart w:id="36" w:name="heading_20"/>
      <w:r>
        <w:t>工作内容</w:t>
      </w:r>
      <w:bookmarkEnd w:id="36"/>
    </w:p>
    <w:p w14:paraId="55B8E3EF">
      <w:pPr>
        <w:pStyle w:val="29"/>
        <w:bidi w:val="0"/>
      </w:pPr>
      <w:r>
        <w:t>建立分级响应机制，确保故障发生时按服务级别承诺及时响应和处理。服务台接收故障申报后15分钟内确认接收，按故障级别派单。工程师到场后排</w:t>
      </w:r>
      <w:r>
        <w:rPr>
          <w:rFonts w:hint="eastAsia"/>
          <w:lang w:val="en-US" w:eastAsia="zh-CN"/>
        </w:rPr>
        <w:t>查</w:t>
      </w:r>
      <w:bookmarkStart w:id="83" w:name="_GoBack"/>
      <w:bookmarkEnd w:id="83"/>
      <w:r>
        <w:t>诊断，硬件故障更换备件，软件/配置故障现场调试恢复。解决后经甲方确认关闭事件。</w:t>
      </w:r>
    </w:p>
    <w:p w14:paraId="05D6C3AD">
      <w:pPr>
        <w:pStyle w:val="40"/>
        <w:numPr>
          <w:ilvl w:val="0"/>
          <w:numId w:val="4"/>
        </w:numPr>
        <w:bidi w:val="0"/>
        <w:ind w:left="425" w:leftChars="0" w:hanging="425" w:firstLineChars="0"/>
      </w:pPr>
      <w:bookmarkStart w:id="37" w:name="heading_21"/>
      <w:r>
        <w:t>响应承诺</w:t>
      </w:r>
      <w:bookmarkEnd w:id="37"/>
    </w:p>
    <w:p w14:paraId="5BB0F725">
      <w:pPr>
        <w:pStyle w:val="40"/>
        <w:numPr>
          <w:ilvl w:val="0"/>
          <w:numId w:val="5"/>
        </w:numPr>
        <w:bidi w:val="0"/>
        <w:ind w:left="845" w:leftChars="0" w:hanging="425" w:firstLineChars="0"/>
      </w:pPr>
      <w:r>
        <w:t>关键故障：30分钟内电话响应，4小时内到场，8小时内解决</w:t>
      </w:r>
    </w:p>
    <w:p w14:paraId="23C0A235">
      <w:pPr>
        <w:pStyle w:val="40"/>
        <w:numPr>
          <w:ilvl w:val="0"/>
          <w:numId w:val="5"/>
        </w:numPr>
        <w:bidi w:val="0"/>
        <w:ind w:left="845" w:leftChars="0" w:hanging="425" w:firstLineChars="0"/>
      </w:pPr>
      <w:r>
        <w:t>一般故障：2小时内响应，8小时内到场，24小时内解决</w:t>
      </w:r>
    </w:p>
    <w:p w14:paraId="6519DBBC">
      <w:pPr>
        <w:pStyle w:val="40"/>
        <w:numPr>
          <w:ilvl w:val="0"/>
          <w:numId w:val="4"/>
        </w:numPr>
        <w:bidi w:val="0"/>
        <w:ind w:left="425" w:leftChars="0" w:hanging="425" w:firstLineChars="0"/>
      </w:pPr>
      <w:bookmarkStart w:id="38" w:name="heading_22"/>
      <w:r>
        <w:t>交付要求</w:t>
      </w:r>
      <w:bookmarkEnd w:id="38"/>
    </w:p>
    <w:p w14:paraId="0565849D">
      <w:pPr>
        <w:pStyle w:val="29"/>
        <w:bidi w:val="0"/>
      </w:pPr>
      <w:r>
        <w:t>每次故障处理后3日内出具《故障处理报告》，报告内容应包括：故障现象、处理过程、解决方案、处理结果、甲方确认。</w:t>
      </w:r>
    </w:p>
    <w:p w14:paraId="6E24CCA6">
      <w:pPr>
        <w:pStyle w:val="40"/>
        <w:numPr>
          <w:ilvl w:val="0"/>
          <w:numId w:val="4"/>
        </w:numPr>
        <w:bidi w:val="0"/>
        <w:ind w:left="425" w:leftChars="0" w:hanging="425" w:firstLineChars="0"/>
      </w:pPr>
      <w:bookmarkStart w:id="39" w:name="heading_23"/>
      <w:r>
        <w:t>责任人</w:t>
      </w:r>
      <w:bookmarkEnd w:id="39"/>
    </w:p>
    <w:p w14:paraId="49C3A8A4">
      <w:pPr>
        <w:pStyle w:val="29"/>
        <w:bidi w:val="0"/>
      </w:pPr>
      <w:r>
        <w:t>故障受理：徐丽；故障处理：李伟（硬件/系统）、张强（网络）</w:t>
      </w:r>
    </w:p>
    <w:p w14:paraId="5888F93E">
      <w:pPr>
        <w:pStyle w:val="30"/>
        <w:bidi w:val="0"/>
      </w:pPr>
      <w:bookmarkStart w:id="40" w:name="heading_24"/>
      <w:bookmarkStart w:id="41" w:name="_Toc25047"/>
      <w:r>
        <w:t>配置备份</w:t>
      </w:r>
      <w:bookmarkEnd w:id="40"/>
      <w:bookmarkEnd w:id="41"/>
    </w:p>
    <w:p w14:paraId="23D1BAFD">
      <w:pPr>
        <w:pStyle w:val="40"/>
        <w:numPr>
          <w:ilvl w:val="0"/>
          <w:numId w:val="6"/>
        </w:numPr>
        <w:bidi w:val="0"/>
      </w:pPr>
      <w:bookmarkStart w:id="42" w:name="heading_25"/>
      <w:r>
        <w:t>工作内容</w:t>
      </w:r>
      <w:bookmarkEnd w:id="42"/>
    </w:p>
    <w:p w14:paraId="3001723D">
      <w:pPr>
        <w:pStyle w:val="29"/>
        <w:bidi w:val="0"/>
      </w:pPr>
      <w:r>
        <w:t>每月对设备配置进行备份，确保故障后可快速恢复。配置变更后48小时内更新备份。</w:t>
      </w:r>
    </w:p>
    <w:p w14:paraId="5758CA00">
      <w:pPr>
        <w:pStyle w:val="40"/>
        <w:numPr>
          <w:ilvl w:val="0"/>
          <w:numId w:val="6"/>
        </w:numPr>
        <w:bidi w:val="0"/>
      </w:pPr>
      <w:bookmarkStart w:id="43" w:name="heading_26"/>
      <w:r>
        <w:t>时间安排</w:t>
      </w:r>
      <w:bookmarkEnd w:id="43"/>
    </w:p>
    <w:p w14:paraId="202E4AEC">
      <w:pPr>
        <w:pStyle w:val="29"/>
        <w:bidi w:val="0"/>
      </w:pPr>
      <w:r>
        <w:t>每月巡检时同步执行配置备份，与巡检计划一致。配置变更后48小时内完成备份更新。</w:t>
      </w:r>
    </w:p>
    <w:p w14:paraId="0774F7DF">
      <w:pPr>
        <w:pStyle w:val="40"/>
        <w:numPr>
          <w:ilvl w:val="0"/>
          <w:numId w:val="6"/>
        </w:numPr>
        <w:bidi w:val="0"/>
      </w:pPr>
      <w:bookmarkStart w:id="44" w:name="heading_27"/>
      <w:r>
        <w:t>交付要求</w:t>
      </w:r>
      <w:bookmarkEnd w:id="44"/>
    </w:p>
    <w:p w14:paraId="0CC7861F">
      <w:pPr>
        <w:pStyle w:val="29"/>
        <w:bidi w:val="0"/>
      </w:pPr>
      <w:r>
        <w:t>配置备份记录由运维工程师保存，每季度随服务报告汇总提交。</w:t>
      </w:r>
    </w:p>
    <w:p w14:paraId="4A00E81E">
      <w:pPr>
        <w:pStyle w:val="40"/>
        <w:numPr>
          <w:ilvl w:val="0"/>
          <w:numId w:val="6"/>
        </w:numPr>
        <w:bidi w:val="0"/>
      </w:pPr>
      <w:bookmarkStart w:id="45" w:name="heading_28"/>
      <w:r>
        <w:t>责任人</w:t>
      </w:r>
      <w:bookmarkEnd w:id="45"/>
    </w:p>
    <w:p w14:paraId="270E6016">
      <w:pPr>
        <w:pStyle w:val="29"/>
        <w:bidi w:val="0"/>
      </w:pPr>
      <w:r>
        <w:t>李伟、张强</w:t>
      </w:r>
    </w:p>
    <w:p w14:paraId="09AA9491">
      <w:pPr>
        <w:pStyle w:val="30"/>
        <w:bidi w:val="0"/>
      </w:pPr>
      <w:bookmarkStart w:id="46" w:name="heading_29"/>
      <w:bookmarkStart w:id="47" w:name="_Toc10875"/>
      <w:r>
        <w:t>服务报告</w:t>
      </w:r>
      <w:bookmarkEnd w:id="46"/>
      <w:bookmarkEnd w:id="47"/>
    </w:p>
    <w:p w14:paraId="77AE9F8C">
      <w:pPr>
        <w:pStyle w:val="40"/>
        <w:numPr>
          <w:ilvl w:val="0"/>
          <w:numId w:val="7"/>
        </w:numPr>
        <w:bidi w:val="0"/>
      </w:pPr>
      <w:bookmarkStart w:id="48" w:name="heading_30"/>
      <w:r>
        <w:t>工作内容</w:t>
      </w:r>
      <w:bookmarkEnd w:id="48"/>
    </w:p>
    <w:p w14:paraId="2AEB1741">
      <w:pPr>
        <w:pStyle w:val="29"/>
        <w:bidi w:val="0"/>
      </w:pPr>
      <w:r>
        <w:t>按月度、季度、年度定期输出服务报告，向甲方汇报服务情况、指标达成及改进建议。</w:t>
      </w:r>
    </w:p>
    <w:p w14:paraId="4F7A4C57">
      <w:pPr>
        <w:pStyle w:val="40"/>
        <w:numPr>
          <w:ilvl w:val="0"/>
          <w:numId w:val="7"/>
        </w:numPr>
        <w:bidi w:val="0"/>
      </w:pPr>
      <w:bookmarkStart w:id="49" w:name="heading_31"/>
      <w:r>
        <w:t>时间安排</w:t>
      </w:r>
      <w:bookmarkEnd w:id="49"/>
    </w:p>
    <w:tbl>
      <w:tblPr>
        <w:tblStyle w:val="20"/>
        <w:tblW w:w="8249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1640"/>
        <w:gridCol w:w="2999"/>
        <w:gridCol w:w="1310"/>
      </w:tblGrid>
      <w:tr w14:paraId="65091A4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30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34310C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报告类型</w:t>
            </w:r>
          </w:p>
        </w:tc>
        <w:tc>
          <w:tcPr>
            <w:tcW w:w="16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D24A74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报告周期</w:t>
            </w:r>
          </w:p>
        </w:tc>
        <w:tc>
          <w:tcPr>
            <w:tcW w:w="299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2ACFC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提交时间</w:t>
            </w:r>
          </w:p>
        </w:tc>
        <w:tc>
          <w:tcPr>
            <w:tcW w:w="130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C1E8DB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 w14:paraId="458AA00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25D078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月巡检报告</w:t>
            </w:r>
          </w:p>
        </w:tc>
        <w:tc>
          <w:tcPr>
            <w:tcW w:w="16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880E04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每月</w:t>
            </w:r>
          </w:p>
        </w:tc>
        <w:tc>
          <w:tcPr>
            <w:tcW w:w="29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FFDA4F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次月5日前</w:t>
            </w:r>
          </w:p>
        </w:tc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61CA57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李伟</w:t>
            </w:r>
          </w:p>
        </w:tc>
      </w:tr>
      <w:tr w14:paraId="30303F9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D47A8C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季度服务报告</w:t>
            </w:r>
          </w:p>
        </w:tc>
        <w:tc>
          <w:tcPr>
            <w:tcW w:w="16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E6DBD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每季度</w:t>
            </w:r>
          </w:p>
        </w:tc>
        <w:tc>
          <w:tcPr>
            <w:tcW w:w="29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9559CB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季度结束后10日内</w:t>
            </w:r>
          </w:p>
        </w:tc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4C52D7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王朋</w:t>
            </w:r>
          </w:p>
        </w:tc>
      </w:tr>
      <w:tr w14:paraId="5118E9F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0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BF4883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年度总结报告</w:t>
            </w:r>
          </w:p>
        </w:tc>
        <w:tc>
          <w:tcPr>
            <w:tcW w:w="16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33D0E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全年</w:t>
            </w:r>
          </w:p>
        </w:tc>
        <w:tc>
          <w:tcPr>
            <w:tcW w:w="299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470537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合同到期前15日内</w:t>
            </w:r>
          </w:p>
        </w:tc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04D8F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王朋</w:t>
            </w:r>
          </w:p>
        </w:tc>
      </w:tr>
    </w:tbl>
    <w:p w14:paraId="03683B0D">
      <w:pPr>
        <w:pStyle w:val="40"/>
        <w:numPr>
          <w:ilvl w:val="0"/>
          <w:numId w:val="7"/>
        </w:numPr>
        <w:bidi w:val="0"/>
      </w:pPr>
      <w:bookmarkStart w:id="50" w:name="heading_32"/>
      <w:r>
        <w:t>季度服务报告内容要求</w:t>
      </w:r>
      <w:bookmarkEnd w:id="50"/>
    </w:p>
    <w:p w14:paraId="0930DF3C">
      <w:pPr>
        <w:pStyle w:val="29"/>
        <w:bidi w:val="0"/>
      </w:pPr>
      <w:r>
        <w:t>每份季度服务报告应包含：本季度服务摘要（巡检次数、故障处理次数）；SLA达成情况统计；事件/问题汇总分析；客户满意度情况；存在的问题及改进建议；下季度工作计划。</w:t>
      </w:r>
    </w:p>
    <w:p w14:paraId="691083B1">
      <w:pPr>
        <w:pStyle w:val="30"/>
        <w:bidi w:val="0"/>
      </w:pPr>
      <w:bookmarkStart w:id="51" w:name="heading_33"/>
      <w:bookmarkStart w:id="52" w:name="_Toc16076"/>
      <w:r>
        <w:t>应急演练</w:t>
      </w:r>
      <w:bookmarkEnd w:id="51"/>
      <w:bookmarkEnd w:id="52"/>
    </w:p>
    <w:p w14:paraId="68341797">
      <w:pPr>
        <w:pStyle w:val="40"/>
        <w:numPr>
          <w:ilvl w:val="0"/>
          <w:numId w:val="8"/>
        </w:numPr>
        <w:bidi w:val="0"/>
      </w:pPr>
      <w:bookmarkStart w:id="53" w:name="heading_34"/>
      <w:r>
        <w:t>工作内容</w:t>
      </w:r>
      <w:bookmarkEnd w:id="53"/>
    </w:p>
    <w:p w14:paraId="32831DC7">
      <w:pPr>
        <w:pStyle w:val="29"/>
        <w:bidi w:val="0"/>
      </w:pPr>
      <w:r>
        <w:t>服务期内至少组织1次应急演练，验证应急预案的有效性。</w:t>
      </w:r>
    </w:p>
    <w:p w14:paraId="432F8FC6">
      <w:pPr>
        <w:pStyle w:val="40"/>
        <w:numPr>
          <w:ilvl w:val="0"/>
          <w:numId w:val="8"/>
        </w:numPr>
        <w:bidi w:val="0"/>
      </w:pPr>
      <w:bookmarkStart w:id="54" w:name="heading_35"/>
      <w:r>
        <w:t>时间安排</w:t>
      </w:r>
      <w:bookmarkEnd w:id="54"/>
    </w:p>
    <w:p w14:paraId="41379DEE">
      <w:pPr>
        <w:pStyle w:val="29"/>
        <w:bidi w:val="0"/>
      </w:pPr>
      <w:r>
        <w:t>2026年6月（服务期内第10个月），具体时间提前15日与甲方沟通确认。</w:t>
      </w:r>
    </w:p>
    <w:p w14:paraId="6B87E5BE">
      <w:pPr>
        <w:pStyle w:val="40"/>
        <w:numPr>
          <w:ilvl w:val="0"/>
          <w:numId w:val="8"/>
        </w:numPr>
        <w:bidi w:val="0"/>
      </w:pPr>
      <w:bookmarkStart w:id="55" w:name="heading_36"/>
      <w:r>
        <w:t>交付要求</w:t>
      </w:r>
      <w:bookmarkEnd w:id="55"/>
    </w:p>
    <w:p w14:paraId="1517D945">
      <w:pPr>
        <w:pStyle w:val="29"/>
        <w:bidi w:val="0"/>
      </w:pPr>
      <w:r>
        <w:t>演练后15日内形成《应急演练总结报告》，内容包括：演练场景、参与人员、演练过程、发现问题、改进措施。</w:t>
      </w:r>
    </w:p>
    <w:p w14:paraId="42EB4418">
      <w:pPr>
        <w:pStyle w:val="40"/>
        <w:numPr>
          <w:ilvl w:val="0"/>
          <w:numId w:val="8"/>
        </w:numPr>
        <w:bidi w:val="0"/>
      </w:pPr>
      <w:bookmarkStart w:id="56" w:name="heading_37"/>
      <w:r>
        <w:t>责任人</w:t>
      </w:r>
      <w:bookmarkEnd w:id="56"/>
    </w:p>
    <w:p w14:paraId="6C70A709">
      <w:pPr>
        <w:pStyle w:val="29"/>
        <w:bidi w:val="0"/>
      </w:pPr>
      <w:r>
        <w:t>王朋</w:t>
      </w:r>
    </w:p>
    <w:p w14:paraId="22EB82EE">
      <w:pPr>
        <w:pStyle w:val="28"/>
        <w:bidi w:val="0"/>
      </w:pPr>
      <w:bookmarkStart w:id="57" w:name="heading_38"/>
      <w:bookmarkStart w:id="58" w:name="_Toc9362"/>
      <w:r>
        <w:t>阶段三：收尾总结（合同到期前15日内）</w:t>
      </w:r>
      <w:bookmarkEnd w:id="57"/>
      <w:bookmarkEnd w:id="58"/>
    </w:p>
    <w:p w14:paraId="154240DA">
      <w:pPr>
        <w:pStyle w:val="30"/>
        <w:bidi w:val="0"/>
      </w:pPr>
      <w:bookmarkStart w:id="59" w:name="heading_39"/>
      <w:bookmarkStart w:id="60" w:name="_Toc704"/>
      <w:r>
        <w:t>时间安排</w:t>
      </w:r>
      <w:bookmarkEnd w:id="59"/>
      <w:bookmarkEnd w:id="60"/>
    </w:p>
    <w:p w14:paraId="0BE2207B">
      <w:pPr>
        <w:pStyle w:val="29"/>
        <w:bidi w:val="0"/>
      </w:pPr>
      <w:r>
        <w:t>2026年7月31日至8月14日（合同2026年8月14日到期）</w:t>
      </w:r>
    </w:p>
    <w:p w14:paraId="0BA4752C">
      <w:pPr>
        <w:pStyle w:val="30"/>
        <w:bidi w:val="0"/>
      </w:pPr>
      <w:bookmarkStart w:id="61" w:name="heading_40"/>
      <w:bookmarkStart w:id="62" w:name="_Toc4771"/>
      <w:r>
        <w:t>任务分解</w:t>
      </w:r>
      <w:bookmarkEnd w:id="61"/>
      <w:bookmarkEnd w:id="62"/>
    </w:p>
    <w:p w14:paraId="0AFAF03B">
      <w:pPr>
        <w:pStyle w:val="40"/>
        <w:numPr>
          <w:ilvl w:val="0"/>
          <w:numId w:val="9"/>
        </w:numPr>
        <w:bidi w:val="0"/>
      </w:pPr>
      <w:bookmarkStart w:id="63" w:name="heading_41"/>
      <w:r>
        <w:t>任务一：全年服务记录整理</w:t>
      </w:r>
      <w:bookmarkEnd w:id="63"/>
    </w:p>
    <w:p w14:paraId="516CAB17">
      <w:pPr>
        <w:pStyle w:val="29"/>
        <w:bidi w:val="0"/>
      </w:pPr>
      <w:r>
        <w:t>汇总全年巡检报告、故障处理报告、季度服务报告等所有服务记录，整理归档。责任人：李伟，完成时间：8月5日。</w:t>
      </w:r>
    </w:p>
    <w:p w14:paraId="7AAFFB2E">
      <w:pPr>
        <w:pStyle w:val="40"/>
        <w:numPr>
          <w:ilvl w:val="0"/>
          <w:numId w:val="9"/>
        </w:numPr>
        <w:bidi w:val="0"/>
      </w:pPr>
      <w:bookmarkStart w:id="64" w:name="heading_42"/>
      <w:r>
        <w:t>任务二：年度运维总结报告编制</w:t>
      </w:r>
      <w:bookmarkEnd w:id="64"/>
    </w:p>
    <w:p w14:paraId="3750EA8E">
      <w:pPr>
        <w:pStyle w:val="29"/>
        <w:bidi w:val="0"/>
      </w:pPr>
      <w:r>
        <w:t>编制《年度运维总结报告》，内容涵盖：全年服务回顾、指标达成情况（可用性、响应及时率、解决率等）、服务亮点与不足、改进建议、下年度服务建议。责任人：王朋，完成时间：8月10日。</w:t>
      </w:r>
    </w:p>
    <w:p w14:paraId="45C6E4DC">
      <w:pPr>
        <w:pStyle w:val="40"/>
        <w:numPr>
          <w:ilvl w:val="0"/>
          <w:numId w:val="9"/>
        </w:numPr>
        <w:bidi w:val="0"/>
      </w:pPr>
      <w:bookmarkStart w:id="65" w:name="heading_43"/>
      <w:r>
        <w:t>任务三：服务成果汇报</w:t>
      </w:r>
      <w:bookmarkEnd w:id="65"/>
    </w:p>
    <w:p w14:paraId="34CDED49">
      <w:pPr>
        <w:pStyle w:val="29"/>
        <w:bidi w:val="0"/>
      </w:pPr>
      <w:r>
        <w:t>向甲方汇报年度服务成果，提交年度总结报告，听取甲方反馈意见。责任人：王朋，完成时间：8月14日前。</w:t>
      </w:r>
    </w:p>
    <w:p w14:paraId="22C92DF2">
      <w:pPr>
        <w:pStyle w:val="40"/>
        <w:numPr>
          <w:ilvl w:val="0"/>
          <w:numId w:val="9"/>
        </w:numPr>
        <w:bidi w:val="0"/>
      </w:pPr>
      <w:bookmarkStart w:id="66" w:name="heading_44"/>
      <w:r>
        <w:t>任务四：项目交接</w:t>
      </w:r>
      <w:bookmarkEnd w:id="66"/>
    </w:p>
    <w:p w14:paraId="6926899B">
      <w:pPr>
        <w:pStyle w:val="29"/>
        <w:bidi w:val="0"/>
      </w:pPr>
      <w:r>
        <w:t>完成项目资料交接，确认服务期结束后的过渡安排。责任人：王朋，完成时间：8月14日。</w:t>
      </w:r>
    </w:p>
    <w:p w14:paraId="565FDAA5">
      <w:pPr>
        <w:pStyle w:val="30"/>
        <w:bidi w:val="0"/>
      </w:pPr>
      <w:bookmarkStart w:id="67" w:name="heading_45"/>
      <w:bookmarkStart w:id="68" w:name="_Toc6376"/>
      <w:r>
        <w:t>阶段交付物</w:t>
      </w:r>
      <w:bookmarkEnd w:id="67"/>
      <w:bookmarkEnd w:id="68"/>
    </w:p>
    <w:tbl>
      <w:tblPr>
        <w:tblStyle w:val="20"/>
        <w:tblW w:w="8249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31"/>
        <w:gridCol w:w="1829"/>
        <w:gridCol w:w="2289"/>
      </w:tblGrid>
      <w:tr w14:paraId="7146B0B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413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BE7975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交付物</w:t>
            </w:r>
          </w:p>
        </w:tc>
        <w:tc>
          <w:tcPr>
            <w:tcW w:w="182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3BE9B0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228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00A41F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交付时间</w:t>
            </w:r>
          </w:p>
        </w:tc>
      </w:tr>
      <w:tr w14:paraId="3FBAAAB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1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4F79E4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全年服务记录归档</w:t>
            </w:r>
          </w:p>
        </w:tc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E72BEC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李伟</w:t>
            </w:r>
          </w:p>
        </w:tc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692D69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8月5日</w:t>
            </w:r>
          </w:p>
        </w:tc>
      </w:tr>
      <w:tr w14:paraId="0F0F29B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1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C4F337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年度运维总结报告</w:t>
            </w:r>
          </w:p>
        </w:tc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6A7DF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王朋</w:t>
            </w:r>
          </w:p>
        </w:tc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309DF4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8月10日</w:t>
            </w:r>
          </w:p>
        </w:tc>
      </w:tr>
      <w:tr w14:paraId="7C7A54D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13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A8189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项目交接确认单</w:t>
            </w:r>
          </w:p>
        </w:tc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F309D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王朋</w:t>
            </w:r>
          </w:p>
        </w:tc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B6B30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8月14日</w:t>
            </w:r>
          </w:p>
        </w:tc>
      </w:tr>
    </w:tbl>
    <w:p w14:paraId="7861DE44">
      <w:pPr>
        <w:pStyle w:val="28"/>
        <w:bidi w:val="0"/>
      </w:pPr>
      <w:bookmarkStart w:id="69" w:name="heading_46"/>
      <w:bookmarkStart w:id="70" w:name="_Toc1215"/>
      <w:r>
        <w:t>质量监控计划</w:t>
      </w:r>
      <w:bookmarkEnd w:id="69"/>
      <w:bookmarkEnd w:id="70"/>
    </w:p>
    <w:p w14:paraId="39ED2E7C">
      <w:pPr>
        <w:pStyle w:val="30"/>
        <w:bidi w:val="0"/>
      </w:pPr>
      <w:bookmarkStart w:id="71" w:name="heading_47"/>
      <w:bookmarkStart w:id="72" w:name="_Toc9204"/>
      <w:r>
        <w:t>日常监控</w:t>
      </w:r>
      <w:bookmarkEnd w:id="71"/>
      <w:bookmarkEnd w:id="72"/>
    </w:p>
    <w:p w14:paraId="0FAACC1F">
      <w:pPr>
        <w:pStyle w:val="40"/>
        <w:numPr>
          <w:ilvl w:val="0"/>
          <w:numId w:val="10"/>
        </w:numPr>
        <w:bidi w:val="0"/>
        <w:ind w:left="425" w:leftChars="0" w:hanging="425" w:firstLineChars="0"/>
      </w:pPr>
      <w:r>
        <w:t>服务台每日记录服务请求，15分钟内确认接收</w:t>
      </w:r>
    </w:p>
    <w:p w14:paraId="08C09283">
      <w:pPr>
        <w:pStyle w:val="40"/>
        <w:numPr>
          <w:ilvl w:val="0"/>
          <w:numId w:val="10"/>
        </w:numPr>
        <w:bidi w:val="0"/>
        <w:ind w:left="425" w:leftChars="0" w:hanging="425" w:firstLineChars="0"/>
      </w:pPr>
      <w:r>
        <w:t>运维工程师每次服务后填写服务记录</w:t>
      </w:r>
    </w:p>
    <w:p w14:paraId="3D19C52A">
      <w:pPr>
        <w:pStyle w:val="40"/>
        <w:numPr>
          <w:ilvl w:val="0"/>
          <w:numId w:val="10"/>
        </w:numPr>
        <w:bidi w:val="0"/>
        <w:ind w:left="425" w:leftChars="0" w:hanging="425" w:firstLineChars="0"/>
      </w:pPr>
      <w:r>
        <w:t>项目负责人每周检查服务记录完整性</w:t>
      </w:r>
    </w:p>
    <w:p w14:paraId="10430877">
      <w:pPr>
        <w:pStyle w:val="30"/>
        <w:bidi w:val="0"/>
      </w:pPr>
      <w:bookmarkStart w:id="73" w:name="heading_48"/>
      <w:bookmarkStart w:id="74" w:name="_Toc16924"/>
      <w:r>
        <w:t>月度监控</w:t>
      </w:r>
      <w:bookmarkEnd w:id="73"/>
      <w:bookmarkEnd w:id="74"/>
    </w:p>
    <w:p w14:paraId="539745DA">
      <w:pPr>
        <w:pStyle w:val="40"/>
        <w:numPr>
          <w:ilvl w:val="0"/>
          <w:numId w:val="11"/>
        </w:numPr>
        <w:bidi w:val="0"/>
      </w:pPr>
      <w:r>
        <w:t>每月统计SLA达成情况</w:t>
      </w:r>
    </w:p>
    <w:p w14:paraId="2BFB6B9C">
      <w:pPr>
        <w:pStyle w:val="40"/>
        <w:numPr>
          <w:ilvl w:val="0"/>
          <w:numId w:val="11"/>
        </w:numPr>
        <w:bidi w:val="0"/>
      </w:pPr>
      <w:r>
        <w:t>每月巡检后分析发现的问题，制定处理计划</w:t>
      </w:r>
    </w:p>
    <w:p w14:paraId="501C1E54">
      <w:pPr>
        <w:pStyle w:val="40"/>
        <w:numPr>
          <w:ilvl w:val="0"/>
          <w:numId w:val="11"/>
        </w:numPr>
        <w:bidi w:val="0"/>
      </w:pPr>
      <w:r>
        <w:t>每月底项目负责人审阅当月服务记录</w:t>
      </w:r>
    </w:p>
    <w:p w14:paraId="1C0272D6">
      <w:pPr>
        <w:pStyle w:val="30"/>
        <w:bidi w:val="0"/>
      </w:pPr>
      <w:bookmarkStart w:id="75" w:name="heading_49"/>
      <w:bookmarkStart w:id="76" w:name="_Toc18556"/>
      <w:r>
        <w:t>季度监控</w:t>
      </w:r>
      <w:bookmarkEnd w:id="75"/>
      <w:bookmarkEnd w:id="76"/>
    </w:p>
    <w:p w14:paraId="688FDD20">
      <w:pPr>
        <w:pStyle w:val="40"/>
        <w:numPr>
          <w:ilvl w:val="0"/>
          <w:numId w:val="12"/>
        </w:numPr>
        <w:bidi w:val="0"/>
      </w:pPr>
      <w:r>
        <w:t>每季度汇总SLA达成数据</w:t>
      </w:r>
    </w:p>
    <w:p w14:paraId="218FB572">
      <w:pPr>
        <w:pStyle w:val="40"/>
        <w:numPr>
          <w:ilvl w:val="0"/>
          <w:numId w:val="12"/>
        </w:numPr>
        <w:bidi w:val="0"/>
      </w:pPr>
      <w:r>
        <w:t>每季度进行客户满意度回访</w:t>
      </w:r>
    </w:p>
    <w:p w14:paraId="2FA55605">
      <w:pPr>
        <w:pStyle w:val="40"/>
        <w:numPr>
          <w:ilvl w:val="0"/>
          <w:numId w:val="12"/>
        </w:numPr>
        <w:bidi w:val="0"/>
      </w:pPr>
      <w:r>
        <w:t>每季度召开项目复盘会议，分析问题根因，制定改进措施</w:t>
      </w:r>
    </w:p>
    <w:p w14:paraId="6ABC3302">
      <w:pPr>
        <w:pStyle w:val="30"/>
        <w:bidi w:val="0"/>
      </w:pPr>
      <w:bookmarkStart w:id="77" w:name="heading_50"/>
      <w:bookmarkStart w:id="78" w:name="_Toc22079"/>
      <w:r>
        <w:t>年度监控</w:t>
      </w:r>
      <w:bookmarkEnd w:id="77"/>
      <w:bookmarkEnd w:id="78"/>
    </w:p>
    <w:p w14:paraId="0FD23EE8">
      <w:pPr>
        <w:pStyle w:val="40"/>
        <w:numPr>
          <w:ilvl w:val="0"/>
          <w:numId w:val="13"/>
        </w:numPr>
        <w:bidi w:val="0"/>
      </w:pPr>
      <w:r>
        <w:t>年度客户满意度调查</w:t>
      </w:r>
    </w:p>
    <w:p w14:paraId="69C566CB">
      <w:pPr>
        <w:pStyle w:val="40"/>
        <w:numPr>
          <w:ilvl w:val="0"/>
          <w:numId w:val="13"/>
        </w:numPr>
        <w:bidi w:val="0"/>
      </w:pPr>
      <w:r>
        <w:t>年度服务成果评估</w:t>
      </w:r>
    </w:p>
    <w:p w14:paraId="68C1619A">
      <w:pPr>
        <w:pStyle w:val="40"/>
        <w:numPr>
          <w:ilvl w:val="0"/>
          <w:numId w:val="13"/>
        </w:numPr>
        <w:bidi w:val="0"/>
      </w:pPr>
      <w:r>
        <w:t>年度改进计划制定</w:t>
      </w:r>
    </w:p>
    <w:p w14:paraId="2E4BC132">
      <w:pPr>
        <w:pStyle w:val="28"/>
        <w:bidi w:val="0"/>
      </w:pPr>
      <w:bookmarkStart w:id="79" w:name="heading_51"/>
      <w:bookmarkStart w:id="80" w:name="_Toc16385"/>
      <w:r>
        <w:t>风险与应对计划</w:t>
      </w:r>
      <w:bookmarkEnd w:id="79"/>
      <w:bookmarkEnd w:id="80"/>
    </w:p>
    <w:tbl>
      <w:tblPr>
        <w:tblStyle w:val="20"/>
        <w:tblW w:w="8249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0"/>
        <w:gridCol w:w="944"/>
        <w:gridCol w:w="1168"/>
        <w:gridCol w:w="3339"/>
        <w:gridCol w:w="928"/>
      </w:tblGrid>
      <w:tr w14:paraId="3AA7129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7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A843F0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风险</w:t>
            </w:r>
          </w:p>
        </w:tc>
        <w:tc>
          <w:tcPr>
            <w:tcW w:w="94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2F6CB9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发生概率</w:t>
            </w:r>
          </w:p>
        </w:tc>
        <w:tc>
          <w:tcPr>
            <w:tcW w:w="116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860282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影响程度</w:t>
            </w:r>
          </w:p>
        </w:tc>
        <w:tc>
          <w:tcPr>
            <w:tcW w:w="333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7CE81C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应对措施</w:t>
            </w:r>
          </w:p>
        </w:tc>
        <w:tc>
          <w:tcPr>
            <w:tcW w:w="92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DB4037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 w14:paraId="7C650DC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1E45C3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关键人员请假</w:t>
            </w:r>
          </w:p>
        </w:tc>
        <w:tc>
          <w:tcPr>
            <w:tcW w:w="9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FB6B62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中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5DD165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高</w:t>
            </w:r>
          </w:p>
        </w:tc>
        <w:tc>
          <w:tcPr>
            <w:tcW w:w="33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0AC884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AB角备份，B岗提前熟悉职责</w:t>
            </w:r>
          </w:p>
        </w:tc>
        <w:tc>
          <w:tcPr>
            <w:tcW w:w="9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380F31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王朋</w:t>
            </w:r>
          </w:p>
        </w:tc>
      </w:tr>
      <w:tr w14:paraId="497CDDE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4A1998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备件短缺</w:t>
            </w:r>
          </w:p>
        </w:tc>
        <w:tc>
          <w:tcPr>
            <w:tcW w:w="9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A70232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低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8F8BF8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高</w:t>
            </w:r>
          </w:p>
        </w:tc>
        <w:tc>
          <w:tcPr>
            <w:tcW w:w="33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84C0F8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每季度盘点，及时补充</w:t>
            </w:r>
          </w:p>
        </w:tc>
        <w:tc>
          <w:tcPr>
            <w:tcW w:w="9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33B399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李强</w:t>
            </w:r>
          </w:p>
        </w:tc>
      </w:tr>
      <w:tr w14:paraId="1361E46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E34C4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设备重大故障</w:t>
            </w:r>
          </w:p>
        </w:tc>
        <w:tc>
          <w:tcPr>
            <w:tcW w:w="9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EC2174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低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07162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高</w:t>
            </w:r>
          </w:p>
        </w:tc>
        <w:tc>
          <w:tcPr>
            <w:tcW w:w="33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392EE1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启动应急预案，联系供应商支持</w:t>
            </w:r>
          </w:p>
        </w:tc>
        <w:tc>
          <w:tcPr>
            <w:tcW w:w="9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26126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王朋</w:t>
            </w:r>
          </w:p>
        </w:tc>
      </w:tr>
      <w:tr w14:paraId="4EC1094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FE0C2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甲方需求变更</w:t>
            </w:r>
          </w:p>
        </w:tc>
        <w:tc>
          <w:tcPr>
            <w:tcW w:w="9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4CF22C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中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63FEC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中</w:t>
            </w:r>
          </w:p>
        </w:tc>
        <w:tc>
          <w:tcPr>
            <w:tcW w:w="333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36847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及时沟通，评估影响后调整计划</w:t>
            </w:r>
          </w:p>
        </w:tc>
        <w:tc>
          <w:tcPr>
            <w:tcW w:w="9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2B79E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王朋</w:t>
            </w:r>
          </w:p>
        </w:tc>
      </w:tr>
    </w:tbl>
    <w:p w14:paraId="054CD5DC">
      <w:pPr>
        <w:pStyle w:val="28"/>
        <w:bidi w:val="0"/>
      </w:pPr>
      <w:bookmarkStart w:id="81" w:name="heading_52"/>
      <w:bookmarkStart w:id="82" w:name="_Toc10378"/>
      <w:r>
        <w:t>附录</w:t>
      </w:r>
      <w:bookmarkEnd w:id="81"/>
      <w:bookmarkEnd w:id="82"/>
    </w:p>
    <w:p w14:paraId="17C179CB">
      <w:pPr>
        <w:pStyle w:val="40"/>
        <w:bidi w:val="0"/>
      </w:pPr>
      <w:r>
        <w:t>附录一：《年度巡检计划表》</w:t>
      </w:r>
    </w:p>
    <w:p w14:paraId="417ED75B">
      <w:pPr>
        <w:pStyle w:val="40"/>
        <w:bidi w:val="0"/>
      </w:pPr>
      <w:r>
        <w:t>附录二：《应急演练计划表》</w:t>
      </w:r>
    </w:p>
    <w:p w14:paraId="18D3722E">
      <w:pPr>
        <w:pStyle w:val="40"/>
        <w:bidi w:val="0"/>
      </w:pPr>
      <w:r>
        <w:t>附录三：《服务报告提交时间表》</w:t>
      </w:r>
    </w:p>
    <w:sectPr>
      <w:headerReference r:id="rId5" w:type="default"/>
      <w:pgSz w:w="11906" w:h="16838"/>
      <w:pgMar w:top="1460" w:right="1740" w:bottom="1718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7D0B50">
    <w:pPr>
      <w:pStyle w:val="12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DE2FEA0"/>
    <w:multiLevelType w:val="singleLevel"/>
    <w:tmpl w:val="9DE2FEA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B240374"/>
    <w:multiLevelType w:val="singleLevel"/>
    <w:tmpl w:val="AB24037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9E64D34"/>
    <w:multiLevelType w:val="singleLevel"/>
    <w:tmpl w:val="C9E64D3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8E6636D"/>
    <w:multiLevelType w:val="singleLevel"/>
    <w:tmpl w:val="F8E6636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1CBC1B57"/>
    <w:multiLevelType w:val="singleLevel"/>
    <w:tmpl w:val="1CBC1B5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318EB619"/>
    <w:multiLevelType w:val="singleLevel"/>
    <w:tmpl w:val="318EB61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3F69CF24"/>
    <w:multiLevelType w:val="singleLevel"/>
    <w:tmpl w:val="3F69CF2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40885DEA"/>
    <w:multiLevelType w:val="singleLevel"/>
    <w:tmpl w:val="40885DE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40C09E07"/>
    <w:multiLevelType w:val="singleLevel"/>
    <w:tmpl w:val="40C09E0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5FA275F1"/>
    <w:multiLevelType w:val="singleLevel"/>
    <w:tmpl w:val="5FA275F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701E1192"/>
    <w:multiLevelType w:val="singleLevel"/>
    <w:tmpl w:val="701E1192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2">
    <w:nsid w:val="7F244C23"/>
    <w:multiLevelType w:val="singleLevel"/>
    <w:tmpl w:val="7F244C2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2"/>
  </w:num>
  <w:num w:numId="3">
    <w:abstractNumId w:val="10"/>
  </w:num>
  <w:num w:numId="4">
    <w:abstractNumId w:val="5"/>
  </w:num>
  <w:num w:numId="5">
    <w:abstractNumId w:val="11"/>
  </w:num>
  <w:num w:numId="6">
    <w:abstractNumId w:val="2"/>
  </w:num>
  <w:num w:numId="7">
    <w:abstractNumId w:val="8"/>
  </w:num>
  <w:num w:numId="8">
    <w:abstractNumId w:val="1"/>
  </w:num>
  <w:num w:numId="9">
    <w:abstractNumId w:val="7"/>
  </w:num>
  <w:num w:numId="10">
    <w:abstractNumId w:val="9"/>
  </w:num>
  <w:num w:numId="11">
    <w:abstractNumId w:val="3"/>
  </w:num>
  <w:num w:numId="12">
    <w:abstractNumId w:val="4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NotTrackMoves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4261197"/>
    <w:rsid w:val="06DA40DC"/>
    <w:rsid w:val="078A03D3"/>
    <w:rsid w:val="0CA912FB"/>
    <w:rsid w:val="0EDE2DB2"/>
    <w:rsid w:val="10E02E12"/>
    <w:rsid w:val="17253C74"/>
    <w:rsid w:val="193161EF"/>
    <w:rsid w:val="1F037128"/>
    <w:rsid w:val="215869F4"/>
    <w:rsid w:val="25545725"/>
    <w:rsid w:val="2ACD3FAF"/>
    <w:rsid w:val="2E513149"/>
    <w:rsid w:val="2F7964B4"/>
    <w:rsid w:val="39F743D1"/>
    <w:rsid w:val="3DF24001"/>
    <w:rsid w:val="403E451E"/>
    <w:rsid w:val="45B63C5D"/>
    <w:rsid w:val="494D2A33"/>
    <w:rsid w:val="49A315E5"/>
    <w:rsid w:val="4A233794"/>
    <w:rsid w:val="4C43011D"/>
    <w:rsid w:val="4F90367A"/>
    <w:rsid w:val="55287EB0"/>
    <w:rsid w:val="5AAB580B"/>
    <w:rsid w:val="64807ECD"/>
    <w:rsid w:val="656A76D3"/>
    <w:rsid w:val="6CA843CD"/>
    <w:rsid w:val="75556648"/>
    <w:rsid w:val="7B0E1773"/>
    <w:rsid w:val="7B20480C"/>
    <w:rsid w:val="7DE92023"/>
    <w:rsid w:val="7F1430D0"/>
    <w:rsid w:val="7F3B57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1298</Words>
  <Characters>1379</Characters>
  <Lines>0</Lines>
  <Paragraphs>0</Paragraphs>
  <TotalTime>2</TotalTime>
  <ScaleCrop>false</ScaleCrop>
  <LinksUpToDate>false</LinksUpToDate>
  <CharactersWithSpaces>1449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2025-08-21T08:48:00Z</dcterms:created>
  <dc:creator>18442</dc:creator>
  <cp:lastModifiedBy>郝宇</cp:lastModifiedBy>
  <dcterms:modified xsi:type="dcterms:W3CDTF">2026-04-16T06:14:25Z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2025-08-21T16:43:54Z</vt:filetime>
  </property>
  <property fmtid="{D5CDD505-2E9C-101B-9397-08002B2CF9AE}" pid="3" name="CRO">
    <vt:lpwstr>wqlLaW5nc29mdCBQREYgdG8gV1BTIDExNQ</vt:lpwstr>
  </property>
  <property fmtid="{D5CDD505-2E9C-101B-9397-08002B2CF9AE}" pid="4" name="ICV">
    <vt:lpwstr>22E2BC15CE804118916ED915060B47E6_12</vt:lpwstr>
  </property>
  <property fmtid="{D5CDD505-2E9C-101B-9397-08002B2CF9AE}" pid="5" name="KSOProductBuildVer">
    <vt:lpwstr>2052-12.1.0.25865</vt:lpwstr>
  </property>
  <property fmtid="{D5CDD505-2E9C-101B-9397-08002B2CF9AE}" pid="6" name="KSOTemplateDocerSaveRecord">
    <vt:lpwstr>eyJoZGlkIjoiZWI4NmUzMGY2ODA3MDc4ZTFlMjZjZTAyMjM0NmVmODgiLCJ1c2VySWQiOiIxMDc1MzgyOSJ9</vt:lpwstr>
  </property>
</Properties>
</file>