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37CDA">
      <w:pPr>
        <w:pStyle w:val="28"/>
        <w:spacing w:after="1440"/>
        <w:outlineLvl w:val="9"/>
        <w:rPr>
          <w:rFonts w:hint="default"/>
          <w:lang w:eastAsia="zh-CN"/>
        </w:rPr>
      </w:pPr>
    </w:p>
    <w:p w14:paraId="797A254C">
      <w:pPr>
        <w:pStyle w:val="28"/>
        <w:spacing w:after="1440"/>
        <w:outlineLvl w:val="9"/>
        <w:rPr>
          <w:rFonts w:hint="default"/>
          <w:lang w:eastAsia="zh-CN"/>
        </w:rPr>
      </w:pPr>
      <w:r>
        <w:rPr>
          <w:lang w:eastAsia="zh-CN"/>
        </w:rPr>
        <w:t>2025年满意度调查计划</w:t>
      </w:r>
    </w:p>
    <w:p w14:paraId="043BB96F">
      <w:pPr>
        <w:pStyle w:val="29"/>
        <w:spacing w:after="2160"/>
        <w:outlineLvl w:val="9"/>
      </w:pPr>
      <w:r>
        <w:t>江苏云储智能科技有限公司</w:t>
      </w:r>
    </w:p>
    <w:p w14:paraId="167BECFB">
      <w:pPr>
        <w:spacing w:line="219" w:lineRule="auto"/>
        <w:jc w:val="center"/>
        <w:rPr>
          <w:rFonts w:ascii="宋体" w:hAnsi="宋体" w:cs="宋体"/>
          <w:sz w:val="36"/>
          <w:szCs w:val="36"/>
          <w:lang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cs="宋体"/>
          <w:sz w:val="36"/>
          <w:szCs w:val="36"/>
          <w:lang w:eastAsia="zh-CN"/>
        </w:rPr>
        <w:t>2025年1月3日</w:t>
      </w:r>
    </w:p>
    <w:p w14:paraId="1C4FAE3F">
      <w:pPr>
        <w:pStyle w:val="12"/>
        <w:spacing w:line="363" w:lineRule="auto"/>
      </w:pPr>
    </w:p>
    <w:p w14:paraId="7AB056CE">
      <w:pPr>
        <w:spacing w:before="91" w:line="220" w:lineRule="auto"/>
        <w:ind w:left="3811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pacing w:val="-3"/>
          <w:sz w:val="28"/>
          <w:szCs w:val="28"/>
        </w:rPr>
        <w:t>文档信息</w:t>
      </w:r>
    </w:p>
    <w:p w14:paraId="372A7CDC">
      <w:pPr>
        <w:spacing w:line="131" w:lineRule="exact"/>
      </w:pPr>
    </w:p>
    <w:tbl>
      <w:tblPr>
        <w:tblStyle w:val="26"/>
        <w:tblW w:w="91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1"/>
        <w:gridCol w:w="1528"/>
        <w:gridCol w:w="2341"/>
        <w:gridCol w:w="1982"/>
        <w:gridCol w:w="1563"/>
      </w:tblGrid>
      <w:tr w14:paraId="583F8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1731" w:type="dxa"/>
            <w:vAlign w:val="center"/>
          </w:tcPr>
          <w:p w14:paraId="2ABF5CAC">
            <w:pPr>
              <w:pStyle w:val="27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文档名称编号</w:t>
            </w:r>
          </w:p>
        </w:tc>
        <w:tc>
          <w:tcPr>
            <w:tcW w:w="7414" w:type="dxa"/>
            <w:gridSpan w:val="4"/>
            <w:vAlign w:val="center"/>
          </w:tcPr>
          <w:p w14:paraId="09D18BF5">
            <w:pPr>
              <w:pStyle w:val="27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2025年度</w:t>
            </w:r>
            <w:r>
              <w:rPr>
                <w:rFonts w:hint="eastAsia"/>
                <w:spacing w:val="-1"/>
                <w:lang w:eastAsia="zh-CN"/>
              </w:rPr>
              <w:t>满意度调查计划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eastAsia="zh-CN"/>
              </w:rPr>
              <w:t>MYDDC</w:t>
            </w:r>
            <w:r>
              <w:rPr>
                <w:spacing w:val="-1"/>
              </w:rPr>
              <w:t>）</w:t>
            </w:r>
          </w:p>
        </w:tc>
      </w:tr>
      <w:tr w14:paraId="14ED1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31" w:type="dxa"/>
            <w:vAlign w:val="center"/>
          </w:tcPr>
          <w:p w14:paraId="000D4A7D">
            <w:pPr>
              <w:pStyle w:val="27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编制单位</w:t>
            </w:r>
          </w:p>
        </w:tc>
        <w:tc>
          <w:tcPr>
            <w:tcW w:w="7414" w:type="dxa"/>
            <w:gridSpan w:val="4"/>
            <w:vAlign w:val="center"/>
          </w:tcPr>
          <w:p w14:paraId="1D8A1523">
            <w:pPr>
              <w:pStyle w:val="27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江苏云储智能科技有限公司</w:t>
            </w:r>
          </w:p>
        </w:tc>
      </w:tr>
      <w:tr w14:paraId="47D5EE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31" w:type="dxa"/>
            <w:vAlign w:val="center"/>
          </w:tcPr>
          <w:p w14:paraId="0E70F437">
            <w:pPr>
              <w:pStyle w:val="27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文档密级</w:t>
            </w:r>
          </w:p>
        </w:tc>
        <w:tc>
          <w:tcPr>
            <w:tcW w:w="7414" w:type="dxa"/>
            <w:gridSpan w:val="4"/>
            <w:vAlign w:val="center"/>
          </w:tcPr>
          <w:p w14:paraId="15BEE24E">
            <w:pPr>
              <w:pStyle w:val="27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秘密</w:t>
            </w:r>
          </w:p>
        </w:tc>
      </w:tr>
      <w:tr w14:paraId="4D3E6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31" w:type="dxa"/>
            <w:vAlign w:val="center"/>
          </w:tcPr>
          <w:p w14:paraId="4DF295C0">
            <w:pPr>
              <w:pStyle w:val="27"/>
              <w:spacing w:before="186" w:line="219" w:lineRule="auto"/>
            </w:pPr>
            <w:r>
              <w:rPr>
                <w:spacing w:val="-3"/>
              </w:rPr>
              <w:t>文档版本</w:t>
            </w:r>
          </w:p>
        </w:tc>
        <w:tc>
          <w:tcPr>
            <w:tcW w:w="1528" w:type="dxa"/>
            <w:vAlign w:val="center"/>
          </w:tcPr>
          <w:p w14:paraId="12153ED4">
            <w:pPr>
              <w:pStyle w:val="27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1" w:type="dxa"/>
            <w:vAlign w:val="center"/>
          </w:tcPr>
          <w:p w14:paraId="1D580A1E">
            <w:pPr>
              <w:pStyle w:val="27"/>
              <w:spacing w:before="186" w:line="219" w:lineRule="auto"/>
              <w:ind w:left="695"/>
            </w:pPr>
            <w:r>
              <w:rPr>
                <w:spacing w:val="-2"/>
              </w:rPr>
              <w:t>版本说明</w:t>
            </w:r>
          </w:p>
        </w:tc>
        <w:tc>
          <w:tcPr>
            <w:tcW w:w="1982" w:type="dxa"/>
            <w:vAlign w:val="center"/>
          </w:tcPr>
          <w:p w14:paraId="6CBD844B">
            <w:pPr>
              <w:pStyle w:val="27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3" w:type="dxa"/>
            <w:vAlign w:val="center"/>
          </w:tcPr>
          <w:p w14:paraId="26C2E82D">
            <w:pPr>
              <w:pStyle w:val="27"/>
              <w:spacing w:before="187" w:line="220" w:lineRule="auto"/>
              <w:ind w:left="559"/>
            </w:pPr>
            <w:r>
              <w:rPr>
                <w:spacing w:val="-6"/>
              </w:rPr>
              <w:t>审核</w:t>
            </w:r>
          </w:p>
        </w:tc>
      </w:tr>
      <w:tr w14:paraId="6ED921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1731" w:type="dxa"/>
            <w:vAlign w:val="center"/>
          </w:tcPr>
          <w:p w14:paraId="0003506C">
            <w:pPr>
              <w:pStyle w:val="27"/>
              <w:spacing w:before="162" w:line="239" w:lineRule="auto"/>
              <w:ind w:left="538"/>
            </w:pPr>
            <w:r>
              <w:rPr>
                <w:spacing w:val="-1"/>
              </w:rPr>
              <w:t>V1.0</w:t>
            </w:r>
          </w:p>
        </w:tc>
        <w:tc>
          <w:tcPr>
            <w:tcW w:w="1528" w:type="dxa"/>
            <w:vAlign w:val="center"/>
          </w:tcPr>
          <w:p w14:paraId="57ECA9E5">
            <w:pPr>
              <w:pStyle w:val="27"/>
              <w:spacing w:before="162"/>
              <w:ind w:left="313"/>
              <w:rPr>
                <w:rFonts w:eastAsia="等线"/>
                <w:lang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3</w:t>
            </w:r>
          </w:p>
        </w:tc>
        <w:tc>
          <w:tcPr>
            <w:tcW w:w="2341" w:type="dxa"/>
            <w:vAlign w:val="center"/>
          </w:tcPr>
          <w:p w14:paraId="71B67B25">
            <w:pPr>
              <w:pStyle w:val="27"/>
              <w:spacing w:before="128" w:line="219" w:lineRule="auto"/>
              <w:ind w:left="698"/>
            </w:pPr>
            <w:r>
              <w:rPr>
                <w:spacing w:val="-3"/>
              </w:rPr>
              <w:t>发布版本</w:t>
            </w:r>
          </w:p>
        </w:tc>
        <w:tc>
          <w:tcPr>
            <w:tcW w:w="1982" w:type="dxa"/>
            <w:vAlign w:val="center"/>
          </w:tcPr>
          <w:p w14:paraId="334D7153">
            <w:pPr>
              <w:pStyle w:val="27"/>
              <w:spacing w:before="128" w:line="220" w:lineRule="auto"/>
              <w:ind w:left="639"/>
              <w:rPr>
                <w:rFonts w:eastAsia="等线"/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  <w:tc>
          <w:tcPr>
            <w:tcW w:w="1563" w:type="dxa"/>
            <w:vAlign w:val="center"/>
          </w:tcPr>
          <w:p w14:paraId="0135D6BF">
            <w:pPr>
              <w:pStyle w:val="27"/>
              <w:spacing w:before="129" w:line="220" w:lineRule="auto"/>
              <w:ind w:left="439"/>
              <w:rPr>
                <w:rFonts w:eastAsia="等线"/>
                <w:lang w:eastAsia="zh-CN"/>
              </w:rPr>
            </w:pPr>
            <w:r>
              <w:rPr>
                <w:rFonts w:hint="eastAsia"/>
                <w:spacing w:val="-5"/>
                <w:lang w:eastAsia="zh-CN"/>
              </w:rPr>
              <w:t>史晓玲</w:t>
            </w:r>
          </w:p>
        </w:tc>
      </w:tr>
      <w:tr w14:paraId="5DE7C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731" w:type="dxa"/>
            <w:vAlign w:val="center"/>
          </w:tcPr>
          <w:p w14:paraId="41A340CC"/>
        </w:tc>
        <w:tc>
          <w:tcPr>
            <w:tcW w:w="1528" w:type="dxa"/>
            <w:vAlign w:val="center"/>
          </w:tcPr>
          <w:p w14:paraId="2121EB01"/>
        </w:tc>
        <w:tc>
          <w:tcPr>
            <w:tcW w:w="2341" w:type="dxa"/>
            <w:vAlign w:val="center"/>
          </w:tcPr>
          <w:p w14:paraId="5049AA6F"/>
        </w:tc>
        <w:tc>
          <w:tcPr>
            <w:tcW w:w="1982" w:type="dxa"/>
            <w:vAlign w:val="center"/>
          </w:tcPr>
          <w:p w14:paraId="109E0ECC"/>
        </w:tc>
        <w:tc>
          <w:tcPr>
            <w:tcW w:w="1563" w:type="dxa"/>
            <w:vAlign w:val="center"/>
          </w:tcPr>
          <w:p w14:paraId="3CB3B0DA"/>
        </w:tc>
      </w:tr>
      <w:tr w14:paraId="30166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31" w:type="dxa"/>
            <w:vAlign w:val="center"/>
          </w:tcPr>
          <w:p w14:paraId="485ABEDE"/>
        </w:tc>
        <w:tc>
          <w:tcPr>
            <w:tcW w:w="1528" w:type="dxa"/>
            <w:vAlign w:val="center"/>
          </w:tcPr>
          <w:p w14:paraId="772D67F1"/>
        </w:tc>
        <w:tc>
          <w:tcPr>
            <w:tcW w:w="2341" w:type="dxa"/>
            <w:vAlign w:val="center"/>
          </w:tcPr>
          <w:p w14:paraId="7A11C4DE"/>
        </w:tc>
        <w:tc>
          <w:tcPr>
            <w:tcW w:w="1982" w:type="dxa"/>
            <w:vAlign w:val="center"/>
          </w:tcPr>
          <w:p w14:paraId="498389BC"/>
        </w:tc>
        <w:tc>
          <w:tcPr>
            <w:tcW w:w="1563" w:type="dxa"/>
            <w:vAlign w:val="center"/>
          </w:tcPr>
          <w:p w14:paraId="45A07FB0"/>
        </w:tc>
      </w:tr>
      <w:tr w14:paraId="5C260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31" w:type="dxa"/>
            <w:vAlign w:val="center"/>
          </w:tcPr>
          <w:p w14:paraId="7B73FE0F"/>
        </w:tc>
        <w:tc>
          <w:tcPr>
            <w:tcW w:w="1528" w:type="dxa"/>
            <w:vAlign w:val="center"/>
          </w:tcPr>
          <w:p w14:paraId="1B4A127C"/>
        </w:tc>
        <w:tc>
          <w:tcPr>
            <w:tcW w:w="2341" w:type="dxa"/>
            <w:vAlign w:val="center"/>
          </w:tcPr>
          <w:p w14:paraId="14510470"/>
        </w:tc>
        <w:tc>
          <w:tcPr>
            <w:tcW w:w="1982" w:type="dxa"/>
            <w:vAlign w:val="center"/>
          </w:tcPr>
          <w:p w14:paraId="7BB34279"/>
        </w:tc>
        <w:tc>
          <w:tcPr>
            <w:tcW w:w="1563" w:type="dxa"/>
            <w:vAlign w:val="center"/>
          </w:tcPr>
          <w:p w14:paraId="4F4A7195"/>
        </w:tc>
      </w:tr>
    </w:tbl>
    <w:p w14:paraId="12241F9B"/>
    <w:p w14:paraId="4761C2F7">
      <w:r>
        <w:br w:type="page"/>
      </w:r>
    </w:p>
    <w:sdt>
      <w:sdtPr>
        <w:rPr>
          <w:rFonts w:ascii="宋体" w:hAnsi="宋体"/>
        </w:rPr>
        <w:id w:val="147463142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7A0AFB86">
          <w:pPr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5B144688">
          <w:pPr>
            <w:pStyle w:val="17"/>
            <w:tabs>
              <w:tab w:val="right" w:leader="dot" w:pos="8697"/>
            </w:tabs>
          </w:pPr>
          <w:bookmarkStart w:id="8" w:name="_GoBack"/>
          <w:bookmarkEnd w:id="8"/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_Toc24340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调查目的</w:t>
          </w:r>
          <w:r>
            <w:tab/>
          </w:r>
          <w:r>
            <w:fldChar w:fldCharType="begin"/>
          </w:r>
          <w:r>
            <w:instrText xml:space="preserve"> PAGEREF _Toc24340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9AD5FD9">
          <w:pPr>
            <w:pStyle w:val="17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_Toc10028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调查范围</w:t>
          </w:r>
          <w:r>
            <w:tab/>
          </w:r>
          <w:r>
            <w:fldChar w:fldCharType="begin"/>
          </w:r>
          <w:r>
            <w:instrText xml:space="preserve"> PAGEREF _Toc10028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624FCD">
          <w:pPr>
            <w:pStyle w:val="17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_Toc31064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调查时间安排</w:t>
          </w:r>
          <w:r>
            <w:tab/>
          </w:r>
          <w:r>
            <w:fldChar w:fldCharType="begin"/>
          </w:r>
          <w:r>
            <w:instrText xml:space="preserve"> PAGEREF _Toc31064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9005B03">
          <w:pPr>
            <w:pStyle w:val="17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_Toc14694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调查方式</w:t>
          </w:r>
          <w:r>
            <w:tab/>
          </w:r>
          <w:r>
            <w:fldChar w:fldCharType="begin"/>
          </w:r>
          <w:r>
            <w:instrText xml:space="preserve"> PAGEREF _Toc14694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049A8D">
          <w:pPr>
            <w:pStyle w:val="17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_Toc29623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调查内容与评价项</w:t>
          </w:r>
          <w:r>
            <w:tab/>
          </w:r>
          <w:r>
            <w:fldChar w:fldCharType="begin"/>
          </w:r>
          <w:r>
            <w:instrText xml:space="preserve"> PAGEREF _Toc29623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A3CC966">
          <w:pPr>
            <w:pStyle w:val="17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_Toc15044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rFonts w:hint="eastAsia"/>
              <w:lang w:eastAsia="zh-CN"/>
            </w:rPr>
            <w:t>满意度计算方式</w:t>
          </w:r>
          <w:r>
            <w:tab/>
          </w:r>
          <w:r>
            <w:fldChar w:fldCharType="begin"/>
          </w:r>
          <w:r>
            <w:instrText xml:space="preserve"> PAGEREF _Toc15044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F422F5">
          <w:pPr>
            <w:pStyle w:val="17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_Toc4942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rFonts w:hint="eastAsia"/>
              <w:lang w:eastAsia="zh-CN"/>
            </w:rPr>
            <w:t>实施责任与分工</w:t>
          </w:r>
          <w:r>
            <w:tab/>
          </w:r>
          <w:r>
            <w:fldChar w:fldCharType="begin"/>
          </w:r>
          <w:r>
            <w:instrText xml:space="preserve"> PAGEREF _Toc4942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833B92A">
          <w:pPr>
            <w:pStyle w:val="17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_Toc4496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8. </w:t>
          </w:r>
          <w:r>
            <w:rPr>
              <w:lang w:eastAsia="zh-CN"/>
            </w:rPr>
            <w:t>后续改进</w:t>
          </w:r>
          <w:r>
            <w:tab/>
          </w:r>
          <w:r>
            <w:fldChar w:fldCharType="begin"/>
          </w:r>
          <w:r>
            <w:instrText xml:space="preserve"> PAGEREF _Toc4496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43E7CB7">
          <w:r>
            <w:fldChar w:fldCharType="end"/>
          </w:r>
        </w:p>
      </w:sdtContent>
    </w:sdt>
    <w:p w14:paraId="03AA699C"/>
    <w:p w14:paraId="4532B513">
      <w:r>
        <w:br w:type="page"/>
      </w:r>
    </w:p>
    <w:p w14:paraId="6847F6C5">
      <w:pPr>
        <w:pStyle w:val="30"/>
      </w:pPr>
      <w:bookmarkStart w:id="0" w:name="_Toc24340"/>
      <w:r>
        <w:rPr>
          <w:rFonts w:hint="eastAsia"/>
        </w:rPr>
        <w:t>调查目的</w:t>
      </w:r>
      <w:bookmarkEnd w:id="0"/>
    </w:p>
    <w:p w14:paraId="332854E6">
      <w:pPr>
        <w:pStyle w:val="31"/>
        <w:ind w:firstLine="480"/>
      </w:pPr>
      <w:r>
        <w:rPr>
          <w:rFonts w:hint="eastAsia"/>
        </w:rPr>
        <w:t>为系统评估客户对公司运维服务的满意度，识别服务短板，推动持续改进，提升客户体验与服务质量，特制定本次调查计划。</w:t>
      </w:r>
    </w:p>
    <w:p w14:paraId="057F971F">
      <w:pPr>
        <w:pStyle w:val="30"/>
      </w:pPr>
      <w:bookmarkStart w:id="1" w:name="_Toc10028"/>
      <w:r>
        <w:rPr>
          <w:rFonts w:hint="eastAsia"/>
        </w:rPr>
        <w:t>调查范围</w:t>
      </w:r>
      <w:bookmarkEnd w:id="1"/>
    </w:p>
    <w:p w14:paraId="64E73D1A">
      <w:pPr>
        <w:pStyle w:val="31"/>
        <w:ind w:firstLine="480"/>
        <w:rPr>
          <w:rFonts w:hint="eastAsia"/>
        </w:rPr>
      </w:pPr>
      <w:r>
        <w:rPr>
          <w:rFonts w:hint="eastAsia"/>
        </w:rPr>
        <w:t>公司当前主要运维服务客户，包括但不限于：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"https://www.qcc.com/firm/f20a1f06b9c71b7c6023000c4ad75927.html" \t "https://www.qcc.com/crun/_blank" </w:instrText>
      </w:r>
      <w:r>
        <w:rPr>
          <w:rFonts w:hint="eastAsia"/>
        </w:rPr>
        <w:fldChar w:fldCharType="separate"/>
      </w:r>
      <w:r>
        <w:rPr>
          <w:rFonts w:hint="eastAsia"/>
        </w:rPr>
        <w:t>华夏银行股份有限公司南京分行</w:t>
      </w:r>
      <w:r>
        <w:rPr>
          <w:rFonts w:hint="eastAsia"/>
        </w:rPr>
        <w:fldChar w:fldCharType="end"/>
      </w:r>
      <w:r>
        <w:rPr>
          <w:rFonts w:hint="eastAsia"/>
        </w:rPr>
        <w:t>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"https://www.qcc.com/firm/340789780d2b2d9875e71eb7820f3924.html" \t "https://www.qcc.com/crun/_blank" </w:instrText>
      </w:r>
      <w:r>
        <w:rPr>
          <w:rFonts w:hint="eastAsia"/>
        </w:rPr>
        <w:fldChar w:fldCharType="separate"/>
      </w:r>
      <w:r>
        <w:rPr>
          <w:rFonts w:hint="eastAsia"/>
        </w:rPr>
        <w:t>南京南自华盾数字技术有限公司</w:t>
      </w:r>
      <w:r>
        <w:rPr>
          <w:rFonts w:hint="eastAsia"/>
        </w:rPr>
        <w:fldChar w:fldCharType="end"/>
      </w:r>
      <w:r>
        <w:rPr>
          <w:rFonts w:hint="eastAsia"/>
        </w:rPr>
        <w:t>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"https://www.qcc.com/firm/gaa6f4a62ebc23db01592daf8ce33209.html" \t "https://www.qcc.com/crun/_blank" </w:instrText>
      </w:r>
      <w:r>
        <w:rPr>
          <w:rFonts w:hint="eastAsia"/>
        </w:rPr>
        <w:fldChar w:fldCharType="separate"/>
      </w:r>
      <w:r>
        <w:rPr>
          <w:rFonts w:hint="eastAsia"/>
        </w:rPr>
        <w:t>涟水县行政审批局</w:t>
      </w:r>
      <w:r>
        <w:rPr>
          <w:rFonts w:hint="eastAsia"/>
        </w:rPr>
        <w:fldChar w:fldCharType="end"/>
      </w:r>
      <w:r>
        <w:rPr>
          <w:rFonts w:hint="eastAsia"/>
        </w:rPr>
        <w:t>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"https://www.qcc.com/firm/e478887f4a49ce272f64b2f610ae96fb.html" \t "https://www.qcc.com/crun/_blank" </w:instrText>
      </w:r>
      <w:r>
        <w:rPr>
          <w:rFonts w:hint="eastAsia"/>
        </w:rPr>
        <w:fldChar w:fldCharType="separate"/>
      </w:r>
      <w:r>
        <w:rPr>
          <w:rFonts w:hint="eastAsia"/>
        </w:rPr>
        <w:t>中国电信股份有限公司无锡分公司</w:t>
      </w:r>
      <w:r>
        <w:rPr>
          <w:rFonts w:hint="eastAsia"/>
        </w:rPr>
        <w:fldChar w:fldCharType="end"/>
      </w:r>
      <w:r>
        <w:rPr>
          <w:rFonts w:hint="eastAsia"/>
        </w:rPr>
        <w:t>、淮安生态文旅区财政局、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"https://www.qcc.com/firm/ge6d2b6a455c55fd61e0047ea092b5f7.html" \t "https://www.qcc.com/crun/_blank" </w:instrText>
      </w:r>
      <w:r>
        <w:rPr>
          <w:rFonts w:hint="eastAsia"/>
        </w:rPr>
        <w:fldChar w:fldCharType="separate"/>
      </w:r>
      <w:r>
        <w:rPr>
          <w:rFonts w:hint="eastAsia"/>
        </w:rPr>
        <w:t>灌南县财政局</w:t>
      </w:r>
      <w:r>
        <w:rPr>
          <w:rFonts w:hint="eastAsia"/>
        </w:rPr>
        <w:fldChar w:fldCharType="end"/>
      </w:r>
      <w:r>
        <w:rPr>
          <w:rFonts w:hint="eastAsia"/>
        </w:rPr>
        <w:t>等。</w:t>
      </w:r>
    </w:p>
    <w:p w14:paraId="0EF63EB8">
      <w:pPr>
        <w:pStyle w:val="30"/>
      </w:pPr>
      <w:bookmarkStart w:id="2" w:name="_Toc31064"/>
      <w:r>
        <w:rPr>
          <w:rFonts w:hint="eastAsia"/>
        </w:rPr>
        <w:t>调查时间安排</w:t>
      </w:r>
      <w:bookmarkEnd w:id="2"/>
    </w:p>
    <w:p w14:paraId="73A6CD22">
      <w:pPr>
        <w:pStyle w:val="31"/>
        <w:ind w:firstLine="480"/>
      </w:pPr>
      <w:r>
        <w:rPr>
          <w:rFonts w:hint="eastAsia"/>
        </w:rPr>
        <w:t>调查执行期：2025年12月10日-12月13日</w:t>
      </w:r>
    </w:p>
    <w:p w14:paraId="6ADDF9FF">
      <w:pPr>
        <w:pStyle w:val="31"/>
        <w:ind w:firstLine="480"/>
      </w:pPr>
      <w:r>
        <w:rPr>
          <w:rFonts w:hint="eastAsia"/>
        </w:rPr>
        <w:t>数据汇总与报告撰写：2025年12月14日</w:t>
      </w:r>
    </w:p>
    <w:p w14:paraId="759CBCC2">
      <w:pPr>
        <w:pStyle w:val="30"/>
      </w:pPr>
      <w:bookmarkStart w:id="3" w:name="_Toc14694"/>
      <w:r>
        <w:rPr>
          <w:rFonts w:hint="eastAsia"/>
        </w:rPr>
        <w:t>调查方式</w:t>
      </w:r>
      <w:bookmarkEnd w:id="3"/>
    </w:p>
    <w:p w14:paraId="0D7A1E9B">
      <w:pPr>
        <w:pStyle w:val="31"/>
        <w:ind w:firstLine="480"/>
      </w:pPr>
      <w:r>
        <w:rPr>
          <w:rFonts w:hint="eastAsia"/>
        </w:rPr>
        <w:t>主要以电子邮件形式发送《客户满意度调查表》进行问卷调研，并对重点客户辅以电话回访确认。</w:t>
      </w:r>
    </w:p>
    <w:p w14:paraId="499C5801">
      <w:pPr>
        <w:pStyle w:val="30"/>
      </w:pPr>
      <w:bookmarkStart w:id="4" w:name="_Toc29623"/>
      <w:r>
        <w:t>调查内容与评价项</w:t>
      </w:r>
      <w:bookmarkEnd w:id="4"/>
    </w:p>
    <w:p w14:paraId="70D27CDD">
      <w:pPr>
        <w:pStyle w:val="31"/>
        <w:ind w:firstLine="480"/>
      </w:pPr>
      <w:r>
        <w:t>调查将围绕以下十个维度展开，采用评分制，具体项目与分值如下：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644"/>
        <w:gridCol w:w="924"/>
        <w:gridCol w:w="4877"/>
      </w:tblGrid>
      <w:tr w14:paraId="6283E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5FD12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668A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调查项目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355E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标准分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CB50D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评分说明</w:t>
            </w:r>
          </w:p>
        </w:tc>
      </w:tr>
      <w:tr w14:paraId="0FF4E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500B8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41A5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技术水平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52A1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75F6A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评估技术能力的专业性与解决问题的能力。</w:t>
            </w:r>
          </w:p>
        </w:tc>
      </w:tr>
      <w:tr w14:paraId="38F60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23DCD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FD5D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服务态度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87E76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749EFE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评估服务人员的礼貌、耐心与合作精神。</w:t>
            </w:r>
          </w:p>
        </w:tc>
      </w:tr>
      <w:tr w14:paraId="2294B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988E5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1F25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服务及时性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5D16B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0794D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评估响应请求、到达现场及处理问题的速度。</w:t>
            </w:r>
          </w:p>
        </w:tc>
      </w:tr>
      <w:tr w14:paraId="445B4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BC1B1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6263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服务规范性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5019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6034F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评估服务过程是否符合既定流程与标准。</w:t>
            </w:r>
          </w:p>
        </w:tc>
      </w:tr>
      <w:tr w14:paraId="1E714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129EFE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FA9B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问题解决的效率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8114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73A21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评估从发现问题到解决方案提出的时间周期。</w:t>
            </w:r>
          </w:p>
        </w:tc>
      </w:tr>
      <w:tr w14:paraId="4487E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EBB75D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7EAFF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问题解决有效性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4EF1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844EF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评估解决方案是否彻底、根本地解决了问题，无复发。</w:t>
            </w:r>
          </w:p>
        </w:tc>
      </w:tr>
      <w:tr w14:paraId="3D394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5767D7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77400E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咨询及培训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4ED4D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52DD7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评估日常咨询解答与培训支持的实用性与清晰度。</w:t>
            </w:r>
          </w:p>
        </w:tc>
      </w:tr>
      <w:tr w14:paraId="010B9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4BE53D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D810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使用方便性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274FC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DC4D6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评估所提供的系统、工具或文档是否易于理解和使用。</w:t>
            </w:r>
          </w:p>
        </w:tc>
      </w:tr>
      <w:tr w14:paraId="6FC85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F5704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D54B8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系统相关培训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021DA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093F3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评估针对具体系统操作的培训质量与效果。</w:t>
            </w:r>
          </w:p>
        </w:tc>
      </w:tr>
      <w:tr w14:paraId="14F3C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049A3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9A14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服务台服务水平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E066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FF158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评估服务台在接入、沟通、派单及跟进过程中的整体表现。</w:t>
            </w:r>
          </w:p>
        </w:tc>
      </w:tr>
      <w:tr w14:paraId="35D73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C9229B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E3DE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4"/>
                <w:rFonts w:ascii="Segoe UI" w:hAnsi="Segoe UI" w:eastAsia="Segoe UI" w:cs="Segoe UI"/>
                <w:bCs/>
                <w:color w:val="0F1115"/>
                <w:sz w:val="18"/>
                <w:szCs w:val="18"/>
                <w:lang w:eastAsia="zh-CN"/>
              </w:rPr>
              <w:t>合计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DFD0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4"/>
                <w:rFonts w:ascii="Segoe UI" w:hAnsi="Segoe UI" w:eastAsia="Segoe UI" w:cs="Segoe UI"/>
                <w:bCs/>
                <w:color w:val="0F1115"/>
                <w:sz w:val="18"/>
                <w:szCs w:val="18"/>
                <w:lang w:eastAsia="zh-CN"/>
              </w:rPr>
              <w:t>100分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3C0B28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</w:tr>
    </w:tbl>
    <w:p w14:paraId="34A013B6"/>
    <w:p w14:paraId="2BFEDBAE">
      <w:pPr>
        <w:pStyle w:val="30"/>
        <w:rPr>
          <w:lang w:eastAsia="zh-CN"/>
        </w:rPr>
      </w:pPr>
      <w:bookmarkStart w:id="5" w:name="_Toc15044"/>
      <w:r>
        <w:rPr>
          <w:rFonts w:hint="eastAsia"/>
          <w:lang w:eastAsia="zh-CN"/>
        </w:rPr>
        <w:t>满意度计算方式</w:t>
      </w:r>
      <w:bookmarkEnd w:id="5"/>
    </w:p>
    <w:p w14:paraId="5B13587C">
      <w:pPr>
        <w:pStyle w:val="31"/>
        <w:ind w:firstLine="480"/>
      </w:pPr>
      <w:r>
        <w:rPr>
          <w:rFonts w:hint="eastAsia"/>
        </w:rPr>
        <w:t>单项评分标准：</w:t>
      </w:r>
    </w:p>
    <w:p w14:paraId="7F9ED7F0">
      <w:pPr>
        <w:pStyle w:val="31"/>
        <w:ind w:firstLine="480"/>
      </w:pPr>
      <w:r>
        <w:rPr>
          <w:rFonts w:hint="eastAsia"/>
        </w:rPr>
        <w:t>很满意：10分</w:t>
      </w:r>
    </w:p>
    <w:p w14:paraId="50A0ECBA">
      <w:pPr>
        <w:pStyle w:val="31"/>
        <w:ind w:firstLine="480"/>
      </w:pPr>
      <w:r>
        <w:rPr>
          <w:rFonts w:hint="eastAsia"/>
        </w:rPr>
        <w:t>满意：8分</w:t>
      </w:r>
    </w:p>
    <w:p w14:paraId="3D4D8ED3">
      <w:pPr>
        <w:pStyle w:val="31"/>
        <w:ind w:firstLine="480"/>
      </w:pPr>
      <w:r>
        <w:rPr>
          <w:rFonts w:hint="eastAsia"/>
        </w:rPr>
        <w:t>基本满意：5分</w:t>
      </w:r>
    </w:p>
    <w:p w14:paraId="214F5090">
      <w:pPr>
        <w:pStyle w:val="31"/>
        <w:ind w:firstLine="480"/>
      </w:pPr>
      <w:r>
        <w:rPr>
          <w:rFonts w:hint="eastAsia"/>
        </w:rPr>
        <w:t>不满意：0分</w:t>
      </w:r>
    </w:p>
    <w:p w14:paraId="37D61F0C">
      <w:pPr>
        <w:pStyle w:val="31"/>
        <w:ind w:firstLine="480"/>
      </w:pPr>
      <w:r>
        <w:rPr>
          <w:rFonts w:hint="eastAsia"/>
        </w:rPr>
        <w:t>客户总分计算：单份调查表中所有项目得分相加，即为该客户本次满意度调查总分（满分100分）。</w:t>
      </w:r>
    </w:p>
    <w:p w14:paraId="74573340">
      <w:pPr>
        <w:pStyle w:val="31"/>
        <w:ind w:firstLine="480"/>
      </w:pPr>
      <w:r>
        <w:rPr>
          <w:rFonts w:hint="eastAsia"/>
        </w:rPr>
        <w:t>满意度等级划分：</w:t>
      </w:r>
    </w:p>
    <w:p w14:paraId="263CF2B4">
      <w:pPr>
        <w:pStyle w:val="31"/>
        <w:ind w:firstLine="480"/>
      </w:pPr>
      <w:r>
        <w:rPr>
          <w:rFonts w:hint="eastAsia"/>
        </w:rPr>
        <w:t>80-100分（含80分）：满意</w:t>
      </w:r>
    </w:p>
    <w:p w14:paraId="616535F1">
      <w:pPr>
        <w:pStyle w:val="31"/>
        <w:ind w:firstLine="480"/>
      </w:pPr>
      <w:r>
        <w:rPr>
          <w:rFonts w:hint="eastAsia"/>
        </w:rPr>
        <w:t>60-80分（含60分）： 尚可</w:t>
      </w:r>
    </w:p>
    <w:p w14:paraId="72FB68C6">
      <w:pPr>
        <w:pStyle w:val="31"/>
        <w:ind w:firstLine="480"/>
      </w:pPr>
      <w:r>
        <w:rPr>
          <w:rFonts w:hint="eastAsia"/>
        </w:rPr>
        <w:t>40-60分（含40分）： 不满意</w:t>
      </w:r>
    </w:p>
    <w:p w14:paraId="58A4A206">
      <w:pPr>
        <w:pStyle w:val="31"/>
        <w:ind w:firstLine="480"/>
      </w:pPr>
      <w:r>
        <w:rPr>
          <w:rFonts w:hint="eastAsia"/>
        </w:rPr>
        <w:t>低于40分： 非常不满意</w:t>
      </w:r>
    </w:p>
    <w:p w14:paraId="32F485E6">
      <w:pPr>
        <w:pStyle w:val="42"/>
      </w:pPr>
      <m:oMathPara>
        <m:oMath>
          <m:r>
            <m:rPr>
              <m:sty m:val="p"/>
            </m:rPr>
            <w:rPr>
              <w:rFonts w:hint="eastAsia" w:ascii="Times New Roman" w:hAnsi="Times New Roman"/>
            </w:rPr>
            <m:t>客户满意度平均分</m:t>
          </m:r>
          <m:r>
            <m:rPr>
              <m:sty m:val="p"/>
            </m:rPr>
            <w:rPr>
              <w:rFonts w:ascii="Times New Roman" w:hAnsi="Times New Roman"/>
            </w:rPr>
            <m:t>=</m:t>
          </m:r>
          <m:r>
            <m:rPr>
              <m:sty m:val="p"/>
            </m:rPr>
            <m:t>满意度调查表总得分/收回的调查问卷总份数</m:t>
          </m:r>
        </m:oMath>
      </m:oMathPara>
    </w:p>
    <w:p w14:paraId="0CD51E12">
      <w:pPr>
        <w:pStyle w:val="30"/>
        <w:rPr>
          <w:lang w:eastAsia="zh-CN"/>
        </w:rPr>
      </w:pPr>
      <w:bookmarkStart w:id="6" w:name="_Toc4942"/>
      <w:r>
        <w:rPr>
          <w:rFonts w:hint="eastAsia"/>
          <w:lang w:eastAsia="zh-CN"/>
        </w:rPr>
        <w:t>实施责任与分工</w:t>
      </w:r>
      <w:bookmarkEnd w:id="6"/>
    </w:p>
    <w:p w14:paraId="22489814">
      <w:pPr>
        <w:pStyle w:val="42"/>
      </w:pPr>
      <w:r>
        <w:t>准备阶段（1</w:t>
      </w:r>
      <w:r>
        <w:rPr>
          <w:rFonts w:hint="eastAsia"/>
        </w:rPr>
        <w:t>2</w:t>
      </w:r>
      <w:r>
        <w:t>月10日前）： 由运维部编制并最终确认调查表，质量管理部审核。</w:t>
      </w:r>
    </w:p>
    <w:p w14:paraId="1A48C76B">
      <w:pPr>
        <w:pStyle w:val="42"/>
      </w:pPr>
      <w:r>
        <w:t>执行阶段（1</w:t>
      </w:r>
      <w:r>
        <w:rPr>
          <w:rFonts w:hint="eastAsia"/>
        </w:rPr>
        <w:t>2</w:t>
      </w:r>
      <w:r>
        <w:t>月10日-13日）： 由运维部客户经理负责向指定客户发送并回收调查表，确保回收率。</w:t>
      </w:r>
    </w:p>
    <w:p w14:paraId="68F593BD">
      <w:pPr>
        <w:pStyle w:val="42"/>
      </w:pPr>
      <w:r>
        <w:t>汇总分析阶段（1</w:t>
      </w:r>
      <w:r>
        <w:rPr>
          <w:rFonts w:hint="eastAsia"/>
        </w:rPr>
        <w:t>2</w:t>
      </w:r>
      <w:r>
        <w:t>月14日）： 由运维部专员进行数据录入、统计与计算，并撰写《客户满意度调查结果分析报告》。</w:t>
      </w:r>
    </w:p>
    <w:p w14:paraId="5333B4FE">
      <w:pPr>
        <w:pStyle w:val="42"/>
      </w:pPr>
      <w:r>
        <w:t>报告与改进（1</w:t>
      </w:r>
      <w:r>
        <w:rPr>
          <w:rFonts w:hint="eastAsia"/>
        </w:rPr>
        <w:t>2</w:t>
      </w:r>
      <w:r>
        <w:t>月14日后）：报告提交管理层审核，并召开专题会议，针对低分项制定改进措施，明确责任人与完成时限。</w:t>
      </w:r>
    </w:p>
    <w:p w14:paraId="174252E2">
      <w:pPr>
        <w:pStyle w:val="30"/>
        <w:rPr>
          <w:lang w:eastAsia="zh-CN"/>
        </w:rPr>
      </w:pPr>
      <w:bookmarkStart w:id="7" w:name="_Toc4496"/>
      <w:r>
        <w:rPr>
          <w:lang w:eastAsia="zh-CN"/>
        </w:rPr>
        <w:t>后续改进</w:t>
      </w:r>
      <w:bookmarkEnd w:id="7"/>
    </w:p>
    <w:p w14:paraId="41CA340C">
      <w:pPr>
        <w:pStyle w:val="31"/>
        <w:ind w:firstLine="480"/>
      </w:pPr>
      <w:r>
        <w:t>调查结果将作为部门绩效考核与服务改进的重要依据。针对本次调查中发现的共性问题（如服务台用语规范性、合同流程效率等），将纳入公司持续改进计划，进行闭环跟踪管理。</w:t>
      </w:r>
    </w:p>
    <w:sectPr>
      <w:headerReference r:id="rId5" w:type="default"/>
      <w:pgSz w:w="11907" w:h="16840"/>
      <w:pgMar w:top="1240" w:right="1424" w:bottom="0" w:left="178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0BF88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50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7E648A"/>
    <w:rsid w:val="00224012"/>
    <w:rsid w:val="002D37A2"/>
    <w:rsid w:val="0041374C"/>
    <w:rsid w:val="00725307"/>
    <w:rsid w:val="007E648A"/>
    <w:rsid w:val="00E7578E"/>
    <w:rsid w:val="04E62E18"/>
    <w:rsid w:val="2F8512FC"/>
    <w:rsid w:val="39D23390"/>
    <w:rsid w:val="3C047A4D"/>
    <w:rsid w:val="3D164EE8"/>
    <w:rsid w:val="45F60736"/>
    <w:rsid w:val="46853538"/>
    <w:rsid w:val="479E6D5D"/>
    <w:rsid w:val="49BC1967"/>
    <w:rsid w:val="4C667968"/>
    <w:rsid w:val="4F3752E6"/>
    <w:rsid w:val="5B536054"/>
    <w:rsid w:val="624A6F85"/>
    <w:rsid w:val="6F2B261F"/>
    <w:rsid w:val="792D39F7"/>
    <w:rsid w:val="7D9A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Balloon Text"/>
    <w:basedOn w:val="1"/>
    <w:link w:val="45"/>
    <w:qFormat/>
    <w:uiPriority w:val="0"/>
    <w:pPr>
      <w:spacing w:line="240" w:lineRule="auto"/>
    </w:pPr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3"/>
    <w:qFormat/>
    <w:uiPriority w:val="0"/>
    <w:rPr>
      <w:color w:val="0000FF"/>
      <w:u w:val="single"/>
    </w:rPr>
  </w:style>
  <w:style w:type="table" w:customStyle="1" w:styleId="26">
    <w:name w:val="Table Normal_0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公司名"/>
    <w:basedOn w:val="20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9">
    <w:name w:val="柴_文档名"/>
    <w:basedOn w:val="20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0">
    <w:name w:val="柴_标题1"/>
    <w:basedOn w:val="2"/>
    <w:next w:val="31"/>
    <w:link w:val="32"/>
    <w:qFormat/>
    <w:uiPriority w:val="0"/>
    <w:pPr>
      <w:spacing w:before="100" w:after="90" w:line="360" w:lineRule="auto"/>
    </w:pPr>
    <w:rPr>
      <w:sz w:val="32"/>
    </w:rPr>
  </w:style>
  <w:style w:type="paragraph" w:customStyle="1" w:styleId="31">
    <w:name w:val="柴_正文"/>
    <w:basedOn w:val="12"/>
    <w:link w:val="3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character" w:customStyle="1" w:styleId="32">
    <w:name w:val="柴_标题1 Char"/>
    <w:link w:val="30"/>
    <w:qFormat/>
    <w:uiPriority w:val="0"/>
    <w:rPr>
      <w:rFonts w:ascii="Arial" w:hAnsi="Arial" w:eastAsia="宋体"/>
      <w:sz w:val="32"/>
    </w:rPr>
  </w:style>
  <w:style w:type="character" w:customStyle="1" w:styleId="3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paragraph" w:customStyle="1" w:styleId="34">
    <w:name w:val="柴_标题2"/>
    <w:basedOn w:val="3"/>
    <w:next w:val="31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5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6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">
    <w:name w:val="Compact"/>
    <w:basedOn w:val="12"/>
    <w:qFormat/>
    <w:uiPriority w:val="0"/>
    <w:pPr>
      <w:spacing w:before="36" w:after="36"/>
    </w:pPr>
  </w:style>
  <w:style w:type="table" w:customStyle="1" w:styleId="41">
    <w:name w:val="Table"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top w:val="nil"/>
          <w:left w:val="nil"/>
          <w:bottom w:val="single" w:color="auto" w:sz="2" w:space="0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paragraph" w:customStyle="1" w:styleId="42">
    <w:name w:val="柴_正文_无缩进"/>
    <w:basedOn w:val="1"/>
    <w:qFormat/>
    <w:uiPriority w:val="0"/>
    <w:rPr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批注框文本 Char"/>
    <w:basedOn w:val="23"/>
    <w:link w:val="14"/>
    <w:qFormat/>
    <w:uiPriority w:val="0"/>
    <w:rPr>
      <w:rFonts w:ascii="Arial" w:hAnsi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1185</Words>
  <Characters>1282</Characters>
  <Lines>13</Lines>
  <Paragraphs>3</Paragraphs>
  <TotalTime>0</TotalTime>
  <ScaleCrop>false</ScaleCrop>
  <LinksUpToDate>false</LinksUpToDate>
  <CharactersWithSpaces>1320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2025-07-01T18:35:00Z</dcterms:created>
  <dc:creator>yin-hong</dc:creator>
  <cp:lastModifiedBy>郝宇</cp:lastModifiedBy>
  <dcterms:modified xsi:type="dcterms:W3CDTF">2026-04-27T10:31:01Z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2025-08-15T01:07:25Z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8D219CD68D0241C9A5376ABA7C49063F_13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