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2611"/>
    </w:p>
    <w:bookmarkEnd w:id="0"/>
    <w:p w14:paraId="533CC9F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32582"/>
      <w:r>
        <w:rPr>
          <w:rFonts w:hint="eastAsia"/>
          <w:lang w:val="en-US" w:eastAsia="zh-CN"/>
        </w:rPr>
        <w:t>淮安生态新城信息系统运维服务项目</w:t>
      </w:r>
      <w:bookmarkEnd w:id="1"/>
    </w:p>
    <w:p w14:paraId="7268721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2" w:name="_Toc25148"/>
      <w:bookmarkStart w:id="3" w:name="_Toc17781"/>
      <w:r>
        <w:rPr>
          <w:rFonts w:hint="eastAsia"/>
          <w:lang w:val="en-US" w:eastAsia="zh-CN"/>
        </w:rPr>
        <w:t>过程量化指标</w:t>
      </w:r>
      <w:bookmarkEnd w:id="2"/>
    </w:p>
    <w:bookmarkEnd w:id="3"/>
    <w:p w14:paraId="33890460">
      <w:pPr>
        <w:pStyle w:val="27"/>
        <w:spacing w:after="2160"/>
      </w:pPr>
      <w:bookmarkStart w:id="4" w:name="_Toc2684"/>
      <w:bookmarkStart w:id="5" w:name="_Toc227055859"/>
      <w:r>
        <w:t>江苏云储智能科技有限公司</w:t>
      </w:r>
      <w:bookmarkEnd w:id="4"/>
      <w:bookmarkEnd w:id="5"/>
      <w:bookmarkStart w:id="8" w:name="_GoBack"/>
      <w:bookmarkEnd w:id="8"/>
    </w:p>
    <w:p w14:paraId="3A273B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</w:p>
    <w:p w14:paraId="2B0249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CB7B25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34052D5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6" w:name="_Toc16271"/>
      <w:bookmarkStart w:id="7" w:name="_Toc32578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6"/>
      <w:bookmarkEnd w:id="7"/>
    </w:p>
    <w:p w14:paraId="24C8EC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过程量化指标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JSYC</w:t>
            </w:r>
            <w:r>
              <w:rPr>
                <w:spacing w:val="-1"/>
              </w:rPr>
              <w:t>-ITSS-</w:t>
            </w:r>
            <w:r>
              <w:rPr>
                <w:rFonts w:hint="eastAsia"/>
                <w:spacing w:val="-1"/>
                <w:lang w:val="en-US" w:eastAsia="zh-CN"/>
              </w:rPr>
              <w:t>GCLHZB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  <w:vAlign w:val="top"/>
          </w:tcPr>
          <w:p w14:paraId="2B8A932D">
            <w:pPr>
              <w:pStyle w:val="25"/>
              <w:spacing w:before="196" w:line="220" w:lineRule="auto"/>
              <w:ind w:left="435" w:leftChars="0"/>
            </w:pPr>
            <w:r>
              <w:rPr>
                <w:spacing w:val="-2"/>
                <w:sz w:val="20"/>
              </w:rPr>
              <w:t>编制单位</w:t>
            </w:r>
          </w:p>
        </w:tc>
        <w:tc>
          <w:tcPr>
            <w:tcW w:w="7367" w:type="dxa"/>
            <w:gridSpan w:val="4"/>
            <w:vAlign w:val="top"/>
          </w:tcPr>
          <w:p w14:paraId="6C6E8964">
            <w:pPr>
              <w:pStyle w:val="25"/>
              <w:spacing w:before="197" w:line="219" w:lineRule="auto"/>
              <w:ind w:left="108" w:leftChars="0"/>
            </w:pPr>
            <w:r>
              <w:rPr>
                <w:spacing w:val="-1"/>
                <w:sz w:val="20"/>
              </w:rPr>
              <w:t>江苏云储智能科技有限公司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  <w:vAlign w:val="top"/>
          </w:tcPr>
          <w:p w14:paraId="4EC2B850">
            <w:pPr>
              <w:pStyle w:val="25"/>
              <w:spacing w:before="199" w:line="219" w:lineRule="auto"/>
              <w:ind w:left="435" w:leftChars="0"/>
            </w:pPr>
            <w:r>
              <w:rPr>
                <w:spacing w:val="-2"/>
                <w:sz w:val="20"/>
              </w:rPr>
              <w:t>文档版本</w:t>
            </w:r>
          </w:p>
        </w:tc>
        <w:tc>
          <w:tcPr>
            <w:tcW w:w="1555" w:type="dxa"/>
            <w:vAlign w:val="top"/>
          </w:tcPr>
          <w:p w14:paraId="088E754B">
            <w:pPr>
              <w:pStyle w:val="25"/>
              <w:spacing w:before="199" w:line="219" w:lineRule="auto"/>
              <w:ind w:left="359" w:leftChars="0"/>
            </w:pPr>
            <w:r>
              <w:rPr>
                <w:spacing w:val="-2"/>
                <w:sz w:val="20"/>
              </w:rPr>
              <w:t>版本日期</w:t>
            </w:r>
          </w:p>
        </w:tc>
        <w:tc>
          <w:tcPr>
            <w:tcW w:w="2302" w:type="dxa"/>
            <w:vAlign w:val="top"/>
          </w:tcPr>
          <w:p w14:paraId="5E658742">
            <w:pPr>
              <w:pStyle w:val="25"/>
              <w:spacing w:before="199" w:line="219" w:lineRule="auto"/>
              <w:ind w:left="735" w:leftChars="0"/>
            </w:pPr>
            <w:r>
              <w:rPr>
                <w:spacing w:val="-2"/>
                <w:sz w:val="20"/>
              </w:rPr>
              <w:t>版本说明</w:t>
            </w:r>
          </w:p>
        </w:tc>
        <w:tc>
          <w:tcPr>
            <w:tcW w:w="1557" w:type="dxa"/>
            <w:vAlign w:val="top"/>
          </w:tcPr>
          <w:p w14:paraId="03B0FC20">
            <w:pPr>
              <w:pStyle w:val="25"/>
              <w:spacing w:before="199" w:line="220" w:lineRule="auto"/>
              <w:ind w:left="575" w:leftChars="0"/>
            </w:pPr>
            <w:r>
              <w:rPr>
                <w:spacing w:val="-3"/>
                <w:sz w:val="20"/>
              </w:rPr>
              <w:t>作者</w:t>
            </w:r>
          </w:p>
        </w:tc>
        <w:tc>
          <w:tcPr>
            <w:tcW w:w="1953" w:type="dxa"/>
            <w:vAlign w:val="top"/>
          </w:tcPr>
          <w:p w14:paraId="547BCAC6">
            <w:pPr>
              <w:pStyle w:val="25"/>
              <w:spacing w:before="199" w:line="220" w:lineRule="auto"/>
              <w:ind w:left="782" w:leftChars="0"/>
            </w:pPr>
            <w:r>
              <w:rPr>
                <w:spacing w:val="-5"/>
                <w:sz w:val="20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  <w:vAlign w:val="top"/>
          </w:tcPr>
          <w:p w14:paraId="7FDF8E58">
            <w:pPr>
              <w:pStyle w:val="25"/>
              <w:spacing w:before="163" w:line="239" w:lineRule="auto"/>
              <w:ind w:left="638" w:leftChars="0"/>
            </w:pPr>
            <w:r>
              <w:rPr>
                <w:spacing w:val="-1"/>
                <w:sz w:val="20"/>
              </w:rPr>
              <w:t>V1.0</w:t>
            </w:r>
          </w:p>
        </w:tc>
        <w:tc>
          <w:tcPr>
            <w:tcW w:w="1555" w:type="dxa"/>
            <w:vAlign w:val="top"/>
          </w:tcPr>
          <w:p w14:paraId="60B46409">
            <w:pPr>
              <w:pStyle w:val="25"/>
              <w:spacing w:before="163"/>
              <w:ind w:left="361" w:leftChars="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  <w:sz w:val="20"/>
              </w:rPr>
              <w:t>20</w:t>
            </w:r>
            <w:r>
              <w:rPr>
                <w:rFonts w:hint="eastAsia"/>
                <w:spacing w:val="-2"/>
                <w:sz w:val="20"/>
                <w:lang w:eastAsia="zh-CN"/>
              </w:rPr>
              <w:t>25</w:t>
            </w:r>
            <w:r>
              <w:rPr>
                <w:spacing w:val="-2"/>
                <w:sz w:val="20"/>
              </w:rPr>
              <w:t>-1-4</w:t>
            </w:r>
          </w:p>
        </w:tc>
        <w:tc>
          <w:tcPr>
            <w:tcW w:w="2302" w:type="dxa"/>
            <w:vAlign w:val="top"/>
          </w:tcPr>
          <w:p w14:paraId="715DCFB2">
            <w:pPr>
              <w:pStyle w:val="25"/>
              <w:spacing w:before="133" w:line="219" w:lineRule="auto"/>
              <w:ind w:left="738" w:leftChars="0"/>
            </w:pPr>
            <w:r>
              <w:rPr>
                <w:spacing w:val="-3"/>
                <w:sz w:val="20"/>
              </w:rPr>
              <w:t>发布版本</w:t>
            </w:r>
          </w:p>
        </w:tc>
        <w:tc>
          <w:tcPr>
            <w:tcW w:w="1557" w:type="dxa"/>
            <w:vAlign w:val="top"/>
          </w:tcPr>
          <w:p w14:paraId="52481118">
            <w:pPr>
              <w:pStyle w:val="25"/>
              <w:spacing w:before="134" w:line="220" w:lineRule="auto"/>
              <w:ind w:left="480" w:left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0"/>
                <w:lang w:eastAsia="zh-CN"/>
              </w:rPr>
              <w:t>王朋</w:t>
            </w:r>
          </w:p>
        </w:tc>
        <w:tc>
          <w:tcPr>
            <w:tcW w:w="1953" w:type="dxa"/>
            <w:vAlign w:val="top"/>
          </w:tcPr>
          <w:p w14:paraId="1DE5BD9A">
            <w:pPr>
              <w:pStyle w:val="25"/>
              <w:spacing w:before="133" w:line="220" w:lineRule="auto"/>
              <w:ind w:left="672" w:leftChars="0"/>
            </w:pPr>
            <w:r>
              <w:rPr>
                <w:spacing w:val="-3"/>
                <w:sz w:val="20"/>
              </w:rPr>
              <w:t>史晓玲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E63CAD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3B2B6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E6901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_Toc32582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淮安生态新城信息系统运维服务项目</w:t>
          </w:r>
          <w:r>
            <w:tab/>
          </w:r>
          <w:r>
            <w:fldChar w:fldCharType="begin"/>
          </w:r>
          <w:r>
            <w:instrText xml:space="preserve"> PAGEREF _Toc32582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4410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过程量化指标</w:t>
          </w:r>
          <w:r>
            <w:tab/>
          </w:r>
          <w:r>
            <w:fldChar w:fldCharType="begin"/>
          </w:r>
          <w:r>
            <w:instrText xml:space="preserve"> PAGEREF _Toc25148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D8A0E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_Toc2684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9D87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_Toc32578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_Toc32578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2517A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5D15E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E9DFE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4"/>
        <w:tblW w:w="874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948"/>
        <w:gridCol w:w="3828"/>
        <w:gridCol w:w="480"/>
        <w:gridCol w:w="1032"/>
        <w:gridCol w:w="788"/>
      </w:tblGrid>
      <w:tr w14:paraId="47753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8746" w:type="dxa"/>
            <w:gridSpan w:val="6"/>
          </w:tcPr>
          <w:p w14:paraId="27C5A225">
            <w:pPr>
              <w:jc w:val="center"/>
              <w:rPr>
                <w:w w:val="105"/>
                <w:sz w:val="18"/>
                <w:szCs w:val="18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淮安生态新城信息系统运维服务项目-过程量化指标</w:t>
            </w:r>
          </w:p>
        </w:tc>
      </w:tr>
      <w:tr w14:paraId="39C2C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  <w:jc w:val="center"/>
        </w:trPr>
        <w:tc>
          <w:tcPr>
            <w:tcW w:w="670" w:type="dxa"/>
          </w:tcPr>
          <w:p w14:paraId="2FBBDC96">
            <w:pPr>
              <w:pStyle w:val="25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948" w:type="dxa"/>
          </w:tcPr>
          <w:p w14:paraId="0408492C">
            <w:pPr>
              <w:pStyle w:val="25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3828" w:type="dxa"/>
          </w:tcPr>
          <w:p w14:paraId="1A29FEC8">
            <w:pPr>
              <w:pStyle w:val="25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480" w:type="dxa"/>
          </w:tcPr>
          <w:p w14:paraId="52F966C1">
            <w:pPr>
              <w:pStyle w:val="43"/>
              <w:spacing w:before="1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</w:tcPr>
          <w:p w14:paraId="2169327C">
            <w:pPr>
              <w:pStyle w:val="25"/>
              <w:spacing w:before="5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472BD72F">
            <w:pPr>
              <w:pStyle w:val="43"/>
              <w:spacing w:before="1"/>
              <w:ind w:left="0" w:leftChars="0" w:right="0" w:rightChars="0" w:firstLine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6715B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670" w:type="dxa"/>
          </w:tcPr>
          <w:p w14:paraId="09B91020">
            <w:pPr>
              <w:pStyle w:val="25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 w14:paraId="1F8155C6">
            <w:pPr>
              <w:pStyle w:val="25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948" w:type="dxa"/>
          </w:tcPr>
          <w:p w14:paraId="381B3686">
            <w:pPr>
              <w:pStyle w:val="25"/>
              <w:spacing w:before="94" w:line="300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3828" w:type="dxa"/>
          </w:tcPr>
          <w:p w14:paraId="3DAF9730">
            <w:pPr>
              <w:pStyle w:val="25"/>
              <w:spacing w:before="94" w:line="218" w:lineRule="auto"/>
              <w:ind w:left="184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2993CED5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59DC2C13">
            <w:pPr>
              <w:pStyle w:val="25"/>
              <w:spacing w:before="256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45E4E99F">
            <w:pPr>
              <w:pStyle w:val="25"/>
              <w:spacing w:before="282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 w14:paraId="58C6B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70" w:type="dxa"/>
            <w:vMerge w:val="restart"/>
            <w:tcBorders>
              <w:bottom w:val="nil"/>
            </w:tcBorders>
          </w:tcPr>
          <w:p w14:paraId="7B498A1A">
            <w:pPr>
              <w:spacing w:line="267" w:lineRule="auto"/>
              <w:rPr>
                <w:rFonts w:ascii="Arial"/>
                <w:sz w:val="21"/>
              </w:rPr>
            </w:pPr>
          </w:p>
          <w:p w14:paraId="092A3C6D">
            <w:pPr>
              <w:spacing w:line="268" w:lineRule="auto"/>
              <w:rPr>
                <w:rFonts w:ascii="Arial"/>
                <w:sz w:val="21"/>
              </w:rPr>
            </w:pPr>
          </w:p>
          <w:p w14:paraId="04C68F1F">
            <w:pPr>
              <w:spacing w:line="268" w:lineRule="auto"/>
              <w:rPr>
                <w:rFonts w:ascii="Arial"/>
                <w:sz w:val="21"/>
              </w:rPr>
            </w:pPr>
          </w:p>
          <w:p w14:paraId="46BAAF8C">
            <w:pPr>
              <w:pStyle w:val="25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948" w:type="dxa"/>
          </w:tcPr>
          <w:p w14:paraId="58D1E50E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3828" w:type="dxa"/>
          </w:tcPr>
          <w:p w14:paraId="7744810E">
            <w:pPr>
              <w:pStyle w:val="25"/>
              <w:spacing w:before="205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4D0946B1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1A446191">
            <w:pPr>
              <w:pStyle w:val="25"/>
              <w:spacing w:before="20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8D2728B">
            <w:pPr>
              <w:pStyle w:val="25"/>
              <w:spacing w:before="230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5F888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  <w:vMerge w:val="continue"/>
            <w:tcBorders>
              <w:top w:val="nil"/>
              <w:bottom w:val="nil"/>
            </w:tcBorders>
          </w:tcPr>
          <w:p w14:paraId="39353C23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22A8B4F7">
            <w:pPr>
              <w:pStyle w:val="25"/>
              <w:spacing w:before="75" w:line="290" w:lineRule="auto"/>
              <w:ind w:right="14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3828" w:type="dxa"/>
          </w:tcPr>
          <w:p w14:paraId="6BAEF2F0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按照事件等级规定时间内解决的事件数/已关闭事件总数*100%</w:t>
            </w:r>
          </w:p>
        </w:tc>
        <w:tc>
          <w:tcPr>
            <w:tcW w:w="480" w:type="dxa"/>
          </w:tcPr>
          <w:p w14:paraId="73E1B502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 w14:paraId="768EC15F">
            <w:pPr>
              <w:pStyle w:val="25"/>
              <w:spacing w:before="23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5EED5591">
            <w:pPr>
              <w:pStyle w:val="25"/>
              <w:spacing w:before="238" w:line="222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52862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  <w:vMerge w:val="continue"/>
            <w:tcBorders>
              <w:top w:val="nil"/>
            </w:tcBorders>
          </w:tcPr>
          <w:p w14:paraId="298D00DD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 w14:paraId="6D6B1AAC">
            <w:pPr>
              <w:pStyle w:val="25"/>
              <w:spacing w:before="77" w:line="289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3828" w:type="dxa"/>
          </w:tcPr>
          <w:p w14:paraId="6F7D4180">
            <w:pPr>
              <w:pStyle w:val="25"/>
              <w:spacing w:before="76" w:line="220" w:lineRule="auto"/>
              <w:ind w:left="185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 w14:paraId="6C5A7617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4304F64">
            <w:pPr>
              <w:pStyle w:val="25"/>
              <w:spacing w:before="239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5E44EEAF">
            <w:pPr>
              <w:pStyle w:val="25"/>
              <w:spacing w:before="265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0DBB6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70" w:type="dxa"/>
          </w:tcPr>
          <w:p w14:paraId="3175BBA8">
            <w:pPr>
              <w:pStyle w:val="25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948" w:type="dxa"/>
          </w:tcPr>
          <w:p w14:paraId="67BA9DD7">
            <w:pPr>
              <w:pStyle w:val="25"/>
              <w:spacing w:before="240" w:line="220" w:lineRule="auto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3828" w:type="dxa"/>
          </w:tcPr>
          <w:p w14:paraId="15ACEE73">
            <w:pPr>
              <w:pStyle w:val="25"/>
              <w:spacing w:before="77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（成功解决的问题数量/问题总数）*100%</w:t>
            </w:r>
          </w:p>
        </w:tc>
        <w:tc>
          <w:tcPr>
            <w:tcW w:w="480" w:type="dxa"/>
          </w:tcPr>
          <w:p w14:paraId="618E3B6C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4C8D8780">
            <w:pPr>
              <w:pStyle w:val="25"/>
              <w:spacing w:before="240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3C47D0C">
            <w:pPr>
              <w:pStyle w:val="25"/>
              <w:spacing w:before="266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 w14:paraId="08055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70" w:type="dxa"/>
          </w:tcPr>
          <w:p w14:paraId="547BEF37">
            <w:pPr>
              <w:pStyle w:val="25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948" w:type="dxa"/>
          </w:tcPr>
          <w:p w14:paraId="4396CFC8">
            <w:pPr>
              <w:pStyle w:val="25"/>
              <w:spacing w:before="208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3828" w:type="dxa"/>
          </w:tcPr>
          <w:p w14:paraId="116A7A60">
            <w:pPr>
              <w:pStyle w:val="25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480" w:type="dxa"/>
          </w:tcPr>
          <w:p w14:paraId="5665FA36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05C6C893">
            <w:pPr>
              <w:pStyle w:val="25"/>
              <w:spacing w:before="20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1006C7FD">
            <w:pPr>
              <w:pStyle w:val="25"/>
              <w:spacing w:before="23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2A71B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670" w:type="dxa"/>
          </w:tcPr>
          <w:p w14:paraId="769F3B08">
            <w:pPr>
              <w:pStyle w:val="25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948" w:type="dxa"/>
          </w:tcPr>
          <w:p w14:paraId="1492D2C5">
            <w:pPr>
              <w:pStyle w:val="25"/>
              <w:spacing w:before="18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变成功率</w:t>
            </w:r>
          </w:p>
        </w:tc>
        <w:tc>
          <w:tcPr>
            <w:tcW w:w="3828" w:type="dxa"/>
          </w:tcPr>
          <w:p w14:paraId="0757438C">
            <w:pPr>
              <w:pStyle w:val="25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480" w:type="dxa"/>
          </w:tcPr>
          <w:p w14:paraId="0FE68884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39105183">
            <w:pPr>
              <w:pStyle w:val="25"/>
              <w:spacing w:before="185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2A1BBAF3">
            <w:pPr>
              <w:pStyle w:val="25"/>
              <w:spacing w:before="211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9FBE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670" w:type="dxa"/>
          </w:tcPr>
          <w:p w14:paraId="089E1EFA">
            <w:pPr>
              <w:pStyle w:val="25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948" w:type="dxa"/>
          </w:tcPr>
          <w:p w14:paraId="7FAB294D">
            <w:pPr>
              <w:pStyle w:val="25"/>
              <w:spacing w:before="178" w:line="219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3828" w:type="dxa"/>
          </w:tcPr>
          <w:p w14:paraId="482BAA2B">
            <w:pPr>
              <w:pStyle w:val="25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480" w:type="dxa"/>
          </w:tcPr>
          <w:p w14:paraId="480C836B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 w14:paraId="44FD7E5B">
            <w:pPr>
              <w:pStyle w:val="25"/>
              <w:spacing w:before="178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32EB93B7">
            <w:pPr>
              <w:pStyle w:val="25"/>
              <w:spacing w:before="203" w:line="23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4701A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</w:tcPr>
          <w:p w14:paraId="2EA1BE0A">
            <w:pPr>
              <w:pStyle w:val="25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 w14:paraId="110EFCE9">
            <w:pPr>
              <w:pStyle w:val="25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948" w:type="dxa"/>
          </w:tcPr>
          <w:p w14:paraId="0C887B35">
            <w:pPr>
              <w:pStyle w:val="25"/>
              <w:spacing w:before="78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3828" w:type="dxa"/>
          </w:tcPr>
          <w:p w14:paraId="7A99C815">
            <w:pPr>
              <w:pStyle w:val="25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数量：</w:t>
            </w: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480" w:type="dxa"/>
          </w:tcPr>
          <w:p w14:paraId="58221509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 w14:paraId="0712A49B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 w14:paraId="6E883091">
            <w:pPr>
              <w:pStyle w:val="25"/>
              <w:spacing w:before="241" w:line="22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 w14:paraId="50710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</w:tcPr>
          <w:p w14:paraId="268AF79D">
            <w:pPr>
              <w:pStyle w:val="25"/>
              <w:spacing w:before="111" w:line="221" w:lineRule="auto"/>
              <w:ind w:left="157"/>
              <w:rPr>
                <w:rFonts w:hint="eastAsia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207F0F6A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E58C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5AE71109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4CA6DFC3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1E423B5C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75059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  <w:vMerge w:val="restart"/>
          </w:tcPr>
          <w:p w14:paraId="4091EBF1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089782F5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业务可用性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093411F">
            <w:pPr>
              <w:pStyle w:val="43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18574177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2C6C69F0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623D29BE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 w14:paraId="2ADC3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70" w:type="dxa"/>
            <w:vMerge w:val="continue"/>
          </w:tcPr>
          <w:p w14:paraId="6C6E4EAB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  <w:vAlign w:val="center"/>
          </w:tcPr>
          <w:p w14:paraId="64E25ABE">
            <w:pPr>
              <w:pStyle w:val="43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服务连续性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AA944C3">
            <w:pPr>
              <w:pStyle w:val="43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 w14:paraId="211F18AD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27EB6444">
            <w:p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17CB129E">
            <w:pPr>
              <w:pStyle w:val="43"/>
              <w:spacing w:before="112"/>
              <w:ind w:left="0" w:leftChars="0" w:right="0" w:rightChars="0" w:firstLine="0" w:firstLine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</w:tbl>
    <w:p w14:paraId="311E8BDB">
      <w:pPr>
        <w:pStyle w:val="29"/>
        <w:bidi w:val="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91910"/>
    <w:rsid w:val="01CA216C"/>
    <w:rsid w:val="03605849"/>
    <w:rsid w:val="08A059D4"/>
    <w:rsid w:val="08AA44F4"/>
    <w:rsid w:val="08E12275"/>
    <w:rsid w:val="0B47088F"/>
    <w:rsid w:val="0CBE2117"/>
    <w:rsid w:val="0E3A2285"/>
    <w:rsid w:val="0E7C3CF1"/>
    <w:rsid w:val="0FE443F8"/>
    <w:rsid w:val="102455D6"/>
    <w:rsid w:val="11B575A9"/>
    <w:rsid w:val="11D84431"/>
    <w:rsid w:val="12064188"/>
    <w:rsid w:val="12C27C3B"/>
    <w:rsid w:val="12E44CE8"/>
    <w:rsid w:val="12F31522"/>
    <w:rsid w:val="13BA2040"/>
    <w:rsid w:val="14977C8B"/>
    <w:rsid w:val="15A408A6"/>
    <w:rsid w:val="171C6B6E"/>
    <w:rsid w:val="17B7549E"/>
    <w:rsid w:val="19570331"/>
    <w:rsid w:val="1C47468D"/>
    <w:rsid w:val="1D64304A"/>
    <w:rsid w:val="1EB51D82"/>
    <w:rsid w:val="1EF74148"/>
    <w:rsid w:val="1FB15653"/>
    <w:rsid w:val="1FB262C1"/>
    <w:rsid w:val="22611685"/>
    <w:rsid w:val="22FF7A6F"/>
    <w:rsid w:val="27974C34"/>
    <w:rsid w:val="29C830FC"/>
    <w:rsid w:val="2B1E0CAF"/>
    <w:rsid w:val="2D03414B"/>
    <w:rsid w:val="303E0AB7"/>
    <w:rsid w:val="30F73B34"/>
    <w:rsid w:val="311F752F"/>
    <w:rsid w:val="31EA4DD1"/>
    <w:rsid w:val="348D676A"/>
    <w:rsid w:val="35DB6AD8"/>
    <w:rsid w:val="361231BE"/>
    <w:rsid w:val="368651E8"/>
    <w:rsid w:val="37476E97"/>
    <w:rsid w:val="38F848ED"/>
    <w:rsid w:val="39F16C20"/>
    <w:rsid w:val="3CEF6007"/>
    <w:rsid w:val="3DC92CFC"/>
    <w:rsid w:val="3E0654A6"/>
    <w:rsid w:val="3E693B97"/>
    <w:rsid w:val="3E6B5B61"/>
    <w:rsid w:val="4225102D"/>
    <w:rsid w:val="44AB315B"/>
    <w:rsid w:val="44FF0DB1"/>
    <w:rsid w:val="47013507"/>
    <w:rsid w:val="47094EB0"/>
    <w:rsid w:val="47BB36B5"/>
    <w:rsid w:val="48FA645F"/>
    <w:rsid w:val="49836455"/>
    <w:rsid w:val="49EB5DA8"/>
    <w:rsid w:val="4A5B1180"/>
    <w:rsid w:val="4A6F0787"/>
    <w:rsid w:val="4AFC64BF"/>
    <w:rsid w:val="4B6D570B"/>
    <w:rsid w:val="4C2725D5"/>
    <w:rsid w:val="4C475FD9"/>
    <w:rsid w:val="50016325"/>
    <w:rsid w:val="50E61077"/>
    <w:rsid w:val="51694182"/>
    <w:rsid w:val="54263544"/>
    <w:rsid w:val="543D5452"/>
    <w:rsid w:val="563E20BC"/>
    <w:rsid w:val="56AF6ADB"/>
    <w:rsid w:val="57234DD3"/>
    <w:rsid w:val="574B3F48"/>
    <w:rsid w:val="583B7EFB"/>
    <w:rsid w:val="59E2253B"/>
    <w:rsid w:val="5C307917"/>
    <w:rsid w:val="5CE63B22"/>
    <w:rsid w:val="5FF437B1"/>
    <w:rsid w:val="606944B3"/>
    <w:rsid w:val="60F670B5"/>
    <w:rsid w:val="62B9483E"/>
    <w:rsid w:val="67876CB8"/>
    <w:rsid w:val="68294213"/>
    <w:rsid w:val="6870599E"/>
    <w:rsid w:val="69070C28"/>
    <w:rsid w:val="6CEA7F60"/>
    <w:rsid w:val="6E005A16"/>
    <w:rsid w:val="6E5F098F"/>
    <w:rsid w:val="710F0B8B"/>
    <w:rsid w:val="728409C4"/>
    <w:rsid w:val="73125FD0"/>
    <w:rsid w:val="758049DE"/>
    <w:rsid w:val="75846F2D"/>
    <w:rsid w:val="77297D8C"/>
    <w:rsid w:val="775E5C88"/>
    <w:rsid w:val="7ABB519F"/>
    <w:rsid w:val="7C2E1C4C"/>
    <w:rsid w:val="7C9E6B26"/>
    <w:rsid w:val="7CAC1243"/>
    <w:rsid w:val="7D67516A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next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3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577</Words>
  <Characters>675</Characters>
  <Lines>0</Lines>
  <Paragraphs>0</Paragraphs>
  <TotalTime>0</TotalTime>
  <ScaleCrop>false</ScaleCrop>
  <LinksUpToDate>false</LinksUpToDate>
  <CharactersWithSpaces>688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2026-04-27T07:25:58Z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