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176F1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047"/>
      <w:bookmarkStart w:id="1" w:name="_Toc1245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  <w:bookmarkEnd w:id="1"/>
    </w:p>
    <w:p w14:paraId="39CEDBB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27084"/>
      <w:r>
        <w:rPr>
          <w:rFonts w:hint="eastAsia"/>
          <w:lang w:val="en-US" w:eastAsia="zh-CN"/>
        </w:rPr>
        <w:t>2025年（1-11月）人员管理报告</w:t>
      </w:r>
      <w:bookmarkEnd w:id="2"/>
    </w:p>
    <w:p w14:paraId="14BFE6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CF37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E95C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4EE485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22BF7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B3F89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1DF26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B1845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C97F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600E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033F8E0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51F70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FAD89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18E26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31F554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D03A8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C1DF1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659E0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ED55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00B60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AD12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986EF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0254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68817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263A5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1601CC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633D29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30621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0117D8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BB245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D6D71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542548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0AB75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58B0E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6DE928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5B996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1B60F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16F85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F6433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B893A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8BB53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96E88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97DE3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70EEC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FE325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6DF82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5AFFD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E4285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E728B1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90037DA">
          <w:pPr>
            <w:pStyle w:val="16"/>
            <w:tabs>
              <w:tab w:val="right" w:leader="dot" w:pos="8306"/>
            </w:tabs>
          </w:pPr>
          <w:bookmarkStart w:id="24" w:name="_GoBack"/>
          <w:bookmarkEnd w:id="24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_Toc12456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84E4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2025年（1-11月）人员管理报告</w:t>
          </w:r>
          <w:r>
            <w:tab/>
          </w:r>
          <w:r>
            <w:fldChar w:fldCharType="begin"/>
          </w:r>
          <w:r>
            <w:instrText xml:space="preserve"> PAGEREF _Toc27084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CA05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总体成就与现状总结</w:t>
          </w:r>
          <w:r>
            <w:tab/>
          </w:r>
          <w:r>
            <w:fldChar w:fldCharType="begin"/>
          </w:r>
          <w:r>
            <w:instrText xml:space="preserve"> PAGEREF _Toc4851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B6C3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计划执行成果</w:t>
          </w:r>
          <w:r>
            <w:tab/>
          </w:r>
          <w:r>
            <w:fldChar w:fldCharType="begin"/>
          </w:r>
          <w:r>
            <w:instrText xml:space="preserve"> PAGEREF _Toc29048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4653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CACDC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人员招聘情况详情</w:t>
          </w:r>
          <w:r>
            <w:tab/>
          </w:r>
          <w:r>
            <w:fldChar w:fldCharType="begin"/>
          </w:r>
          <w:r>
            <w:instrText xml:space="preserve"> PAGEREF _Toc26292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7371F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人员招聘KPI完成情况</w:t>
          </w:r>
          <w:r>
            <w:tab/>
          </w:r>
          <w:r>
            <w:fldChar w:fldCharType="begin"/>
          </w:r>
          <w:r>
            <w:instrText xml:space="preserve"> PAGEREF _Toc31070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33F6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_Toc13328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1A6AA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外部招聘详情</w:t>
          </w:r>
          <w:r>
            <w:tab/>
          </w:r>
          <w:r>
            <w:fldChar w:fldCharType="begin"/>
          </w:r>
          <w:r>
            <w:instrText xml:space="preserve"> PAGEREF _Toc12249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D493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外部招聘KPI完成情况</w:t>
          </w:r>
          <w:r>
            <w:tab/>
          </w:r>
          <w:r>
            <w:fldChar w:fldCharType="begin"/>
          </w:r>
          <w:r>
            <w:instrText xml:space="preserve"> PAGEREF _Toc27919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A7655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内部备份详情</w:t>
          </w:r>
          <w:r>
            <w:tab/>
          </w:r>
          <w:r>
            <w:fldChar w:fldCharType="begin"/>
          </w:r>
          <w:r>
            <w:instrText xml:space="preserve"> PAGEREF _Toc18215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2AC3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人员备份KPI完成情况</w:t>
          </w:r>
          <w:r>
            <w:tab/>
          </w:r>
          <w:r>
            <w:fldChar w:fldCharType="begin"/>
          </w:r>
          <w:r>
            <w:instrText xml:space="preserve"> PAGEREF _Toc22882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82144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人员储备KPI完成情况</w:t>
          </w:r>
          <w:r>
            <w:tab/>
          </w:r>
          <w:r>
            <w:fldChar w:fldCharType="begin"/>
          </w:r>
          <w:r>
            <w:instrText xml:space="preserve"> PAGEREF _Toc24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FBB9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_Toc30450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660CA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人员培训情况详情</w:t>
          </w:r>
          <w:r>
            <w:tab/>
          </w:r>
          <w:r>
            <w:fldChar w:fldCharType="begin"/>
          </w:r>
          <w:r>
            <w:instrText xml:space="preserve"> PAGEREF _Toc2018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30BF3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人员培训KPI完成情况</w:t>
          </w:r>
          <w:r>
            <w:tab/>
          </w:r>
          <w:r>
            <w:fldChar w:fldCharType="begin"/>
          </w:r>
          <w:r>
            <w:instrText xml:space="preserve"> PAGEREF _Toc4421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740F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_Toc10871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8E8B0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人员绩效考核详情</w:t>
          </w:r>
          <w:r>
            <w:tab/>
          </w:r>
          <w:r>
            <w:fldChar w:fldCharType="begin"/>
          </w:r>
          <w:r>
            <w:instrText xml:space="preserve"> PAGEREF _Toc16642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3078D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人员绩效考核KPI完成情况</w:t>
          </w:r>
          <w:r>
            <w:tab/>
          </w:r>
          <w:r>
            <w:fldChar w:fldCharType="begin"/>
          </w:r>
          <w:r>
            <w:instrText xml:space="preserve"> PAGEREF _Toc4209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DB0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_Toc31904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DC1E3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人员技能评定详情</w:t>
          </w:r>
          <w:r>
            <w:tab/>
          </w:r>
          <w:r>
            <w:fldChar w:fldCharType="begin"/>
          </w:r>
          <w:r>
            <w:instrText xml:space="preserve"> PAGEREF _Toc11661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D7440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人员技能评定KPI完成情况</w:t>
          </w:r>
          <w:r>
            <w:tab/>
          </w:r>
          <w:r>
            <w:fldChar w:fldCharType="begin"/>
          </w:r>
          <w:r>
            <w:instrText xml:space="preserve"> PAGEREF _Toc27526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64F06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FD017E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A39ACD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4851"/>
      <w:r>
        <w:rPr>
          <w:rFonts w:hint="eastAsia"/>
        </w:rPr>
        <w:t>总体成就与现状总结</w:t>
      </w:r>
      <w:bookmarkEnd w:id="3"/>
    </w:p>
    <w:p w14:paraId="19DAC6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本报告旨在系统总结《2025年度人员管理计划》自年初至11月底的执行情况。总体而言，计划执行基本符合预期，在人员招聘、培训体系搭建及关键岗位风险管控方面取得了阶段性成果，为全年业务目标的达成提供了稳定的人力资源支撑。报告从招聘、储备、培训、备份、绩效及技能评定准备六大模块进行复盘，并对年底重点工作及下</w:t>
      </w:r>
      <w:r>
        <w:rPr>
          <w:rFonts w:hint="eastAsia"/>
          <w:lang w:val="en-US" w:eastAsia="zh-CN"/>
        </w:rPr>
        <w:t>一阶段</w:t>
      </w:r>
      <w:r>
        <w:rPr>
          <w:rFonts w:hint="eastAsia"/>
        </w:rPr>
        <w:t>规划提出建议。</w:t>
      </w:r>
    </w:p>
    <w:p w14:paraId="34C65B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9048"/>
      <w:r>
        <w:rPr>
          <w:rFonts w:hint="eastAsia"/>
          <w:lang w:val="en-US" w:eastAsia="zh-CN"/>
        </w:rPr>
        <w:t>计划执行成果</w:t>
      </w:r>
      <w:bookmarkEnd w:id="4"/>
    </w:p>
    <w:p w14:paraId="1E1186E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37"/>
      <w:r>
        <w:rPr>
          <w:rFonts w:hint="eastAsia"/>
          <w:lang w:val="en-US" w:eastAsia="zh-CN"/>
        </w:rPr>
        <w:t>人员招聘完成情况</w:t>
      </w:r>
      <w:bookmarkEnd w:id="5"/>
    </w:p>
    <w:p w14:paraId="33B6006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6292"/>
      <w:r>
        <w:rPr>
          <w:rFonts w:hint="eastAsia"/>
          <w:lang w:val="en-US" w:eastAsia="zh-CN"/>
        </w:rPr>
        <w:t>人员招聘情况详情</w:t>
      </w:r>
      <w:bookmarkEnd w:id="6"/>
    </w:p>
    <w:p w14:paraId="04E14B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招聘计划完成情况如下：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 w14:paraId="0F144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5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56A9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4792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E84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5A2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F29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1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3345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6D57A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8B32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20B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3B51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74F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9C73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FBA1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A8CD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2F5C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E26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D08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F41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64CC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2D28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EEB1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F9DF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E3A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A84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E45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91E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4495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9297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4690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FFE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E0E5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96FE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99D41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0B7E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2DAF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DC4B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095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30E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3C9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2B9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E42D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6913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FA7A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52D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1C6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62C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811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6BFA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8E8C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B028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BA3E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5B5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FEF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E9B2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5673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9C98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056B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9A1D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093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1FB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4D9D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E8C8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 w14:paraId="4C55B2D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1070"/>
      <w:r>
        <w:rPr>
          <w:rFonts w:hint="eastAsia"/>
          <w:lang w:val="en-US" w:eastAsia="zh-CN"/>
        </w:rPr>
        <w:t>人员招聘KPI完成情况</w:t>
      </w:r>
      <w:bookmarkEnd w:id="7"/>
    </w:p>
    <w:p w14:paraId="55DBF6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人员招聘的考核指标是每季度招聘计划达成率，计算方式为：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实际聘用人数/计划招聘人数*100%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。目标值是≥95%。</w:t>
      </w:r>
    </w:p>
    <w:p w14:paraId="3F0851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截止2025年11月，每季度均按时完成招聘计划，招聘计划达成率为100%。满足考核指标要求。</w:t>
      </w:r>
    </w:p>
    <w:p w14:paraId="670228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3328"/>
      <w:r>
        <w:rPr>
          <w:rFonts w:hint="eastAsia"/>
          <w:lang w:val="en-US" w:eastAsia="zh-CN"/>
        </w:rPr>
        <w:t>人员储备完成情况</w:t>
      </w:r>
      <w:bookmarkEnd w:id="8"/>
    </w:p>
    <w:p w14:paraId="6E561B44">
      <w:pPr>
        <w:pStyle w:val="31"/>
        <w:bidi w:val="0"/>
        <w:rPr>
          <w:rFonts w:hint="eastAsia"/>
          <w:lang w:val="en-US" w:eastAsia="zh-CN"/>
        </w:rPr>
      </w:pPr>
      <w:bookmarkStart w:id="9" w:name="_Toc12249"/>
      <w:r>
        <w:rPr>
          <w:rFonts w:hint="eastAsia"/>
          <w:lang w:val="en-US" w:eastAsia="zh-CN"/>
        </w:rPr>
        <w:t>外部招聘详情</w:t>
      </w:r>
      <w:bookmarkEnd w:id="9"/>
    </w:p>
    <w:p w14:paraId="77E59C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招聘计划完成情况如下：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 w14:paraId="53DAA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5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D502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AC4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0B7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BD8D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EB9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1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58A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3F6CF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101E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AD4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BD62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A2D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F63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E674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3B8B1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9FBC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EAF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BDB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394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CAA0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B3C5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7E5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A7ED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32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C9CE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505B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1D8A1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541C4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ED5B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CBDA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B6D8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260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1C6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972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A5E3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540C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EB14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9250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01FB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EC1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7D7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52E0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D734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6F18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6026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7AC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49C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627C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8153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8DA5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A06D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57E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A4F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02C2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F34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EF85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45097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EB11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166F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BBE1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F0C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F3C6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B565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 w14:paraId="4B2E7EEE">
      <w:pPr>
        <w:pStyle w:val="31"/>
        <w:bidi w:val="0"/>
        <w:rPr>
          <w:rFonts w:hint="eastAsia"/>
          <w:lang w:val="en-US" w:eastAsia="zh-CN"/>
        </w:rPr>
      </w:pPr>
      <w:bookmarkStart w:id="10" w:name="_Toc27919"/>
      <w:r>
        <w:rPr>
          <w:rFonts w:hint="eastAsia"/>
          <w:lang w:val="en-US" w:eastAsia="zh-CN"/>
        </w:rPr>
        <w:t>外部招聘KPI完成情况</w:t>
      </w:r>
      <w:bookmarkEnd w:id="10"/>
    </w:p>
    <w:p w14:paraId="6BA5EE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人员招聘的考核指标是每季度招聘计划达成率，计算方式为：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实际聘用人数/计划招聘人数*100%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。目标值是≥95%。</w:t>
      </w:r>
    </w:p>
    <w:p w14:paraId="0927E1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截止2025年11月，每季度均按时完成招聘计划，招聘计划达成率为100%。满足考核指标要求。</w:t>
      </w:r>
    </w:p>
    <w:p w14:paraId="1C7F38C0">
      <w:pPr>
        <w:pStyle w:val="31"/>
        <w:bidi w:val="0"/>
        <w:rPr>
          <w:rFonts w:hint="eastAsia"/>
          <w:lang w:val="en-US" w:eastAsia="zh-CN"/>
        </w:rPr>
      </w:pPr>
      <w:bookmarkStart w:id="11" w:name="_Toc18215"/>
      <w:r>
        <w:rPr>
          <w:rFonts w:hint="eastAsia"/>
          <w:lang w:val="en-US" w:eastAsia="zh-CN"/>
        </w:rPr>
        <w:t>内部备份详情</w:t>
      </w:r>
      <w:bookmarkEnd w:id="11"/>
    </w:p>
    <w:tbl>
      <w:tblPr>
        <w:tblStyle w:val="20"/>
        <w:tblW w:w="852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 w14:paraId="527823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75D2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5F7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备份岗位</w:t>
            </w:r>
          </w:p>
        </w:tc>
        <w:tc>
          <w:tcPr>
            <w:tcW w:w="11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7DE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2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187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E1FC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计划备份人数</w:t>
            </w:r>
          </w:p>
        </w:tc>
        <w:tc>
          <w:tcPr>
            <w:tcW w:w="12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7AD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计划到岗时间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142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 w14:paraId="48477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2D82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8FEA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A7A7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8F6B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B37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5C6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B8DF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已于2月完成授权并生效</w:t>
            </w:r>
          </w:p>
        </w:tc>
      </w:tr>
      <w:tr w14:paraId="314C9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6353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945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A5A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927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C24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9A80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6B81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已于4月建立交叉备份机制</w:t>
            </w:r>
          </w:p>
        </w:tc>
      </w:tr>
      <w:tr w14:paraId="4CF5B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47A0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00E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ED4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16D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1653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B4E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893B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已于5月完成授权并生效</w:t>
            </w:r>
          </w:p>
        </w:tc>
      </w:tr>
      <w:tr w14:paraId="0B053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EF43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8CB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235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F7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9EF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8923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7788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已于7月完成授权并生效</w:t>
            </w:r>
          </w:p>
        </w:tc>
      </w:tr>
    </w:tbl>
    <w:p w14:paraId="762DE75E">
      <w:pPr>
        <w:pStyle w:val="31"/>
        <w:bidi w:val="0"/>
        <w:rPr>
          <w:rFonts w:hint="default"/>
          <w:lang w:val="en-US" w:eastAsia="zh-CN"/>
        </w:rPr>
      </w:pPr>
      <w:bookmarkStart w:id="12" w:name="_Toc22882"/>
      <w:r>
        <w:rPr>
          <w:rFonts w:hint="eastAsia"/>
          <w:lang w:val="en-US" w:eastAsia="zh-CN"/>
        </w:rPr>
        <w:t>人员备份KPI完成情况</w:t>
      </w:r>
      <w:bookmarkEnd w:id="12"/>
    </w:p>
    <w:p w14:paraId="73F6FC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人员备份的考核指标是每季度备份计划达成率，计算方式为：实际备份人数/计划备份人数*100%。目标值是≥95%。</w:t>
      </w:r>
    </w:p>
    <w:p w14:paraId="7F3C90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截止2025年11月，每季度均按时完成备份计划，备份计划达成率为100%。满足考核指标要求。</w:t>
      </w:r>
    </w:p>
    <w:p w14:paraId="074D5FB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"/>
      <w:r>
        <w:rPr>
          <w:rFonts w:hint="eastAsia"/>
          <w:lang w:val="en-US" w:eastAsia="zh-CN"/>
        </w:rPr>
        <w:t>人员储备KPI完成情况</w:t>
      </w:r>
      <w:bookmarkEnd w:id="13"/>
    </w:p>
    <w:p w14:paraId="68C1A2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人员储备的考核指标是每季度储备计划完成率，计算方式为：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完成储备人员数量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/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应储备人员总数量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*100%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。目标值是≥95%。</w:t>
      </w:r>
    </w:p>
    <w:p w14:paraId="0C9033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截止2025年11月，每季度均按时完成储备计划，储备计划达成率为100%。满足考核指标要求。</w:t>
      </w:r>
    </w:p>
    <w:p w14:paraId="215B37A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30450"/>
      <w:r>
        <w:rPr>
          <w:rFonts w:hint="eastAsia"/>
          <w:lang w:val="en-US" w:eastAsia="zh-CN"/>
        </w:rPr>
        <w:t>人员培训完成情况</w:t>
      </w:r>
      <w:bookmarkEnd w:id="14"/>
    </w:p>
    <w:p w14:paraId="4144750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018"/>
      <w:r>
        <w:rPr>
          <w:rFonts w:hint="eastAsia"/>
          <w:lang w:val="en-US" w:eastAsia="zh-CN"/>
        </w:rPr>
        <w:t>人员培训情况详情</w:t>
      </w:r>
      <w:bookmarkEnd w:id="15"/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 w14:paraId="291C5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C589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000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93A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248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15D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7983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0A795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BBDD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035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2EA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BC41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ACAC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331C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BA0B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27C2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D33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341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CB5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AF04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2AD8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2DDF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9381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887E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25F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45C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B4B2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ACF0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B272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DA59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D17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FEE3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60B0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E299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DDDB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C8CC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A954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AE3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134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434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C706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B431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8DD4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0D73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719D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361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6919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39F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8A57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F0E1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644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114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C8F3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B83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5D8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AB0F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8410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8186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4BA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29D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A0F9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E4CA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6A8A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8A20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8D1F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386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9720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A85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D770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51AE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43B9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39F3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840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889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5EE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0369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B619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D14E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73AA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9C56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E01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4FF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83B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AF3A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8313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AF4F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018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A927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7BA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3CE4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F69B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E32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BC0E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277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684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D327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EDD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C419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3EBFFE9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4421"/>
      <w:r>
        <w:rPr>
          <w:rFonts w:hint="eastAsia"/>
          <w:lang w:val="en-US" w:eastAsia="zh-CN"/>
        </w:rPr>
        <w:t>人员培训KPI完成情况</w:t>
      </w:r>
      <w:bookmarkEnd w:id="16"/>
    </w:p>
    <w:p w14:paraId="2CB353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人员培训的考核指标是每季度培训计划完成率，计算方式为：实际培训次数/应培训次数*100%。目标值是≥95%。</w:t>
      </w:r>
    </w:p>
    <w:p w14:paraId="7FD586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截止2025年11月，每季度均按时完成培训计划，培训计划达成率为100%。满足考核指标要求。</w:t>
      </w:r>
    </w:p>
    <w:p w14:paraId="717772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0871"/>
      <w:r>
        <w:rPr>
          <w:rFonts w:hint="eastAsia"/>
          <w:lang w:val="en-US" w:eastAsia="zh-CN"/>
        </w:rPr>
        <w:t>人员绩效考核完成情况</w:t>
      </w:r>
      <w:bookmarkEnd w:id="17"/>
    </w:p>
    <w:p w14:paraId="7664FA6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6642"/>
      <w:r>
        <w:rPr>
          <w:rFonts w:hint="eastAsia"/>
          <w:lang w:val="en-US" w:eastAsia="zh-CN"/>
        </w:rPr>
        <w:t>人员绩效考核详情</w:t>
      </w:r>
      <w:bookmarkEnd w:id="18"/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 w14:paraId="0A87F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E08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A731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8A2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838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 w14:paraId="62A10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9BD7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(Q1-Q3)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687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550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已100%完成第一、二、三季度的全部四个环节。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08B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 w14:paraId="0245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559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D70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FDE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1B9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 w14:paraId="7B553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E78D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AA5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388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A4D5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 w14:paraId="5E0EC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C1A4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85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3C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7365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 w14:paraId="5A3BC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696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FF76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1C1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41FE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 w14:paraId="11B56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D016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1613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6A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前三季度数据已就绪，年度能力行为评价方案已确定。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9B95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 w14:paraId="50286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34CB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8D2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3AB9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092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 w14:paraId="3566D2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4209"/>
      <w:r>
        <w:rPr>
          <w:rFonts w:hint="eastAsia"/>
          <w:lang w:val="en-US" w:eastAsia="zh-CN"/>
        </w:rPr>
        <w:t>人员绩效考核KPI完成情况</w:t>
      </w:r>
      <w:bookmarkEnd w:id="19"/>
    </w:p>
    <w:p w14:paraId="36D1FC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 w14:paraId="6B670F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截止2025年11月，每季度对运维人员进行考核，所有人考核成绩均合格，绩效考核合格率为100%。满足考核指标要求。</w:t>
      </w:r>
    </w:p>
    <w:p w14:paraId="02F3E12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31904"/>
      <w:r>
        <w:rPr>
          <w:rFonts w:hint="eastAsia"/>
          <w:lang w:val="en-US" w:eastAsia="zh-CN"/>
        </w:rPr>
        <w:t>人员技能评定完成情况</w:t>
      </w:r>
      <w:bookmarkEnd w:id="20"/>
    </w:p>
    <w:p w14:paraId="0525B6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bookmark14"/>
      <w:bookmarkEnd w:id="21"/>
      <w:bookmarkStart w:id="22" w:name="_Toc11661"/>
      <w:r>
        <w:rPr>
          <w:rFonts w:hint="eastAsia"/>
          <w:lang w:val="en-US" w:eastAsia="zh-CN"/>
        </w:rPr>
        <w:t>人员技能评定详情</w:t>
      </w:r>
      <w:bookmarkEnd w:id="22"/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 w14:paraId="20793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9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2361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评定关键环节</w:t>
            </w:r>
          </w:p>
        </w:tc>
        <w:tc>
          <w:tcPr>
            <w:tcW w:w="24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CC2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9F3B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实际完成情况（截至11月30日）</w:t>
            </w:r>
          </w:p>
        </w:tc>
        <w:tc>
          <w:tcPr>
            <w:tcW w:w="91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6935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7AE03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965A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制度与标准建设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F290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15A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4A16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E1EA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E384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评定流程设计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082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AC24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5245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91D3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7803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年度评定启动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727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5E58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DC76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准备中</w:t>
            </w:r>
          </w:p>
        </w:tc>
      </w:tr>
      <w:tr w14:paraId="6EB9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195C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资格审查机制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C122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368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审查标准与协同工作机制已在人力部与业务部门间明确。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E5F6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DFE2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4226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评审组织保障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D92C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组建评审委员会。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F40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54B3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6E01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9000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评定方法确认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4F5F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0AF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2487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48C4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1881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结果应用衔接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E4A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49A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1645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042CDC4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7526"/>
      <w:r>
        <w:rPr>
          <w:rFonts w:hint="eastAsia"/>
          <w:lang w:val="en-US" w:eastAsia="zh-CN"/>
        </w:rPr>
        <w:t>人员技能评定KPI完成情况</w:t>
      </w:r>
      <w:bookmarkEnd w:id="23"/>
    </w:p>
    <w:p w14:paraId="3F5540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 w14:paraId="226CF8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计划于12月初进行人员技能技能评定，目前进展顺利。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F0F3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86FEC"/>
    <w:rsid w:val="01144A6A"/>
    <w:rsid w:val="01B4527D"/>
    <w:rsid w:val="02A045C9"/>
    <w:rsid w:val="054A67F1"/>
    <w:rsid w:val="060C2D53"/>
    <w:rsid w:val="06C53661"/>
    <w:rsid w:val="07E72248"/>
    <w:rsid w:val="0A2819C9"/>
    <w:rsid w:val="0EA77ABC"/>
    <w:rsid w:val="13641446"/>
    <w:rsid w:val="150F0169"/>
    <w:rsid w:val="17562080"/>
    <w:rsid w:val="19A3296E"/>
    <w:rsid w:val="1B26620D"/>
    <w:rsid w:val="1FF02946"/>
    <w:rsid w:val="1FF95250"/>
    <w:rsid w:val="20E22BD6"/>
    <w:rsid w:val="22F2367C"/>
    <w:rsid w:val="268A3AF4"/>
    <w:rsid w:val="282C42AE"/>
    <w:rsid w:val="286D0B3B"/>
    <w:rsid w:val="29CC4423"/>
    <w:rsid w:val="31EA5447"/>
    <w:rsid w:val="327B0795"/>
    <w:rsid w:val="32E97DF4"/>
    <w:rsid w:val="39BC649C"/>
    <w:rsid w:val="3B7F268E"/>
    <w:rsid w:val="3D5570A2"/>
    <w:rsid w:val="3D567E34"/>
    <w:rsid w:val="3DFB09DB"/>
    <w:rsid w:val="40316936"/>
    <w:rsid w:val="40F736DC"/>
    <w:rsid w:val="4251506E"/>
    <w:rsid w:val="434C41B3"/>
    <w:rsid w:val="44B6565C"/>
    <w:rsid w:val="4570101B"/>
    <w:rsid w:val="459260C9"/>
    <w:rsid w:val="48990EF9"/>
    <w:rsid w:val="4A34774F"/>
    <w:rsid w:val="4EB946C7"/>
    <w:rsid w:val="519D5BDA"/>
    <w:rsid w:val="56521689"/>
    <w:rsid w:val="5697479B"/>
    <w:rsid w:val="570A1F63"/>
    <w:rsid w:val="58CC0FFE"/>
    <w:rsid w:val="5AFC6067"/>
    <w:rsid w:val="5C581511"/>
    <w:rsid w:val="5CB309A7"/>
    <w:rsid w:val="5DAF116F"/>
    <w:rsid w:val="5F2E6A0B"/>
    <w:rsid w:val="60670F73"/>
    <w:rsid w:val="61933D97"/>
    <w:rsid w:val="636C18B0"/>
    <w:rsid w:val="729D1A86"/>
    <w:rsid w:val="7417013D"/>
    <w:rsid w:val="78F30652"/>
    <w:rsid w:val="79CD1207"/>
    <w:rsid w:val="7C9F63FA"/>
    <w:rsid w:val="7E1B32FB"/>
    <w:rsid w:val="7E1E7F1F"/>
    <w:rsid w:val="7E62504B"/>
    <w:rsid w:val="7E7D0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1248</Words>
  <Characters>1560</Characters>
  <Lines>0</Lines>
  <Paragraphs>0</Paragraphs>
  <TotalTime>0</TotalTime>
  <ScaleCrop>false</ScaleCrop>
  <LinksUpToDate>false</LinksUpToDate>
  <CharactersWithSpaces>1658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2026-02-06T14:27:39Z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