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6D0D6">
      <w:pPr>
        <w:spacing w:line="360" w:lineRule="auto"/>
        <w:rPr>
          <w:rFonts w:ascii="黑体" w:hAnsi="宋体" w:eastAsia="黑体"/>
          <w:sz w:val="36"/>
          <w:szCs w:val="44"/>
        </w:rPr>
      </w:pPr>
      <w:bookmarkStart w:id="24" w:name="_GoBack"/>
      <w:r>
        <w:drawing>
          <wp:anchor distT="0" distB="0" distL="114300" distR="114300" simplePos="0" relativeHeight="251661312" behindDoc="1" locked="0" layoutInCell="1" allowOverlap="1">
            <wp:simplePos x="0" y="0"/>
            <wp:positionH relativeFrom="column">
              <wp:posOffset>-19050</wp:posOffset>
            </wp:positionH>
            <wp:positionV relativeFrom="paragraph">
              <wp:posOffset>-36830</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304790" cy="8893810"/>
                    </a:xfrm>
                    <a:prstGeom prst="rect">
                      <a:avLst/>
                    </a:prstGeom>
                    <a:noFill/>
                    <a:ln>
                      <a:noFill/>
                    </a:ln>
                  </pic:spPr>
                </pic:pic>
              </a:graphicData>
            </a:graphic>
          </wp:anchor>
        </w:drawing>
      </w:r>
      <w:bookmarkEnd w:id="24"/>
    </w:p>
    <w:p w14:paraId="7EFA1CDF">
      <w:pPr>
        <w:spacing w:line="360" w:lineRule="auto"/>
        <w:jc w:val="center"/>
        <w:rPr>
          <w:rFonts w:ascii="黑体" w:hAnsi="宋体" w:eastAsia="黑体"/>
          <w:sz w:val="52"/>
          <w:szCs w:val="44"/>
        </w:rPr>
      </w:pPr>
      <w:r>
        <w:rPr>
          <w:rFonts w:hint="eastAsia" w:ascii="黑体" w:hAnsi="宋体" w:eastAsia="黑体"/>
          <w:sz w:val="52"/>
          <w:szCs w:val="44"/>
        </w:rPr>
        <w:t xml:space="preserve">晋  来  办 </w:t>
      </w:r>
      <w:r>
        <w:rPr>
          <w:rFonts w:ascii="黑体" w:hAnsi="宋体" w:eastAsia="黑体"/>
          <w:sz w:val="52"/>
          <w:szCs w:val="44"/>
        </w:rPr>
        <w:t xml:space="preserve"> </w:t>
      </w:r>
      <w:r>
        <w:rPr>
          <w:rFonts w:hint="eastAsia" w:ascii="黑体" w:hAnsi="宋体" w:eastAsia="黑体"/>
          <w:sz w:val="52"/>
          <w:szCs w:val="44"/>
        </w:rPr>
        <w:t xml:space="preserve">平 </w:t>
      </w:r>
      <w:r>
        <w:rPr>
          <w:rFonts w:ascii="黑体" w:hAnsi="宋体" w:eastAsia="黑体"/>
          <w:sz w:val="52"/>
          <w:szCs w:val="44"/>
        </w:rPr>
        <w:t xml:space="preserve"> </w:t>
      </w:r>
      <w:r>
        <w:rPr>
          <w:rFonts w:hint="eastAsia" w:ascii="黑体" w:hAnsi="宋体" w:eastAsia="黑体"/>
          <w:sz w:val="52"/>
          <w:szCs w:val="44"/>
        </w:rPr>
        <w:t>台</w:t>
      </w:r>
    </w:p>
    <w:p w14:paraId="2AD6B031">
      <w:pPr>
        <w:spacing w:line="360" w:lineRule="auto"/>
        <w:jc w:val="center"/>
        <w:rPr>
          <w:rFonts w:ascii="黑体" w:hAnsi="宋体" w:eastAsia="黑体"/>
          <w:sz w:val="52"/>
          <w:szCs w:val="44"/>
        </w:rPr>
      </w:pPr>
    </w:p>
    <w:p w14:paraId="73E64C76">
      <w:pPr>
        <w:spacing w:line="360" w:lineRule="auto"/>
        <w:jc w:val="center"/>
        <w:rPr>
          <w:rFonts w:ascii="黑体" w:hAnsi="宋体" w:eastAsia="黑体"/>
          <w:sz w:val="52"/>
          <w:szCs w:val="44"/>
        </w:rPr>
      </w:pPr>
    </w:p>
    <w:p w14:paraId="0425E757">
      <w:pPr>
        <w:spacing w:line="360" w:lineRule="auto"/>
        <w:jc w:val="center"/>
        <w:rPr>
          <w:rFonts w:ascii="黑体" w:hAnsi="宋体" w:eastAsia="黑体"/>
          <w:sz w:val="52"/>
          <w:szCs w:val="44"/>
        </w:rPr>
      </w:pPr>
    </w:p>
    <w:p w14:paraId="66D18905">
      <w:pPr>
        <w:spacing w:line="360" w:lineRule="auto"/>
        <w:jc w:val="center"/>
        <w:rPr>
          <w:rFonts w:ascii="黑体" w:hAnsi="宋体" w:eastAsia="黑体"/>
          <w:sz w:val="52"/>
          <w:szCs w:val="44"/>
        </w:rPr>
      </w:pPr>
      <w:r>
        <w:rPr>
          <w:rFonts w:hint="eastAsia" w:ascii="黑体" w:hAnsi="宋体" w:eastAsia="黑体"/>
          <w:sz w:val="52"/>
          <w:szCs w:val="44"/>
        </w:rPr>
        <w:t>应</w:t>
      </w:r>
    </w:p>
    <w:p w14:paraId="2A24F4CD">
      <w:pPr>
        <w:spacing w:line="360" w:lineRule="auto"/>
        <w:jc w:val="center"/>
        <w:rPr>
          <w:rFonts w:ascii="黑体" w:hAnsi="宋体" w:eastAsia="黑体"/>
          <w:sz w:val="52"/>
          <w:szCs w:val="44"/>
        </w:rPr>
      </w:pPr>
      <w:r>
        <w:rPr>
          <w:rFonts w:hint="eastAsia" w:ascii="黑体" w:hAnsi="宋体" w:eastAsia="黑体"/>
          <w:sz w:val="52"/>
          <w:szCs w:val="44"/>
        </w:rPr>
        <w:t>急</w:t>
      </w:r>
    </w:p>
    <w:p w14:paraId="292A7343">
      <w:pPr>
        <w:spacing w:line="360" w:lineRule="auto"/>
        <w:jc w:val="center"/>
        <w:rPr>
          <w:rFonts w:ascii="黑体" w:hAnsi="宋体" w:eastAsia="黑体"/>
          <w:sz w:val="52"/>
          <w:szCs w:val="44"/>
        </w:rPr>
      </w:pPr>
      <w:r>
        <w:rPr>
          <w:rFonts w:hint="eastAsia" w:ascii="黑体" w:hAnsi="宋体" w:eastAsia="黑体"/>
          <w:sz w:val="52"/>
          <w:szCs w:val="44"/>
        </w:rPr>
        <w:t>预</w:t>
      </w:r>
    </w:p>
    <w:p w14:paraId="14C1EF3E">
      <w:pPr>
        <w:spacing w:line="360" w:lineRule="auto"/>
        <w:jc w:val="center"/>
        <w:rPr>
          <w:rFonts w:ascii="黑体" w:hAnsi="宋体" w:eastAsia="黑体"/>
          <w:sz w:val="52"/>
          <w:szCs w:val="44"/>
        </w:rPr>
      </w:pPr>
      <w:r>
        <w:rPr>
          <w:rFonts w:hint="eastAsia" w:ascii="黑体" w:hAnsi="宋体" w:eastAsia="黑体"/>
          <w:sz w:val="52"/>
          <w:szCs w:val="44"/>
        </w:rPr>
        <w:t>案</w:t>
      </w:r>
      <w:r>
        <w:drawing>
          <wp:anchor distT="0" distB="0" distL="114300" distR="114300" simplePos="0" relativeHeight="251659264" behindDoc="1" locked="0" layoutInCell="1" allowOverlap="1">
            <wp:simplePos x="0" y="0"/>
            <wp:positionH relativeFrom="column">
              <wp:posOffset>0</wp:posOffset>
            </wp:positionH>
            <wp:positionV relativeFrom="paragraph">
              <wp:posOffset>-4571365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3675" cy="8843645"/>
                    </a:xfrm>
                    <a:prstGeom prst="rect">
                      <a:avLst/>
                    </a:prstGeom>
                    <a:noFill/>
                    <a:ln>
                      <a:noFill/>
                    </a:ln>
                  </pic:spPr>
                </pic:pic>
              </a:graphicData>
            </a:graphic>
          </wp:anchor>
        </w:drawing>
      </w:r>
    </w:p>
    <w:p w14:paraId="76327D29">
      <w:pPr>
        <w:spacing w:line="360" w:lineRule="auto"/>
        <w:jc w:val="center"/>
        <w:rPr>
          <w:rFonts w:ascii="黑体" w:hAnsi="宋体" w:eastAsia="黑体"/>
          <w:sz w:val="52"/>
          <w:szCs w:val="44"/>
        </w:rPr>
      </w:pPr>
    </w:p>
    <w:p w14:paraId="180F1CFA">
      <w:pPr>
        <w:spacing w:line="360" w:lineRule="auto"/>
        <w:jc w:val="center"/>
        <w:rPr>
          <w:rFonts w:ascii="黑体" w:hAnsi="宋体" w:eastAsia="黑体"/>
          <w:sz w:val="36"/>
          <w:szCs w:val="44"/>
        </w:rPr>
      </w:pPr>
    </w:p>
    <w:p w14:paraId="1E1F777B">
      <w:pPr>
        <w:spacing w:line="360" w:lineRule="auto"/>
        <w:jc w:val="center"/>
        <w:rPr>
          <w:rFonts w:ascii="黑体" w:hAnsi="宋体" w:eastAsia="黑体"/>
          <w:sz w:val="36"/>
          <w:szCs w:val="44"/>
        </w:rPr>
      </w:pPr>
    </w:p>
    <w:p w14:paraId="44AE2775">
      <w:pPr>
        <w:spacing w:line="360" w:lineRule="auto"/>
        <w:jc w:val="center"/>
        <w:rPr>
          <w:rFonts w:ascii="黑体" w:hAnsi="宋体" w:eastAsia="黑体"/>
          <w:sz w:val="36"/>
          <w:szCs w:val="44"/>
        </w:rPr>
      </w:pPr>
    </w:p>
    <w:p w14:paraId="508316AA">
      <w:pPr>
        <w:spacing w:line="360" w:lineRule="auto"/>
        <w:jc w:val="center"/>
        <w:rPr>
          <w:rFonts w:ascii="黑体" w:hAnsi="宋体" w:eastAsia="黑体"/>
          <w:sz w:val="36"/>
          <w:szCs w:val="44"/>
        </w:rPr>
      </w:pPr>
    </w:p>
    <w:p w14:paraId="5184AF84">
      <w:pPr>
        <w:spacing w:line="360" w:lineRule="auto"/>
        <w:jc w:val="center"/>
        <w:rPr>
          <w:rFonts w:ascii="黑体" w:hAnsi="宋体" w:eastAsia="黑体"/>
          <w:sz w:val="36"/>
          <w:szCs w:val="44"/>
        </w:rPr>
      </w:pPr>
      <w:r>
        <w:rPr>
          <w:rFonts w:ascii="黑体" w:hAnsi="宋体" w:eastAsia="黑体"/>
          <w:sz w:val="36"/>
          <w:szCs w:val="44"/>
        </w:rPr>
        <w:t>202</w:t>
      </w:r>
      <w:r>
        <w:rPr>
          <w:rFonts w:hint="eastAsia" w:ascii="黑体" w:hAnsi="宋体" w:eastAsia="黑体"/>
          <w:sz w:val="36"/>
          <w:szCs w:val="44"/>
          <w:lang w:val="en-US" w:eastAsia="zh-CN"/>
        </w:rPr>
        <w:t>5</w:t>
      </w:r>
      <w:r>
        <w:rPr>
          <w:rFonts w:hint="eastAsia" w:ascii="黑体" w:hAnsi="宋体" w:eastAsia="黑体"/>
          <w:sz w:val="36"/>
          <w:szCs w:val="44"/>
        </w:rPr>
        <w:t>年</w:t>
      </w:r>
      <w:r>
        <w:rPr>
          <w:rFonts w:hint="eastAsia" w:ascii="黑体" w:hAnsi="宋体" w:eastAsia="黑体"/>
          <w:sz w:val="36"/>
          <w:szCs w:val="44"/>
          <w:lang w:val="en-US" w:eastAsia="zh-CN"/>
        </w:rPr>
        <w:t>8</w:t>
      </w:r>
      <w:r>
        <w:rPr>
          <w:rFonts w:hint="eastAsia" w:ascii="黑体" w:hAnsi="宋体" w:eastAsia="黑体"/>
          <w:sz w:val="36"/>
          <w:szCs w:val="44"/>
        </w:rPr>
        <w:t>月</w:t>
      </w:r>
      <w:r>
        <w:rPr>
          <w:rFonts w:hint="eastAsia" w:ascii="黑体" w:hAnsi="宋体" w:eastAsia="黑体"/>
          <w:sz w:val="36"/>
          <w:szCs w:val="44"/>
          <w:lang w:val="en-US" w:eastAsia="zh-CN"/>
        </w:rPr>
        <w:t>25</w:t>
      </w:r>
      <w:r>
        <w:rPr>
          <w:rFonts w:hint="eastAsia" w:ascii="黑体" w:hAnsi="宋体" w:eastAsia="黑体"/>
          <w:sz w:val="36"/>
          <w:szCs w:val="44"/>
        </w:rPr>
        <w:t>日</w:t>
      </w:r>
    </w:p>
    <w:p w14:paraId="568A6339">
      <w:pPr>
        <w:spacing w:line="360" w:lineRule="auto"/>
        <w:rPr>
          <w:rFonts w:ascii="楷体_GB2312" w:eastAsia="楷体_GB2312"/>
          <w:b/>
          <w:sz w:val="32"/>
          <w:szCs w:val="28"/>
        </w:rPr>
        <w:sectPr>
          <w:headerReference r:id="rId3" w:type="first"/>
          <w:footerReference r:id="rId4" w:type="first"/>
          <w:pgSz w:w="11906" w:h="16838"/>
          <w:pgMar w:top="1440" w:right="1800" w:bottom="1440" w:left="1800" w:header="851" w:footer="992" w:gutter="0"/>
          <w:pgNumType w:start="1"/>
          <w:cols w:space="720" w:num="1"/>
          <w:titlePg/>
          <w:docGrid w:type="lines" w:linePitch="312" w:charSpace="0"/>
        </w:sectPr>
      </w:pPr>
    </w:p>
    <w:p w14:paraId="66C39875">
      <w:pPr>
        <w:tabs>
          <w:tab w:val="left" w:pos="1340"/>
          <w:tab w:val="center" w:pos="4153"/>
        </w:tabs>
        <w:spacing w:line="360" w:lineRule="auto"/>
        <w:jc w:val="left"/>
        <w:rPr>
          <w:rFonts w:ascii="宋体" w:hAnsi="宋体"/>
          <w:bCs/>
          <w:sz w:val="32"/>
          <w:szCs w:val="28"/>
        </w:rPr>
      </w:pPr>
      <w:r>
        <w:rPr>
          <w:rFonts w:ascii="宋体" w:hAnsi="宋体"/>
          <w:bCs/>
          <w:sz w:val="32"/>
          <w:szCs w:val="28"/>
        </w:rPr>
        <w:tab/>
      </w:r>
      <w:r>
        <w:rPr>
          <w:rFonts w:ascii="宋体" w:hAnsi="宋体"/>
          <w:bCs/>
          <w:sz w:val="32"/>
          <w:szCs w:val="28"/>
        </w:rPr>
        <w:tab/>
      </w:r>
      <w:r>
        <w:rPr>
          <w:rFonts w:hint="eastAsia" w:ascii="宋体" w:hAnsi="宋体"/>
          <w:bCs/>
          <w:sz w:val="32"/>
          <w:szCs w:val="28"/>
        </w:rPr>
        <w:t>目 录</w:t>
      </w:r>
    </w:p>
    <w:p w14:paraId="0490A870">
      <w:pPr>
        <w:pStyle w:val="20"/>
        <w:tabs>
          <w:tab w:val="right" w:leader="dot" w:pos="8306"/>
        </w:tabs>
      </w:pPr>
      <w:r>
        <w:rPr>
          <w:rFonts w:ascii="楷体_GB2312" w:hAnsi="宋体" w:eastAsia="楷体_GB2312"/>
          <w:sz w:val="22"/>
          <w:szCs w:val="21"/>
        </w:rPr>
        <w:fldChar w:fldCharType="begin"/>
      </w:r>
      <w:r>
        <w:rPr>
          <w:rFonts w:ascii="楷体_GB2312" w:hAnsi="宋体" w:eastAsia="楷体_GB2312"/>
          <w:sz w:val="22"/>
          <w:szCs w:val="21"/>
        </w:rPr>
        <w:instrText xml:space="preserve">TOC \o "1-1" \h \u </w:instrText>
      </w:r>
      <w:r>
        <w:rPr>
          <w:rFonts w:ascii="楷体_GB2312" w:hAnsi="宋体" w:eastAsia="楷体_GB2312"/>
          <w:sz w:val="22"/>
          <w:szCs w:val="21"/>
        </w:rPr>
        <w:fldChar w:fldCharType="separate"/>
      </w:r>
      <w:r>
        <w:rPr>
          <w:rFonts w:ascii="楷体_GB2312" w:hAnsi="宋体" w:eastAsia="楷体_GB2312"/>
          <w:szCs w:val="21"/>
        </w:rPr>
        <w:fldChar w:fldCharType="begin"/>
      </w:r>
      <w:r>
        <w:rPr>
          <w:rFonts w:ascii="楷体_GB2312" w:hAnsi="宋体" w:eastAsia="楷体_GB2312"/>
          <w:szCs w:val="21"/>
        </w:rPr>
        <w:instrText xml:space="preserve"> HYPERLINK \l _Toc3222 </w:instrText>
      </w:r>
      <w:r>
        <w:rPr>
          <w:rFonts w:ascii="楷体_GB2312" w:hAnsi="宋体" w:eastAsia="楷体_GB2312"/>
          <w:szCs w:val="21"/>
        </w:rPr>
        <w:fldChar w:fldCharType="separate"/>
      </w:r>
      <w:r>
        <w:rPr>
          <w:rFonts w:hint="eastAsia" w:ascii="宋体" w:hAnsi="宋体" w:eastAsia="宋体" w:cs="宋体"/>
          <w:bCs w:val="0"/>
        </w:rPr>
        <w:t xml:space="preserve">一、 </w:t>
      </w:r>
      <w:r>
        <w:rPr>
          <w:rFonts w:hint="eastAsia" w:ascii="黑体" w:hAnsi="黑体" w:eastAsia="黑体" w:cs="黑体"/>
          <w:bCs w:val="0"/>
        </w:rPr>
        <w:t>编写总则</w:t>
      </w:r>
      <w:r>
        <w:tab/>
      </w:r>
      <w:r>
        <w:fldChar w:fldCharType="begin"/>
      </w:r>
      <w:r>
        <w:instrText xml:space="preserve"> PAGEREF _Toc3222 \h </w:instrText>
      </w:r>
      <w:r>
        <w:fldChar w:fldCharType="separate"/>
      </w:r>
      <w:r>
        <w:t>1</w:t>
      </w:r>
      <w:r>
        <w:fldChar w:fldCharType="end"/>
      </w:r>
      <w:r>
        <w:rPr>
          <w:rFonts w:ascii="楷体_GB2312" w:hAnsi="宋体" w:eastAsia="楷体_GB2312"/>
          <w:szCs w:val="21"/>
        </w:rPr>
        <w:fldChar w:fldCharType="end"/>
      </w:r>
    </w:p>
    <w:p w14:paraId="56795DE6">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_Toc1476 </w:instrText>
      </w:r>
      <w:r>
        <w:rPr>
          <w:rFonts w:ascii="楷体_GB2312" w:hAnsi="宋体" w:eastAsia="楷体_GB2312"/>
          <w:bCs/>
          <w:szCs w:val="21"/>
        </w:rPr>
        <w:fldChar w:fldCharType="separate"/>
      </w:r>
      <w:r>
        <w:rPr>
          <w:rFonts w:hint="eastAsia" w:ascii="黑体" w:hAnsi="黑体" w:eastAsia="黑体" w:cs="黑体"/>
          <w:bCs w:val="0"/>
        </w:rPr>
        <w:t>二、事件分类</w:t>
      </w:r>
      <w:r>
        <w:tab/>
      </w:r>
      <w:r>
        <w:fldChar w:fldCharType="begin"/>
      </w:r>
      <w:r>
        <w:instrText xml:space="preserve"> PAGEREF _Toc1476 \h </w:instrText>
      </w:r>
      <w:r>
        <w:fldChar w:fldCharType="separate"/>
      </w:r>
      <w:r>
        <w:t>1</w:t>
      </w:r>
      <w:r>
        <w:fldChar w:fldCharType="end"/>
      </w:r>
      <w:r>
        <w:rPr>
          <w:rFonts w:ascii="楷体_GB2312" w:hAnsi="宋体" w:eastAsia="楷体_GB2312"/>
          <w:bCs/>
          <w:szCs w:val="21"/>
        </w:rPr>
        <w:fldChar w:fldCharType="end"/>
      </w:r>
    </w:p>
    <w:p w14:paraId="1927D626">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_Toc29613 </w:instrText>
      </w:r>
      <w:r>
        <w:rPr>
          <w:rFonts w:ascii="楷体_GB2312" w:hAnsi="宋体" w:eastAsia="楷体_GB2312"/>
          <w:bCs/>
          <w:szCs w:val="21"/>
        </w:rPr>
        <w:fldChar w:fldCharType="separate"/>
      </w:r>
      <w:r>
        <w:rPr>
          <w:rFonts w:hint="eastAsia" w:ascii="黑体" w:hAnsi="黑体" w:eastAsia="黑体" w:cs="黑体"/>
          <w:bCs w:val="0"/>
        </w:rPr>
        <w:t>三、预案启动条件</w:t>
      </w:r>
      <w:r>
        <w:tab/>
      </w:r>
      <w:r>
        <w:fldChar w:fldCharType="begin"/>
      </w:r>
      <w:r>
        <w:instrText xml:space="preserve"> PAGEREF _Toc29613 \h </w:instrText>
      </w:r>
      <w:r>
        <w:fldChar w:fldCharType="separate"/>
      </w:r>
      <w:r>
        <w:t>2</w:t>
      </w:r>
      <w:r>
        <w:fldChar w:fldCharType="end"/>
      </w:r>
      <w:r>
        <w:rPr>
          <w:rFonts w:ascii="楷体_GB2312" w:hAnsi="宋体" w:eastAsia="楷体_GB2312"/>
          <w:bCs/>
          <w:szCs w:val="21"/>
        </w:rPr>
        <w:fldChar w:fldCharType="end"/>
      </w:r>
    </w:p>
    <w:p w14:paraId="3466EACF">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_Toc26053 </w:instrText>
      </w:r>
      <w:r>
        <w:rPr>
          <w:rFonts w:ascii="楷体_GB2312" w:hAnsi="宋体" w:eastAsia="楷体_GB2312"/>
          <w:bCs/>
          <w:szCs w:val="21"/>
        </w:rPr>
        <w:fldChar w:fldCharType="separate"/>
      </w:r>
      <w:r>
        <w:rPr>
          <w:rFonts w:hint="eastAsia" w:ascii="黑体" w:hAnsi="黑体" w:eastAsia="黑体" w:cs="黑体"/>
          <w:bCs w:val="0"/>
        </w:rPr>
        <w:t>四、组织及职责</w:t>
      </w:r>
      <w:r>
        <w:tab/>
      </w:r>
      <w:r>
        <w:fldChar w:fldCharType="begin"/>
      </w:r>
      <w:r>
        <w:instrText xml:space="preserve"> PAGEREF _Toc26053 \h </w:instrText>
      </w:r>
      <w:r>
        <w:fldChar w:fldCharType="separate"/>
      </w:r>
      <w:r>
        <w:t>2</w:t>
      </w:r>
      <w:r>
        <w:fldChar w:fldCharType="end"/>
      </w:r>
      <w:r>
        <w:rPr>
          <w:rFonts w:ascii="楷体_GB2312" w:hAnsi="宋体" w:eastAsia="楷体_GB2312"/>
          <w:bCs/>
          <w:szCs w:val="21"/>
        </w:rPr>
        <w:fldChar w:fldCharType="end"/>
      </w:r>
    </w:p>
    <w:p w14:paraId="50B20183">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_Toc17269 </w:instrText>
      </w:r>
      <w:r>
        <w:rPr>
          <w:rFonts w:ascii="楷体_GB2312" w:hAnsi="宋体" w:eastAsia="楷体_GB2312"/>
          <w:bCs/>
          <w:szCs w:val="21"/>
        </w:rPr>
        <w:fldChar w:fldCharType="separate"/>
      </w:r>
      <w:r>
        <w:rPr>
          <w:rFonts w:hint="eastAsia" w:ascii="黑体" w:hAnsi="黑体" w:eastAsia="黑体" w:cs="黑体"/>
          <w:bCs w:val="0"/>
        </w:rPr>
        <w:t>五、应急预案的实施</w:t>
      </w:r>
      <w:r>
        <w:tab/>
      </w:r>
      <w:r>
        <w:fldChar w:fldCharType="begin"/>
      </w:r>
      <w:r>
        <w:instrText xml:space="preserve"> PAGEREF _Toc17269 \h </w:instrText>
      </w:r>
      <w:r>
        <w:fldChar w:fldCharType="separate"/>
      </w:r>
      <w:r>
        <w:t>4</w:t>
      </w:r>
      <w:r>
        <w:fldChar w:fldCharType="end"/>
      </w:r>
      <w:r>
        <w:rPr>
          <w:rFonts w:ascii="楷体_GB2312" w:hAnsi="宋体" w:eastAsia="楷体_GB2312"/>
          <w:bCs/>
          <w:szCs w:val="21"/>
        </w:rPr>
        <w:fldChar w:fldCharType="end"/>
      </w:r>
    </w:p>
    <w:p w14:paraId="5C879EF4">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_Toc6191 </w:instrText>
      </w:r>
      <w:r>
        <w:rPr>
          <w:rFonts w:ascii="楷体_GB2312" w:hAnsi="宋体" w:eastAsia="楷体_GB2312"/>
          <w:bCs/>
          <w:szCs w:val="21"/>
        </w:rPr>
        <w:fldChar w:fldCharType="separate"/>
      </w:r>
      <w:r>
        <w:rPr>
          <w:rFonts w:hint="eastAsia" w:ascii="黑体" w:hAnsi="黑体" w:eastAsia="黑体" w:cs="黑体"/>
          <w:bCs w:val="0"/>
          <w:lang w:val="en-US" w:eastAsia="zh-CN"/>
        </w:rPr>
        <w:t>六、应急任务分配</w:t>
      </w:r>
      <w:r>
        <w:tab/>
      </w:r>
      <w:r>
        <w:fldChar w:fldCharType="begin"/>
      </w:r>
      <w:r>
        <w:instrText xml:space="preserve"> PAGEREF _Toc6191 \h </w:instrText>
      </w:r>
      <w:r>
        <w:fldChar w:fldCharType="separate"/>
      </w:r>
      <w:r>
        <w:t>7</w:t>
      </w:r>
      <w:r>
        <w:fldChar w:fldCharType="end"/>
      </w:r>
      <w:r>
        <w:rPr>
          <w:rFonts w:ascii="楷体_GB2312" w:hAnsi="宋体" w:eastAsia="楷体_GB2312"/>
          <w:bCs/>
          <w:szCs w:val="21"/>
        </w:rPr>
        <w:fldChar w:fldCharType="end"/>
      </w:r>
    </w:p>
    <w:p w14:paraId="45537D49">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_Toc29581 </w:instrText>
      </w:r>
      <w:r>
        <w:rPr>
          <w:rFonts w:ascii="楷体_GB2312" w:hAnsi="宋体" w:eastAsia="楷体_GB2312"/>
          <w:bCs/>
          <w:szCs w:val="21"/>
        </w:rPr>
        <w:fldChar w:fldCharType="separate"/>
      </w:r>
      <w:r>
        <w:rPr>
          <w:rFonts w:hint="eastAsia" w:ascii="黑体" w:hAnsi="黑体" w:eastAsia="黑体" w:cs="黑体"/>
          <w:bCs w:val="0"/>
          <w:lang w:val="en-US" w:eastAsia="zh-CN"/>
        </w:rPr>
        <w:t>七</w:t>
      </w:r>
      <w:r>
        <w:rPr>
          <w:rFonts w:hint="eastAsia" w:ascii="黑体" w:hAnsi="黑体" w:eastAsia="黑体" w:cs="黑体"/>
          <w:bCs w:val="0"/>
        </w:rPr>
        <w:t>、工作基本制度</w:t>
      </w:r>
      <w:r>
        <w:tab/>
      </w:r>
      <w:r>
        <w:fldChar w:fldCharType="begin"/>
      </w:r>
      <w:r>
        <w:instrText xml:space="preserve"> PAGEREF _Toc29581 \h </w:instrText>
      </w:r>
      <w:r>
        <w:fldChar w:fldCharType="separate"/>
      </w:r>
      <w:r>
        <w:t>11</w:t>
      </w:r>
      <w:r>
        <w:fldChar w:fldCharType="end"/>
      </w:r>
      <w:r>
        <w:rPr>
          <w:rFonts w:ascii="楷体_GB2312" w:hAnsi="宋体" w:eastAsia="楷体_GB2312"/>
          <w:bCs/>
          <w:szCs w:val="21"/>
        </w:rPr>
        <w:fldChar w:fldCharType="end"/>
      </w:r>
    </w:p>
    <w:p w14:paraId="0F6C75D7">
      <w:pPr>
        <w:pStyle w:val="20"/>
        <w:tabs>
          <w:tab w:val="right" w:leader="dot" w:pos="8306"/>
        </w:tabs>
      </w:pPr>
      <w:r>
        <w:rPr>
          <w:rFonts w:ascii="楷体_GB2312" w:hAnsi="宋体" w:eastAsia="楷体_GB2312"/>
          <w:bCs/>
          <w:szCs w:val="21"/>
        </w:rPr>
        <w:fldChar w:fldCharType="begin"/>
      </w:r>
      <w:r>
        <w:rPr>
          <w:rFonts w:ascii="楷体_GB2312" w:hAnsi="宋体" w:eastAsia="楷体_GB2312"/>
          <w:bCs/>
          <w:szCs w:val="21"/>
        </w:rPr>
        <w:instrText xml:space="preserve"> HYPERLINK \l _Toc11263 </w:instrText>
      </w:r>
      <w:r>
        <w:rPr>
          <w:rFonts w:ascii="楷体_GB2312" w:hAnsi="宋体" w:eastAsia="楷体_GB2312"/>
          <w:bCs/>
          <w:szCs w:val="21"/>
        </w:rPr>
        <w:fldChar w:fldCharType="separate"/>
      </w:r>
      <w:r>
        <w:rPr>
          <w:rFonts w:hint="eastAsia" w:ascii="黑体" w:hAnsi="黑体" w:eastAsia="黑体" w:cs="黑体"/>
          <w:bCs w:val="0"/>
          <w:lang w:val="en-US" w:eastAsia="zh-CN"/>
        </w:rPr>
        <w:t>八</w:t>
      </w:r>
      <w:r>
        <w:rPr>
          <w:rFonts w:hint="eastAsia" w:ascii="黑体" w:hAnsi="黑体" w:eastAsia="黑体" w:cs="黑体"/>
          <w:bCs w:val="0"/>
        </w:rPr>
        <w:t>、附则</w:t>
      </w:r>
      <w:r>
        <w:tab/>
      </w:r>
      <w:r>
        <w:fldChar w:fldCharType="begin"/>
      </w:r>
      <w:r>
        <w:instrText xml:space="preserve"> PAGEREF _Toc11263 \h </w:instrText>
      </w:r>
      <w:r>
        <w:fldChar w:fldCharType="separate"/>
      </w:r>
      <w:r>
        <w:t>11</w:t>
      </w:r>
      <w:r>
        <w:fldChar w:fldCharType="end"/>
      </w:r>
      <w:r>
        <w:rPr>
          <w:rFonts w:ascii="楷体_GB2312" w:hAnsi="宋体" w:eastAsia="楷体_GB2312"/>
          <w:bCs/>
          <w:szCs w:val="21"/>
        </w:rPr>
        <w:fldChar w:fldCharType="end"/>
      </w:r>
    </w:p>
    <w:p w14:paraId="2F2E3664">
      <w:pPr>
        <w:jc w:val="center"/>
        <w:rPr>
          <w:rFonts w:ascii="楷体_GB2312" w:hAnsi="宋体" w:eastAsia="楷体_GB2312"/>
          <w:bCs/>
          <w:sz w:val="22"/>
          <w:szCs w:val="21"/>
        </w:rPr>
        <w:sectPr>
          <w:pgSz w:w="11906" w:h="16838"/>
          <w:pgMar w:top="1440" w:right="1800" w:bottom="1440" w:left="1800" w:header="851" w:footer="992" w:gutter="0"/>
          <w:pgNumType w:start="1"/>
          <w:cols w:space="720" w:num="1"/>
          <w:titlePg/>
          <w:docGrid w:type="lines" w:linePitch="312" w:charSpace="0"/>
        </w:sectPr>
      </w:pPr>
      <w:r>
        <w:rPr>
          <w:rFonts w:ascii="楷体_GB2312" w:hAnsi="宋体" w:eastAsia="楷体_GB2312"/>
          <w:bCs/>
          <w:szCs w:val="21"/>
        </w:rPr>
        <w:fldChar w:fldCharType="end"/>
      </w:r>
    </w:p>
    <w:p w14:paraId="4D274642">
      <w:pPr>
        <w:rPr>
          <w:rFonts w:ascii="黑体" w:hAnsi="黑体" w:eastAsia="黑体" w:cs="黑体"/>
          <w:sz w:val="32"/>
          <w:szCs w:val="32"/>
        </w:rPr>
      </w:pPr>
    </w:p>
    <w:p w14:paraId="49CE737E">
      <w:pPr>
        <w:pStyle w:val="2"/>
        <w:numPr>
          <w:ilvl w:val="0"/>
          <w:numId w:val="2"/>
        </w:numPr>
        <w:tabs>
          <w:tab w:val="left" w:pos="0"/>
          <w:tab w:val="clear" w:pos="2861"/>
        </w:tabs>
        <w:ind w:left="420"/>
        <w:rPr>
          <w:rFonts w:ascii="黑体" w:hAnsi="黑体" w:eastAsia="黑体" w:cs="黑体"/>
          <w:b w:val="0"/>
          <w:bCs w:val="0"/>
        </w:rPr>
      </w:pPr>
      <w:bookmarkStart w:id="0" w:name="_Toc1857304914"/>
      <w:bookmarkStart w:id="1" w:name="_Toc3222"/>
      <w:r>
        <w:rPr>
          <w:rFonts w:hint="eastAsia" w:ascii="黑体" w:hAnsi="黑体" w:eastAsia="黑体" w:cs="黑体"/>
          <w:b w:val="0"/>
          <w:bCs w:val="0"/>
        </w:rPr>
        <w:t>编写总则</w:t>
      </w:r>
      <w:bookmarkEnd w:id="0"/>
      <w:bookmarkEnd w:id="1"/>
    </w:p>
    <w:p w14:paraId="1E70CB06">
      <w:pPr>
        <w:pStyle w:val="3"/>
        <w:spacing w:before="312"/>
        <w:ind w:left="640"/>
        <w:rPr>
          <w:rFonts w:cs="仿宋_GB2312"/>
        </w:rPr>
      </w:pPr>
      <w:bookmarkStart w:id="2" w:name="_Toc2048880453"/>
      <w:r>
        <w:rPr>
          <w:rFonts w:hint="eastAsia" w:cs="仿宋_GB2312"/>
        </w:rPr>
        <w:t>1.编写目的</w:t>
      </w:r>
      <w:bookmarkEnd w:id="2"/>
    </w:p>
    <w:p w14:paraId="16EB7E62">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为加强“晋来办”平台业务系统的安全保障，提升对突发事件应急处理的能力，特制定本预案。</w:t>
      </w:r>
    </w:p>
    <w:p w14:paraId="4AA8D49A">
      <w:pPr>
        <w:autoSpaceDE w:val="0"/>
        <w:autoSpaceDN w:val="0"/>
        <w:adjustRightInd w:val="0"/>
        <w:spacing w:line="360" w:lineRule="auto"/>
        <w:ind w:firstLine="640" w:firstLineChars="200"/>
        <w:jc w:val="left"/>
      </w:pPr>
      <w:r>
        <w:rPr>
          <w:rFonts w:hint="eastAsia" w:ascii="仿宋_GB2312" w:hAnsi="仿宋_GB2312" w:eastAsia="仿宋_GB2312" w:cs="仿宋_GB2312"/>
          <w:color w:val="000000"/>
          <w:kern w:val="0"/>
          <w:sz w:val="32"/>
          <w:szCs w:val="32"/>
        </w:rPr>
        <w:t>编制该预案的主要目的提高突发事件的反应速度，并且在应急处理中尽快恢复受损的信息系统和相关数据库，尽可能降低事件负面影响和损害程度。</w:t>
      </w:r>
    </w:p>
    <w:p w14:paraId="06487222">
      <w:pPr>
        <w:pStyle w:val="3"/>
        <w:spacing w:before="312"/>
        <w:ind w:firstLine="643" w:firstLineChars="200"/>
        <w:rPr>
          <w:rFonts w:cs="仿宋_GB2312"/>
        </w:rPr>
      </w:pPr>
      <w:bookmarkStart w:id="3" w:name="_Toc633493926"/>
      <w:r>
        <w:rPr>
          <w:rFonts w:cs="仿宋_GB2312"/>
        </w:rPr>
        <w:t>2.</w:t>
      </w:r>
      <w:r>
        <w:rPr>
          <w:rFonts w:hint="eastAsia" w:cs="仿宋_GB2312"/>
        </w:rPr>
        <w:t>编制依据</w:t>
      </w:r>
      <w:bookmarkEnd w:id="3"/>
    </w:p>
    <w:p w14:paraId="3A4A969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1</w:t>
      </w:r>
      <w:r>
        <w:rPr>
          <w:rFonts w:hint="eastAsia" w:ascii="仿宋_GB2312" w:hAnsi="仿宋_GB2312" w:eastAsia="仿宋_GB2312" w:cs="仿宋_GB2312"/>
          <w:color w:val="000000"/>
          <w:kern w:val="0"/>
          <w:sz w:val="32"/>
          <w:szCs w:val="32"/>
        </w:rPr>
        <w:t>）《计算机信息系统安全保护条例》</w:t>
      </w:r>
    </w:p>
    <w:p w14:paraId="7663382F">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2</w:t>
      </w:r>
      <w:r>
        <w:rPr>
          <w:rFonts w:hint="eastAsia" w:ascii="仿宋_GB2312" w:hAnsi="仿宋_GB2312" w:eastAsia="仿宋_GB2312" w:cs="仿宋_GB2312"/>
          <w:color w:val="000000"/>
          <w:kern w:val="0"/>
          <w:sz w:val="32"/>
          <w:szCs w:val="32"/>
        </w:rPr>
        <w:t>）《计算机信息网络国际联网管理暂行规定》</w:t>
      </w:r>
    </w:p>
    <w:p w14:paraId="2BFE73EC">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3</w:t>
      </w:r>
      <w:r>
        <w:rPr>
          <w:rFonts w:hint="eastAsia" w:ascii="仿宋_GB2312" w:hAnsi="仿宋_GB2312" w:eastAsia="仿宋_GB2312" w:cs="仿宋_GB2312"/>
          <w:color w:val="000000"/>
          <w:kern w:val="0"/>
          <w:sz w:val="32"/>
          <w:szCs w:val="32"/>
        </w:rPr>
        <w:t>）《计算机信息网络国际联网安全保护管理办法》</w:t>
      </w:r>
    </w:p>
    <w:p w14:paraId="62D21A06">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4</w:t>
      </w:r>
      <w:r>
        <w:rPr>
          <w:rFonts w:hint="eastAsia" w:ascii="仿宋_GB2312" w:hAnsi="仿宋_GB2312" w:eastAsia="仿宋_GB2312" w:cs="仿宋_GB2312"/>
          <w:color w:val="000000"/>
          <w:kern w:val="0"/>
          <w:sz w:val="32"/>
          <w:szCs w:val="32"/>
        </w:rPr>
        <w:t>）《互联网信息服务管理办法》</w:t>
      </w:r>
    </w:p>
    <w:p w14:paraId="1C12C44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5</w:t>
      </w:r>
      <w:r>
        <w:rPr>
          <w:rFonts w:hint="eastAsia" w:ascii="仿宋_GB2312" w:hAnsi="仿宋_GB2312" w:eastAsia="仿宋_GB2312" w:cs="仿宋_GB2312"/>
          <w:color w:val="000000"/>
          <w:kern w:val="0"/>
          <w:sz w:val="32"/>
          <w:szCs w:val="32"/>
        </w:rPr>
        <w:t>）《计算机病毒防治管理办法》</w:t>
      </w:r>
    </w:p>
    <w:p w14:paraId="7EC47001">
      <w:pPr>
        <w:autoSpaceDE w:val="0"/>
        <w:autoSpaceDN w:val="0"/>
        <w:adjustRightInd w:val="0"/>
        <w:spacing w:line="360" w:lineRule="auto"/>
        <w:ind w:firstLine="640" w:firstLineChars="200"/>
        <w:jc w:val="left"/>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6</w:t>
      </w:r>
      <w:r>
        <w:rPr>
          <w:rFonts w:hint="eastAsia" w:ascii="仿宋_GB2312" w:hAnsi="仿宋_GB2312" w:eastAsia="仿宋_GB2312" w:cs="仿宋_GB2312"/>
          <w:color w:val="000000"/>
          <w:kern w:val="0"/>
          <w:sz w:val="32"/>
          <w:szCs w:val="32"/>
        </w:rPr>
        <w:t>）国家和山西省相关法规、规定、文件精神</w:t>
      </w:r>
    </w:p>
    <w:p w14:paraId="4DE4029E">
      <w:pPr>
        <w:pStyle w:val="3"/>
        <w:spacing w:before="312"/>
        <w:ind w:firstLine="643" w:firstLineChars="200"/>
        <w:rPr>
          <w:rFonts w:cs="仿宋_GB2312"/>
        </w:rPr>
      </w:pPr>
      <w:bookmarkStart w:id="4" w:name="_Toc2055976103"/>
      <w:r>
        <w:rPr>
          <w:rFonts w:cs="仿宋_GB2312"/>
        </w:rPr>
        <w:t>3.</w:t>
      </w:r>
      <w:r>
        <w:rPr>
          <w:rFonts w:hint="eastAsia" w:cs="仿宋_GB2312"/>
        </w:rPr>
        <w:t>使用范围</w:t>
      </w:r>
      <w:bookmarkEnd w:id="4"/>
    </w:p>
    <w:p w14:paraId="372B87D5">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晋来办平台。</w:t>
      </w:r>
    </w:p>
    <w:p w14:paraId="0CF431AB">
      <w:pPr>
        <w:pStyle w:val="2"/>
        <w:tabs>
          <w:tab w:val="left" w:pos="0"/>
          <w:tab w:val="clear" w:pos="2861"/>
        </w:tabs>
        <w:ind w:firstLine="640" w:firstLineChars="200"/>
        <w:rPr>
          <w:rFonts w:ascii="黑体" w:hAnsi="黑体" w:eastAsia="黑体" w:cs="黑体"/>
          <w:b w:val="0"/>
          <w:bCs w:val="0"/>
        </w:rPr>
      </w:pPr>
      <w:bookmarkStart w:id="5" w:name="_Toc1778482891"/>
      <w:bookmarkStart w:id="6" w:name="_Toc1476"/>
      <w:r>
        <w:rPr>
          <w:rFonts w:hint="eastAsia" w:ascii="黑体" w:hAnsi="黑体" w:eastAsia="黑体" w:cs="黑体"/>
          <w:b w:val="0"/>
          <w:bCs w:val="0"/>
        </w:rPr>
        <w:t>二、事件分类</w:t>
      </w:r>
      <w:bookmarkEnd w:id="5"/>
      <w:bookmarkEnd w:id="6"/>
    </w:p>
    <w:p w14:paraId="1B68FD48">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ascii="仿宋_GB2312" w:hAnsi="仿宋_GB2312" w:eastAsia="仿宋_GB2312" w:cs="仿宋_GB2312"/>
          <w:color w:val="000000"/>
          <w:kern w:val="0"/>
          <w:sz w:val="32"/>
          <w:szCs w:val="32"/>
        </w:rPr>
        <w:t>系统突发事件分为网络</w:t>
      </w:r>
      <w:r>
        <w:rPr>
          <w:rFonts w:hint="eastAsia" w:ascii="仿宋_GB2312" w:hAnsi="仿宋_GB2312" w:eastAsia="仿宋_GB2312" w:cs="仿宋_GB2312"/>
          <w:color w:val="000000"/>
          <w:kern w:val="0"/>
          <w:sz w:val="32"/>
          <w:szCs w:val="32"/>
        </w:rPr>
        <w:t>故障</w:t>
      </w:r>
      <w:r>
        <w:rPr>
          <w:rFonts w:ascii="仿宋_GB2312" w:hAnsi="仿宋_GB2312" w:eastAsia="仿宋_GB2312" w:cs="仿宋_GB2312"/>
          <w:color w:val="000000"/>
          <w:kern w:val="0"/>
          <w:sz w:val="32"/>
          <w:szCs w:val="32"/>
        </w:rPr>
        <w:t>事件、</w:t>
      </w:r>
      <w:r>
        <w:rPr>
          <w:rFonts w:hint="eastAsia" w:ascii="仿宋_GB2312" w:hAnsi="仿宋_GB2312" w:eastAsia="仿宋_GB2312" w:cs="仿宋_GB2312"/>
          <w:color w:val="000000"/>
          <w:kern w:val="0"/>
          <w:sz w:val="32"/>
          <w:szCs w:val="32"/>
        </w:rPr>
        <w:t>数据库故障事件</w:t>
      </w:r>
      <w:r>
        <w:rPr>
          <w:rFonts w:ascii="仿宋_GB2312" w:hAnsi="仿宋_GB2312" w:eastAsia="仿宋_GB2312" w:cs="仿宋_GB2312"/>
          <w:color w:val="000000"/>
          <w:kern w:val="0"/>
          <w:sz w:val="32"/>
          <w:szCs w:val="32"/>
        </w:rPr>
        <w:t>、软件故障事件</w:t>
      </w:r>
      <w:r>
        <w:rPr>
          <w:rFonts w:hint="eastAsia" w:ascii="仿宋_GB2312" w:hAnsi="仿宋_GB2312" w:eastAsia="仿宋_GB2312" w:cs="仿宋_GB2312"/>
          <w:color w:val="000000"/>
          <w:kern w:val="0"/>
          <w:sz w:val="32"/>
          <w:szCs w:val="32"/>
        </w:rPr>
        <w:t>等三</w:t>
      </w:r>
      <w:r>
        <w:rPr>
          <w:rFonts w:ascii="仿宋_GB2312" w:hAnsi="仿宋_GB2312" w:eastAsia="仿宋_GB2312" w:cs="仿宋_GB2312"/>
          <w:color w:val="000000"/>
          <w:kern w:val="0"/>
          <w:sz w:val="32"/>
          <w:szCs w:val="32"/>
        </w:rPr>
        <w:t>类事件。</w:t>
      </w:r>
    </w:p>
    <w:p w14:paraId="2D2DA3EA">
      <w:pPr>
        <w:autoSpaceDE w:val="0"/>
        <w:autoSpaceDN w:val="0"/>
        <w:adjustRightInd w:val="0"/>
        <w:spacing w:line="360" w:lineRule="auto"/>
        <w:ind w:firstLine="643" w:firstLineChars="200"/>
        <w:jc w:val="left"/>
        <w:rPr>
          <w:rFonts w:ascii="仿宋_GB2312" w:hAnsi="仿宋_GB2312" w:eastAsia="仿宋_GB2312" w:cs="仿宋_GB2312"/>
          <w:color w:val="000000"/>
          <w:kern w:val="0"/>
          <w:sz w:val="32"/>
          <w:szCs w:val="32"/>
        </w:rPr>
      </w:pPr>
      <w:r>
        <w:rPr>
          <w:rFonts w:ascii="仿宋_GB2312" w:hAnsi="仿宋_GB2312" w:eastAsia="仿宋_GB2312" w:cs="仿宋_GB2312"/>
          <w:b/>
          <w:bCs/>
          <w:color w:val="000000"/>
          <w:kern w:val="0"/>
          <w:sz w:val="32"/>
          <w:szCs w:val="32"/>
        </w:rPr>
        <w:t>1.网络</w:t>
      </w:r>
      <w:r>
        <w:rPr>
          <w:rFonts w:hint="eastAsia" w:ascii="仿宋_GB2312" w:hAnsi="仿宋_GB2312" w:eastAsia="仿宋_GB2312" w:cs="仿宋_GB2312"/>
          <w:b/>
          <w:bCs/>
          <w:color w:val="000000"/>
          <w:kern w:val="0"/>
          <w:sz w:val="32"/>
          <w:szCs w:val="32"/>
        </w:rPr>
        <w:t>故障</w:t>
      </w:r>
      <w:r>
        <w:rPr>
          <w:rFonts w:ascii="仿宋_GB2312" w:hAnsi="仿宋_GB2312" w:eastAsia="仿宋_GB2312" w:cs="仿宋_GB2312"/>
          <w:b/>
          <w:bCs/>
          <w:color w:val="000000"/>
          <w:kern w:val="0"/>
          <w:sz w:val="32"/>
          <w:szCs w:val="32"/>
        </w:rPr>
        <w:t>事件</w:t>
      </w:r>
      <w:r>
        <w:rPr>
          <w:rFonts w:hint="eastAsia" w:ascii="仿宋_GB2312" w:hAnsi="仿宋_GB2312" w:eastAsia="仿宋_GB2312" w:cs="仿宋_GB2312"/>
          <w:b/>
          <w:bCs/>
          <w:color w:val="000000"/>
          <w:kern w:val="0"/>
          <w:sz w:val="32"/>
          <w:szCs w:val="32"/>
        </w:rPr>
        <w:t>。</w:t>
      </w:r>
      <w:r>
        <w:rPr>
          <w:rFonts w:ascii="仿宋_GB2312" w:hAnsi="仿宋_GB2312" w:eastAsia="仿宋_GB2312" w:cs="仿宋_GB2312"/>
          <w:color w:val="000000"/>
          <w:kern w:val="0"/>
          <w:sz w:val="32"/>
          <w:szCs w:val="32"/>
        </w:rPr>
        <w:t>通过网络或其他技术手段，利用信息系统的</w:t>
      </w:r>
      <w:r>
        <w:rPr>
          <w:rFonts w:hint="eastAsia" w:ascii="仿宋_GB2312" w:hAnsi="仿宋_GB2312" w:eastAsia="仿宋_GB2312" w:cs="仿宋_GB2312"/>
          <w:color w:val="000000"/>
          <w:kern w:val="0"/>
          <w:sz w:val="32"/>
          <w:szCs w:val="32"/>
        </w:rPr>
        <w:t>配置</w:t>
      </w:r>
      <w:r>
        <w:rPr>
          <w:rFonts w:ascii="仿宋_GB2312" w:hAnsi="仿宋_GB2312" w:eastAsia="仿宋_GB2312" w:cs="仿宋_GB2312"/>
          <w:color w:val="000000"/>
          <w:kern w:val="0"/>
          <w:sz w:val="32"/>
          <w:szCs w:val="32"/>
        </w:rPr>
        <w:t>缺陷、协议缺陷、程序缺陷或使用暴力攻击对信息系统实施攻击，并造成信息系统异常或对信息系统当前运行造成潜在危害的事件</w:t>
      </w:r>
      <w:r>
        <w:rPr>
          <w:rFonts w:hint="eastAsia" w:ascii="仿宋_GB2312" w:hAnsi="仿宋_GB2312" w:eastAsia="仿宋_GB2312" w:cs="仿宋_GB2312"/>
          <w:color w:val="000000"/>
          <w:kern w:val="0"/>
          <w:sz w:val="32"/>
          <w:szCs w:val="32"/>
        </w:rPr>
        <w:t>。</w:t>
      </w:r>
    </w:p>
    <w:p w14:paraId="39588527">
      <w:pPr>
        <w:autoSpaceDE w:val="0"/>
        <w:autoSpaceDN w:val="0"/>
        <w:adjustRightInd w:val="0"/>
        <w:spacing w:line="360" w:lineRule="auto"/>
        <w:ind w:firstLine="643" w:firstLineChars="200"/>
        <w:jc w:val="left"/>
        <w:rPr>
          <w:rFonts w:ascii="仿宋_GB2312" w:hAnsi="仿宋_GB2312" w:eastAsia="仿宋_GB2312" w:cs="仿宋_GB2312"/>
          <w:color w:val="000000"/>
          <w:kern w:val="0"/>
          <w:sz w:val="32"/>
          <w:szCs w:val="32"/>
        </w:rPr>
      </w:pPr>
      <w:r>
        <w:rPr>
          <w:rFonts w:ascii="仿宋_GB2312" w:hAnsi="仿宋_GB2312" w:eastAsia="仿宋_GB2312" w:cs="仿宋_GB2312"/>
          <w:b/>
          <w:bCs/>
          <w:color w:val="000000"/>
          <w:kern w:val="0"/>
          <w:sz w:val="32"/>
          <w:szCs w:val="32"/>
        </w:rPr>
        <w:t>2.</w:t>
      </w:r>
      <w:r>
        <w:rPr>
          <w:rFonts w:hint="eastAsia" w:ascii="仿宋_GB2312" w:hAnsi="仿宋_GB2312" w:eastAsia="仿宋_GB2312" w:cs="仿宋_GB2312"/>
          <w:b/>
          <w:bCs/>
          <w:color w:val="000000"/>
          <w:kern w:val="0"/>
          <w:sz w:val="32"/>
          <w:szCs w:val="32"/>
        </w:rPr>
        <w:t>数据库故障事件。</w:t>
      </w:r>
      <w:r>
        <w:rPr>
          <w:rFonts w:hint="eastAsia" w:ascii="仿宋_GB2312" w:hAnsi="仿宋_GB2312" w:eastAsia="仿宋_GB2312" w:cs="仿宋_GB2312"/>
          <w:color w:val="000000"/>
          <w:kern w:val="0"/>
          <w:sz w:val="32"/>
          <w:szCs w:val="32"/>
        </w:rPr>
        <w:t>因数据库服务器崩溃而导致的信息系统无法运行的事件。</w:t>
      </w:r>
    </w:p>
    <w:p w14:paraId="342E59ED">
      <w:pPr>
        <w:autoSpaceDE w:val="0"/>
        <w:autoSpaceDN w:val="0"/>
        <w:adjustRightInd w:val="0"/>
        <w:spacing w:line="360" w:lineRule="auto"/>
        <w:ind w:firstLine="643" w:firstLineChars="200"/>
        <w:jc w:val="left"/>
        <w:rPr>
          <w:rFonts w:ascii="仿宋_GB2312" w:hAnsi="仿宋_GB2312" w:eastAsia="仿宋_GB2312" w:cs="仿宋_GB2312"/>
          <w:color w:val="000000"/>
          <w:kern w:val="0"/>
          <w:sz w:val="32"/>
          <w:szCs w:val="32"/>
        </w:rPr>
      </w:pPr>
      <w:r>
        <w:rPr>
          <w:rFonts w:ascii="仿宋_GB2312" w:hAnsi="仿宋_GB2312" w:eastAsia="仿宋_GB2312" w:cs="仿宋_GB2312"/>
          <w:b/>
          <w:bCs/>
          <w:color w:val="000000"/>
          <w:kern w:val="0"/>
          <w:sz w:val="32"/>
          <w:szCs w:val="32"/>
        </w:rPr>
        <w:t>3.</w:t>
      </w:r>
      <w:r>
        <w:rPr>
          <w:rFonts w:hint="eastAsia" w:ascii="仿宋_GB2312" w:hAnsi="仿宋_GB2312" w:eastAsia="仿宋_GB2312" w:cs="仿宋_GB2312"/>
          <w:b/>
          <w:bCs/>
          <w:color w:val="000000"/>
          <w:kern w:val="0"/>
          <w:sz w:val="32"/>
          <w:szCs w:val="32"/>
        </w:rPr>
        <w:t>软件故障事件。</w:t>
      </w:r>
      <w:r>
        <w:rPr>
          <w:rFonts w:hint="eastAsia" w:ascii="仿宋_GB2312" w:hAnsi="仿宋_GB2312" w:eastAsia="仿宋_GB2312" w:cs="仿宋_GB2312"/>
          <w:color w:val="000000"/>
          <w:kern w:val="0"/>
          <w:sz w:val="32"/>
          <w:szCs w:val="32"/>
        </w:rPr>
        <w:t>因系统软件或应用软件故障而导致的信息系统无法运行的事件。</w:t>
      </w:r>
    </w:p>
    <w:p w14:paraId="6A81E059">
      <w:pPr>
        <w:pStyle w:val="2"/>
        <w:tabs>
          <w:tab w:val="left" w:pos="0"/>
          <w:tab w:val="clear" w:pos="2861"/>
        </w:tabs>
        <w:ind w:left="400" w:firstLine="320" w:firstLineChars="100"/>
        <w:rPr>
          <w:rFonts w:ascii="黑体" w:hAnsi="黑体" w:eastAsia="黑体" w:cs="黑体"/>
          <w:b w:val="0"/>
          <w:bCs w:val="0"/>
        </w:rPr>
      </w:pPr>
      <w:bookmarkStart w:id="7" w:name="_Toc29613"/>
      <w:bookmarkStart w:id="8" w:name="_Toc137066444"/>
      <w:r>
        <w:rPr>
          <w:rFonts w:hint="eastAsia" w:ascii="黑体" w:hAnsi="黑体" w:eastAsia="黑体" w:cs="黑体"/>
          <w:b w:val="0"/>
          <w:bCs w:val="0"/>
        </w:rPr>
        <w:t>三、预案启动条件</w:t>
      </w:r>
      <w:bookmarkEnd w:id="7"/>
      <w:bookmarkEnd w:id="8"/>
    </w:p>
    <w:p w14:paraId="7A5C3246">
      <w:pPr>
        <w:numPr>
          <w:ilvl w:val="0"/>
          <w:numId w:val="3"/>
        </w:numPr>
        <w:autoSpaceDE w:val="0"/>
        <w:autoSpaceDN w:val="0"/>
        <w:adjustRightInd w:val="0"/>
        <w:spacing w:line="360" w:lineRule="auto"/>
        <w:ind w:left="0" w:leftChars="0"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“晋来办”APP无法正常访问处理步骤</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软件故障</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w:t>
      </w:r>
    </w:p>
    <w:p w14:paraId="37B42591">
      <w:pPr>
        <w:numPr>
          <w:ilvl w:val="0"/>
          <w:numId w:val="3"/>
        </w:numPr>
        <w:autoSpaceDE w:val="0"/>
        <w:autoSpaceDN w:val="0"/>
        <w:adjustRightInd w:val="0"/>
        <w:spacing w:line="360" w:lineRule="auto"/>
        <w:ind w:left="0" w:leftChars="0"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用户注册登录“晋来办”时无法收到短信验证码</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软件故障</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w:t>
      </w:r>
    </w:p>
    <w:p w14:paraId="01B245AE">
      <w:pPr>
        <w:numPr>
          <w:ilvl w:val="0"/>
          <w:numId w:val="3"/>
        </w:numPr>
        <w:autoSpaceDE w:val="0"/>
        <w:autoSpaceDN w:val="0"/>
        <w:adjustRightInd w:val="0"/>
        <w:spacing w:line="360" w:lineRule="auto"/>
        <w:ind w:left="0" w:leftChars="0"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“晋来办”平台的服务不可用</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软件故障</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w:t>
      </w:r>
    </w:p>
    <w:p w14:paraId="4E5DB1A9">
      <w:pPr>
        <w:numPr>
          <w:ilvl w:val="0"/>
          <w:numId w:val="3"/>
        </w:numPr>
        <w:autoSpaceDE w:val="0"/>
        <w:autoSpaceDN w:val="0"/>
        <w:adjustRightInd w:val="0"/>
        <w:spacing w:line="360" w:lineRule="auto"/>
        <w:ind w:left="0" w:leftChars="0"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“晋来办”平台数据库崩溃（数据库故障）。</w:t>
      </w:r>
    </w:p>
    <w:p w14:paraId="39157667">
      <w:pPr>
        <w:pStyle w:val="2"/>
        <w:tabs>
          <w:tab w:val="left" w:pos="0"/>
          <w:tab w:val="clear" w:pos="2861"/>
        </w:tabs>
        <w:ind w:firstLine="640" w:firstLineChars="200"/>
        <w:rPr>
          <w:rFonts w:ascii="黑体" w:hAnsi="黑体" w:eastAsia="黑体" w:cs="黑体"/>
          <w:b w:val="0"/>
          <w:bCs w:val="0"/>
        </w:rPr>
      </w:pPr>
      <w:bookmarkStart w:id="9" w:name="_Toc26053"/>
      <w:bookmarkStart w:id="10" w:name="_Toc1573254724"/>
      <w:r>
        <w:rPr>
          <w:rFonts w:hint="eastAsia" w:ascii="黑体" w:hAnsi="黑体" w:eastAsia="黑体" w:cs="黑体"/>
          <w:b w:val="0"/>
          <w:bCs w:val="0"/>
        </w:rPr>
        <w:t>四、组织及职责</w:t>
      </w:r>
      <w:bookmarkEnd w:id="9"/>
      <w:bookmarkEnd w:id="10"/>
    </w:p>
    <w:p w14:paraId="664C6E2A">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为保证应急情况下应急机制的迅速启动和指挥顺畅，成立应急</w:t>
      </w:r>
      <w:r>
        <w:rPr>
          <w:rFonts w:hint="eastAsia" w:ascii="仿宋_GB2312" w:hAnsi="仿宋_GB2312" w:eastAsia="仿宋_GB2312" w:cs="仿宋_GB2312"/>
          <w:color w:val="000000"/>
          <w:kern w:val="0"/>
          <w:sz w:val="32"/>
          <w:szCs w:val="32"/>
          <w:lang w:val="en-US" w:eastAsia="zh-CN"/>
        </w:rPr>
        <w:t>指挥部主要</w:t>
      </w:r>
      <w:r>
        <w:rPr>
          <w:rFonts w:hint="eastAsia" w:ascii="仿宋_GB2312" w:hAnsi="仿宋_GB2312" w:eastAsia="仿宋_GB2312" w:cs="仿宋_GB2312"/>
          <w:color w:val="000000"/>
          <w:kern w:val="0"/>
          <w:sz w:val="32"/>
          <w:szCs w:val="32"/>
        </w:rPr>
        <w:t>职责如下：</w:t>
      </w:r>
    </w:p>
    <w:p w14:paraId="4B7280A0">
      <w:pPr>
        <w:pStyle w:val="3"/>
        <w:spacing w:before="312"/>
        <w:ind w:firstLine="643" w:firstLineChars="200"/>
        <w:rPr>
          <w:rFonts w:hint="eastAsia" w:eastAsia="仿宋_GB2312" w:cs="仿宋_GB2312"/>
          <w:lang w:val="en-US" w:eastAsia="zh-CN"/>
        </w:rPr>
      </w:pPr>
      <w:r>
        <w:rPr>
          <w:rFonts w:cs="仿宋_GB2312"/>
        </w:rPr>
        <w:t>1.</w:t>
      </w:r>
      <w:r>
        <w:rPr>
          <w:rFonts w:hint="eastAsia" w:cs="仿宋_GB2312"/>
        </w:rPr>
        <w:t>指挥</w:t>
      </w:r>
      <w:r>
        <w:rPr>
          <w:rFonts w:hint="eastAsia" w:cs="仿宋_GB2312"/>
          <w:lang w:val="en-US" w:eastAsia="zh-CN"/>
        </w:rPr>
        <w:t>组</w:t>
      </w:r>
    </w:p>
    <w:p w14:paraId="60A7D440">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组  长：景建波</w:t>
      </w:r>
      <w:r>
        <w:rPr>
          <w:rFonts w:ascii="仿宋_GB2312" w:hAnsi="仿宋_GB2312" w:eastAsia="仿宋_GB2312" w:cs="仿宋_GB2312"/>
          <w:color w:val="000000"/>
          <w:kern w:val="0"/>
          <w:sz w:val="32"/>
          <w:szCs w:val="32"/>
        </w:rPr>
        <w:t xml:space="preserve">  18603569615</w:t>
      </w:r>
    </w:p>
    <w:p w14:paraId="5C379D50">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应急预案启动后，指挥组负责应急行动工作的总体指挥工作。应急行动的其它各组均在指挥组的统一领导下开展工作。</w:t>
      </w:r>
    </w:p>
    <w:p w14:paraId="0369CF9D">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主要职责：</w:t>
      </w:r>
    </w:p>
    <w:p w14:paraId="711F8DC6">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（1）向上级汇报应急行动的进展情况；</w:t>
      </w:r>
    </w:p>
    <w:p w14:paraId="6C5B188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（2）传达上级的有关指示精神；</w:t>
      </w:r>
    </w:p>
    <w:p w14:paraId="0DA0C1ED">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（3）研究部署应急行动有关具体事宜；</w:t>
      </w:r>
    </w:p>
    <w:p w14:paraId="7FCECE07">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（4）应急行动期间的总体组织指挥；</w:t>
      </w:r>
    </w:p>
    <w:p w14:paraId="6BB8B7A0">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（5）应急结束进行总结并向领导汇报。</w:t>
      </w:r>
    </w:p>
    <w:p w14:paraId="2646D6AF">
      <w:pPr>
        <w:pStyle w:val="3"/>
        <w:spacing w:before="312"/>
        <w:ind w:firstLine="643" w:firstLineChars="200"/>
        <w:rPr>
          <w:rFonts w:hint="default" w:eastAsia="仿宋_GB2312" w:cs="仿宋_GB2312"/>
          <w:lang w:val="en-US" w:eastAsia="zh-CN"/>
        </w:rPr>
      </w:pPr>
      <w:r>
        <w:rPr>
          <w:rFonts w:cs="仿宋_GB2312"/>
        </w:rPr>
        <w:t>2.</w:t>
      </w:r>
      <w:r>
        <w:rPr>
          <w:rFonts w:hint="eastAsia" w:cs="仿宋_GB2312"/>
        </w:rPr>
        <w:t>技术支撑</w:t>
      </w:r>
      <w:r>
        <w:rPr>
          <w:rFonts w:hint="eastAsia" w:cs="仿宋_GB2312"/>
          <w:lang w:val="en-US" w:eastAsia="zh-CN"/>
        </w:rPr>
        <w:t>组</w:t>
      </w:r>
    </w:p>
    <w:p w14:paraId="050D4517">
      <w:pPr>
        <w:autoSpaceDE w:val="0"/>
        <w:autoSpaceDN w:val="0"/>
        <w:adjustRightInd w:val="0"/>
        <w:spacing w:line="360" w:lineRule="auto"/>
        <w:ind w:firstLine="640" w:firstLineChars="200"/>
        <w:jc w:val="left"/>
        <w:rPr>
          <w:rFonts w:hint="default" w:ascii="仿宋_GB2312" w:hAnsi="仿宋_GB2312" w:eastAsia="仿宋_GB2312" w:cs="仿宋_GB2312"/>
          <w:color w:val="000000"/>
          <w:kern w:val="0"/>
          <w:sz w:val="32"/>
          <w:szCs w:val="32"/>
          <w:lang w:val="en-US" w:eastAsia="zh-CN"/>
        </w:rPr>
      </w:pPr>
      <w:r>
        <w:rPr>
          <w:rFonts w:hint="eastAsia" w:ascii="仿宋_GB2312" w:hAnsi="仿宋_GB2312" w:eastAsia="仿宋_GB2312" w:cs="仿宋_GB2312"/>
          <w:color w:val="000000"/>
          <w:kern w:val="0"/>
          <w:sz w:val="32"/>
          <w:szCs w:val="32"/>
        </w:rPr>
        <w:t xml:space="preserve">技术总监： </w:t>
      </w:r>
      <w:r>
        <w:rPr>
          <w:rFonts w:hint="eastAsia" w:ascii="仿宋_GB2312" w:hAnsi="仿宋_GB2312" w:eastAsia="仿宋_GB2312" w:cs="仿宋_GB2312"/>
          <w:color w:val="000000"/>
          <w:kern w:val="0"/>
          <w:sz w:val="32"/>
          <w:szCs w:val="32"/>
          <w:lang w:val="en-US" w:eastAsia="zh-CN"/>
        </w:rPr>
        <w:t>张云仙 13353410321</w:t>
      </w:r>
    </w:p>
    <w:p w14:paraId="443D1B16">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 xml:space="preserve">组长：阴俊杰 </w:t>
      </w:r>
      <w:r>
        <w:rPr>
          <w:rFonts w:ascii="仿宋_GB2312" w:hAnsi="仿宋_GB2312" w:eastAsia="仿宋_GB2312" w:cs="仿宋_GB2312"/>
          <w:color w:val="000000"/>
          <w:kern w:val="0"/>
          <w:sz w:val="32"/>
          <w:szCs w:val="32"/>
        </w:rPr>
        <w:t>15834052100</w:t>
      </w:r>
    </w:p>
    <w:p w14:paraId="67CF5C59">
      <w:pPr>
        <w:autoSpaceDE w:val="0"/>
        <w:autoSpaceDN w:val="0"/>
        <w:adjustRightInd w:val="0"/>
        <w:spacing w:line="360" w:lineRule="auto"/>
        <w:ind w:firstLine="640" w:firstLineChars="200"/>
        <w:jc w:val="left"/>
        <w:rPr>
          <w:rFonts w:hint="default" w:ascii="仿宋_GB2312" w:hAnsi="仿宋_GB2312" w:eastAsia="仿宋_GB2312" w:cs="仿宋_GB2312"/>
          <w:color w:val="000000"/>
          <w:kern w:val="0"/>
          <w:sz w:val="32"/>
          <w:szCs w:val="32"/>
          <w:lang w:val="en-US" w:eastAsia="zh-CN"/>
        </w:rPr>
      </w:pPr>
      <w:r>
        <w:rPr>
          <w:rFonts w:hint="eastAsia" w:ascii="仿宋_GB2312" w:hAnsi="仿宋_GB2312" w:eastAsia="仿宋_GB2312" w:cs="仿宋_GB2312"/>
          <w:color w:val="000000"/>
          <w:kern w:val="0"/>
          <w:sz w:val="32"/>
          <w:szCs w:val="32"/>
        </w:rPr>
        <w:t>成员：</w:t>
      </w:r>
      <w:r>
        <w:rPr>
          <w:rFonts w:hint="eastAsia" w:ascii="仿宋_GB2312" w:hAnsi="仿宋_GB2312" w:eastAsia="仿宋_GB2312" w:cs="仿宋_GB2312"/>
          <w:color w:val="000000"/>
          <w:kern w:val="0"/>
          <w:sz w:val="32"/>
          <w:szCs w:val="32"/>
          <w:lang w:val="en-US" w:eastAsia="zh-CN"/>
        </w:rPr>
        <w:t>胡炜 18636967992</w:t>
      </w:r>
    </w:p>
    <w:p w14:paraId="63D15EEB">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预案启动后，技术组负责现场的具体应急工作。</w:t>
      </w:r>
    </w:p>
    <w:p w14:paraId="47DFB9F9">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 xml:space="preserve">主要职责： </w:t>
      </w:r>
    </w:p>
    <w:p w14:paraId="03A6145E">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（1）负责应急行动技术支持工作；</w:t>
      </w:r>
    </w:p>
    <w:p w14:paraId="2BD2D64C">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（2）向指挥组汇报应急行动的技术、工作的进展情况；</w:t>
      </w:r>
    </w:p>
    <w:p w14:paraId="0C30F16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（3）及时与相关应急小组互相沟通；</w:t>
      </w:r>
    </w:p>
    <w:p w14:paraId="61EC33DB">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（4）应急结束进行总结并完善应急预案。</w:t>
      </w:r>
    </w:p>
    <w:p w14:paraId="4E47BEBC">
      <w:pPr>
        <w:pStyle w:val="3"/>
        <w:spacing w:before="312"/>
        <w:ind w:firstLine="643" w:firstLineChars="200"/>
        <w:rPr>
          <w:rFonts w:cs="仿宋_GB2312"/>
        </w:rPr>
      </w:pPr>
      <w:r>
        <w:rPr>
          <w:rFonts w:cs="仿宋_GB2312"/>
        </w:rPr>
        <w:t>3.</w:t>
      </w:r>
      <w:r>
        <w:rPr>
          <w:rFonts w:hint="eastAsia" w:cs="仿宋_GB2312"/>
        </w:rPr>
        <w:t>网络及云平台保障</w:t>
      </w:r>
    </w:p>
    <w:p w14:paraId="3182DEA1">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highlight w:val="yellow"/>
        </w:rPr>
      </w:pPr>
      <w:bookmarkStart w:id="11" w:name="_Toc1873484404"/>
      <w:r>
        <w:rPr>
          <w:rFonts w:hint="eastAsia" w:ascii="仿宋_GB2312" w:hAnsi="仿宋_GB2312" w:eastAsia="仿宋_GB2312" w:cs="仿宋_GB2312"/>
          <w:color w:val="000000"/>
          <w:kern w:val="0"/>
          <w:sz w:val="32"/>
          <w:szCs w:val="32"/>
        </w:rPr>
        <w:t>组长</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翟福民</w:t>
      </w:r>
      <w:r>
        <w:rPr>
          <w:rFonts w:ascii="仿宋_GB2312" w:hAnsi="仿宋_GB2312" w:eastAsia="仿宋_GB2312" w:cs="仿宋_GB2312"/>
          <w:color w:val="000000"/>
          <w:kern w:val="0"/>
          <w:sz w:val="32"/>
          <w:szCs w:val="32"/>
        </w:rPr>
        <w:t>18603569606</w:t>
      </w:r>
    </w:p>
    <w:p w14:paraId="69CA9DC3">
      <w:pPr>
        <w:autoSpaceDE w:val="0"/>
        <w:autoSpaceDN w:val="0"/>
        <w:adjustRightInd w:val="0"/>
        <w:spacing w:line="360" w:lineRule="auto"/>
        <w:ind w:left="1598" w:leftChars="304" w:hanging="960" w:hangingChars="3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成员</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李佳宇</w:t>
      </w:r>
      <w:r>
        <w:rPr>
          <w:rFonts w:ascii="仿宋_GB2312" w:hAnsi="仿宋_GB2312" w:eastAsia="仿宋_GB2312" w:cs="仿宋_GB2312"/>
          <w:color w:val="000000"/>
          <w:kern w:val="0"/>
          <w:sz w:val="32"/>
          <w:szCs w:val="32"/>
        </w:rPr>
        <w:t>18618385380</w:t>
      </w:r>
    </w:p>
    <w:p w14:paraId="197635F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预案启动后，负责网络和云平台的安全排查工作</w:t>
      </w:r>
      <w:r>
        <w:rPr>
          <w:rFonts w:ascii="仿宋_GB2312" w:hAnsi="仿宋_GB2312" w:eastAsia="仿宋_GB2312" w:cs="仿宋_GB2312"/>
          <w:color w:val="000000"/>
          <w:kern w:val="0"/>
          <w:sz w:val="32"/>
          <w:szCs w:val="32"/>
        </w:rPr>
        <w:t>。</w:t>
      </w:r>
    </w:p>
    <w:p w14:paraId="1CAA8FAA">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主要职责</w:t>
      </w:r>
      <w:r>
        <w:rPr>
          <w:rFonts w:ascii="仿宋_GB2312" w:hAnsi="仿宋_GB2312" w:eastAsia="仿宋_GB2312" w:cs="仿宋_GB2312"/>
          <w:color w:val="000000"/>
          <w:kern w:val="0"/>
          <w:sz w:val="32"/>
          <w:szCs w:val="32"/>
        </w:rPr>
        <w:t>：</w:t>
      </w:r>
    </w:p>
    <w:p w14:paraId="08802747">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（1）负责网络安全和云平台安全的排查</w:t>
      </w:r>
      <w:r>
        <w:rPr>
          <w:rFonts w:ascii="仿宋_GB2312" w:hAnsi="仿宋_GB2312" w:eastAsia="仿宋_GB2312" w:cs="仿宋_GB2312"/>
          <w:color w:val="000000"/>
          <w:kern w:val="0"/>
          <w:sz w:val="32"/>
          <w:szCs w:val="32"/>
        </w:rPr>
        <w:t>；</w:t>
      </w:r>
    </w:p>
    <w:p w14:paraId="7E7C62DE">
      <w:pPr>
        <w:autoSpaceDE w:val="0"/>
        <w:autoSpaceDN w:val="0"/>
        <w:adjustRightInd w:val="0"/>
        <w:spacing w:line="360" w:lineRule="auto"/>
        <w:ind w:firstLine="640" w:firstLineChars="200"/>
        <w:jc w:val="left"/>
        <w:rPr>
          <w:rFonts w:ascii="微软雅黑" w:hAnsi="微软雅黑" w:eastAsia="微软雅黑" w:cs="微软雅黑"/>
        </w:rPr>
      </w:pPr>
      <w:r>
        <w:rPr>
          <w:rFonts w:hint="eastAsia" w:ascii="仿宋_GB2312" w:hAnsi="仿宋_GB2312" w:eastAsia="仿宋_GB2312" w:cs="仿宋_GB2312"/>
          <w:color w:val="000000"/>
          <w:kern w:val="0"/>
          <w:sz w:val="32"/>
          <w:szCs w:val="32"/>
        </w:rPr>
        <w:t>（2）向指挥组汇报应急行动的技术、工作的进展情况。</w:t>
      </w:r>
    </w:p>
    <w:p w14:paraId="6AD940FB">
      <w:pPr>
        <w:pStyle w:val="3"/>
        <w:spacing w:before="312"/>
        <w:ind w:firstLine="643" w:firstLineChars="200"/>
        <w:rPr>
          <w:rFonts w:hint="eastAsia" w:eastAsia="仿宋_GB2312" w:cs="仿宋_GB2312"/>
          <w:lang w:val="en-US" w:eastAsia="zh-CN"/>
        </w:rPr>
      </w:pPr>
      <w:r>
        <w:rPr>
          <w:rFonts w:hint="eastAsia" w:cs="仿宋_GB2312"/>
        </w:rPr>
        <w:t>4.平台运维</w:t>
      </w:r>
      <w:r>
        <w:rPr>
          <w:rFonts w:hint="eastAsia" w:cs="仿宋_GB2312"/>
          <w:lang w:val="en-US" w:eastAsia="zh-CN"/>
        </w:rPr>
        <w:t>组</w:t>
      </w:r>
    </w:p>
    <w:p w14:paraId="62D9D1CD">
      <w:pPr>
        <w:autoSpaceDE w:val="0"/>
        <w:autoSpaceDN w:val="0"/>
        <w:adjustRightInd w:val="0"/>
        <w:spacing w:line="360" w:lineRule="auto"/>
        <w:ind w:left="1598" w:leftChars="304" w:hanging="960" w:hangingChars="3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组长</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续雁能</w:t>
      </w:r>
      <w:r>
        <w:rPr>
          <w:rFonts w:ascii="仿宋_GB2312" w:hAnsi="仿宋_GB2312" w:eastAsia="仿宋_GB2312" w:cs="仿宋_GB2312"/>
          <w:color w:val="000000"/>
          <w:kern w:val="0"/>
          <w:sz w:val="32"/>
          <w:szCs w:val="32"/>
        </w:rPr>
        <w:t xml:space="preserve">  </w:t>
      </w:r>
      <w:r>
        <w:rPr>
          <w:rFonts w:hint="eastAsia" w:ascii="仿宋_GB2312" w:hAnsi="仿宋_GB2312" w:eastAsia="仿宋_GB2312" w:cs="仿宋_GB2312"/>
          <w:color w:val="000000"/>
          <w:kern w:val="0"/>
          <w:sz w:val="32"/>
          <w:szCs w:val="32"/>
        </w:rPr>
        <w:t>18835602938</w:t>
      </w:r>
    </w:p>
    <w:p w14:paraId="2DAED955">
      <w:pPr>
        <w:autoSpaceDE w:val="0"/>
        <w:autoSpaceDN w:val="0"/>
        <w:adjustRightInd w:val="0"/>
        <w:spacing w:line="360" w:lineRule="auto"/>
        <w:ind w:left="1598" w:leftChars="304" w:hanging="960" w:hangingChars="300"/>
        <w:jc w:val="left"/>
        <w:rPr>
          <w:rFonts w:hint="default" w:ascii="仿宋_GB2312" w:hAnsi="仿宋_GB2312" w:eastAsia="仿宋_GB2312" w:cs="仿宋_GB2312"/>
          <w:color w:val="000000"/>
          <w:kern w:val="0"/>
          <w:sz w:val="32"/>
          <w:szCs w:val="32"/>
          <w:lang w:val="en-US" w:eastAsia="zh-CN"/>
        </w:rPr>
      </w:pPr>
      <w:r>
        <w:rPr>
          <w:rFonts w:hint="eastAsia" w:ascii="仿宋_GB2312" w:hAnsi="仿宋_GB2312" w:eastAsia="仿宋_GB2312" w:cs="仿宋_GB2312"/>
          <w:color w:val="000000"/>
          <w:kern w:val="0"/>
          <w:sz w:val="32"/>
          <w:szCs w:val="32"/>
        </w:rPr>
        <w:t>成员：</w:t>
      </w:r>
      <w:r>
        <w:rPr>
          <w:rFonts w:hint="eastAsia" w:ascii="仿宋_GB2312" w:hAnsi="仿宋_GB2312" w:eastAsia="仿宋_GB2312" w:cs="仿宋_GB2312"/>
          <w:color w:val="000000"/>
          <w:kern w:val="0"/>
          <w:sz w:val="32"/>
          <w:szCs w:val="32"/>
          <w:lang w:eastAsia="zh-CN"/>
        </w:rPr>
        <w:t>张泽宽：</w:t>
      </w:r>
      <w:r>
        <w:rPr>
          <w:rFonts w:hint="eastAsia" w:ascii="仿宋_GB2312" w:hAnsi="仿宋_GB2312" w:eastAsia="仿宋_GB2312" w:cs="仿宋_GB2312"/>
          <w:color w:val="000000"/>
          <w:kern w:val="0"/>
          <w:sz w:val="32"/>
          <w:szCs w:val="32"/>
          <w:lang w:val="en-US" w:eastAsia="zh-CN"/>
        </w:rPr>
        <w:t>15234676406</w:t>
      </w:r>
    </w:p>
    <w:p w14:paraId="2E8B8705">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预案启动后，负责晋来办运维支撑工作</w:t>
      </w:r>
      <w:r>
        <w:rPr>
          <w:rFonts w:ascii="仿宋_GB2312" w:hAnsi="仿宋_GB2312" w:eastAsia="仿宋_GB2312" w:cs="仿宋_GB2312"/>
          <w:color w:val="000000"/>
          <w:kern w:val="0"/>
          <w:sz w:val="32"/>
          <w:szCs w:val="32"/>
        </w:rPr>
        <w:t>。</w:t>
      </w:r>
    </w:p>
    <w:p w14:paraId="03782273">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主要职责</w:t>
      </w:r>
      <w:r>
        <w:rPr>
          <w:rFonts w:ascii="仿宋_GB2312" w:hAnsi="仿宋_GB2312" w:eastAsia="仿宋_GB2312" w:cs="仿宋_GB2312"/>
          <w:color w:val="000000"/>
          <w:kern w:val="0"/>
          <w:sz w:val="32"/>
          <w:szCs w:val="32"/>
        </w:rPr>
        <w:t>：</w:t>
      </w:r>
    </w:p>
    <w:p w14:paraId="0C8F0BD4">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（1）负责晋来办平台服务器性能监控、软件运维保障工作</w:t>
      </w:r>
      <w:r>
        <w:rPr>
          <w:rFonts w:ascii="仿宋_GB2312" w:hAnsi="仿宋_GB2312" w:eastAsia="仿宋_GB2312" w:cs="仿宋_GB2312"/>
          <w:color w:val="000000"/>
          <w:kern w:val="0"/>
          <w:sz w:val="32"/>
          <w:szCs w:val="32"/>
        </w:rPr>
        <w:t>；</w:t>
      </w:r>
    </w:p>
    <w:p w14:paraId="1F384B28">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2</w:t>
      </w:r>
      <w:r>
        <w:rPr>
          <w:rFonts w:hint="eastAsia" w:ascii="仿宋_GB2312" w:hAnsi="仿宋_GB2312" w:eastAsia="仿宋_GB2312" w:cs="仿宋_GB2312"/>
          <w:color w:val="000000"/>
          <w:kern w:val="0"/>
          <w:sz w:val="32"/>
          <w:szCs w:val="32"/>
        </w:rPr>
        <w:t>）及时与相关应急小组互相沟通；</w:t>
      </w:r>
    </w:p>
    <w:p w14:paraId="3B17BBC1">
      <w:pPr>
        <w:autoSpaceDE w:val="0"/>
        <w:autoSpaceDN w:val="0"/>
        <w:adjustRightInd w:val="0"/>
        <w:spacing w:line="360" w:lineRule="auto"/>
        <w:ind w:left="1598" w:leftChars="304" w:right="-197" w:rightChars="-94" w:hanging="960" w:hangingChars="3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w:t>
      </w:r>
      <w:r>
        <w:rPr>
          <w:rFonts w:ascii="仿宋_GB2312" w:hAnsi="仿宋_GB2312" w:eastAsia="仿宋_GB2312" w:cs="仿宋_GB2312"/>
          <w:color w:val="000000"/>
          <w:kern w:val="0"/>
          <w:sz w:val="32"/>
          <w:szCs w:val="32"/>
        </w:rPr>
        <w:t>3</w:t>
      </w:r>
      <w:r>
        <w:rPr>
          <w:rFonts w:hint="eastAsia" w:ascii="仿宋_GB2312" w:hAnsi="仿宋_GB2312" w:eastAsia="仿宋_GB2312" w:cs="仿宋_GB2312"/>
          <w:color w:val="000000"/>
          <w:kern w:val="0"/>
          <w:sz w:val="32"/>
          <w:szCs w:val="32"/>
        </w:rPr>
        <w:t>）向指挥组汇报应急行动的技术、工作的进展情况。</w:t>
      </w:r>
    </w:p>
    <w:p w14:paraId="6E87BFEC">
      <w:pPr>
        <w:pStyle w:val="2"/>
        <w:tabs>
          <w:tab w:val="left" w:pos="0"/>
          <w:tab w:val="clear" w:pos="2861"/>
        </w:tabs>
        <w:ind w:firstLine="640" w:firstLineChars="200"/>
        <w:rPr>
          <w:rFonts w:ascii="黑体" w:hAnsi="黑体" w:eastAsia="黑体" w:cs="黑体"/>
          <w:b w:val="0"/>
          <w:bCs w:val="0"/>
        </w:rPr>
      </w:pPr>
      <w:bookmarkStart w:id="12" w:name="_Toc17269"/>
      <w:r>
        <w:rPr>
          <w:rFonts w:hint="eastAsia" w:ascii="黑体" w:hAnsi="黑体" w:eastAsia="黑体" w:cs="黑体"/>
          <w:b w:val="0"/>
          <w:bCs w:val="0"/>
        </w:rPr>
        <w:t>五、应急预案的实施</w:t>
      </w:r>
      <w:bookmarkEnd w:id="11"/>
      <w:bookmarkEnd w:id="12"/>
    </w:p>
    <w:p w14:paraId="0A28BAB7">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当应急事件发生后</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具体事件按照具体方案进行实施</w:t>
      </w:r>
      <w:r>
        <w:rPr>
          <w:rFonts w:ascii="仿宋_GB2312" w:hAnsi="仿宋_GB2312" w:eastAsia="仿宋_GB2312" w:cs="仿宋_GB2312"/>
          <w:color w:val="000000"/>
          <w:kern w:val="0"/>
          <w:sz w:val="32"/>
          <w:szCs w:val="32"/>
        </w:rPr>
        <w:t>：</w:t>
      </w:r>
    </w:p>
    <w:p w14:paraId="0C94A5F8">
      <w:pPr>
        <w:pStyle w:val="3"/>
        <w:numPr>
          <w:ilvl w:val="0"/>
          <w:numId w:val="4"/>
        </w:numPr>
        <w:spacing w:before="312"/>
        <w:ind w:left="0" w:leftChars="0" w:firstLine="643" w:firstLineChars="200"/>
        <w:rPr>
          <w:rFonts w:cs="仿宋_GB2312"/>
        </w:rPr>
      </w:pPr>
      <w:bookmarkStart w:id="13" w:name="_Toc1247145714"/>
      <w:bookmarkStart w:id="14" w:name="_Hlk120218364"/>
      <w:r>
        <w:rPr>
          <w:rFonts w:hint="eastAsia" w:cs="仿宋_GB2312"/>
        </w:rPr>
        <w:t>“晋来办”A</w:t>
      </w:r>
      <w:r>
        <w:rPr>
          <w:rFonts w:cs="仿宋_GB2312"/>
        </w:rPr>
        <w:t>PP无法正常访问</w:t>
      </w:r>
      <w:r>
        <w:rPr>
          <w:rFonts w:hint="eastAsia" w:cs="仿宋_GB2312"/>
        </w:rPr>
        <w:t>处理步骤</w:t>
      </w:r>
      <w:bookmarkEnd w:id="13"/>
      <w:bookmarkEnd w:id="14"/>
    </w:p>
    <w:p w14:paraId="139D9576">
      <w:pPr>
        <w:pStyle w:val="48"/>
        <w:numPr>
          <w:ilvl w:val="2"/>
          <w:numId w:val="5"/>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网络诊断。</w:t>
      </w:r>
    </w:p>
    <w:p w14:paraId="03ABF02A">
      <w:pPr>
        <w:pStyle w:val="48"/>
        <w:numPr>
          <w:ilvl w:val="0"/>
          <w:numId w:val="6"/>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网络及云平台保障组诊断晋来办平台</w:t>
      </w:r>
      <w:r>
        <w:rPr>
          <w:rFonts w:ascii="仿宋_GB2312" w:hAnsi="仿宋_GB2312" w:eastAsia="仿宋_GB2312" w:cs="仿宋_GB2312"/>
          <w:color w:val="000000"/>
          <w:kern w:val="0"/>
          <w:sz w:val="32"/>
          <w:szCs w:val="32"/>
        </w:rPr>
        <w:t>互联网端接口和政务网端接口网络通信情况</w:t>
      </w:r>
      <w:r>
        <w:rPr>
          <w:rFonts w:hint="eastAsia" w:ascii="仿宋_GB2312" w:hAnsi="仿宋_GB2312" w:eastAsia="仿宋_GB2312" w:cs="仿宋_GB2312"/>
          <w:color w:val="000000"/>
          <w:kern w:val="0"/>
          <w:sz w:val="32"/>
          <w:szCs w:val="32"/>
        </w:rPr>
        <w:t>，如存在服务器IP或端口不可访问、域名解析故障、负载网络链路出现故障、SSL证书故障、本地网络故障等网络异常原因，网络及云平台保障组进行故障修复。</w:t>
      </w:r>
    </w:p>
    <w:p w14:paraId="19EF4597">
      <w:pPr>
        <w:pStyle w:val="48"/>
        <w:numPr>
          <w:ilvl w:val="0"/>
          <w:numId w:val="6"/>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网络及云平台保障组对互联网访问日志进行分析是否存在网络攻击行为，如果存在，立即对其进行恢复。</w:t>
      </w:r>
    </w:p>
    <w:p w14:paraId="1BD8508A">
      <w:pPr>
        <w:pStyle w:val="48"/>
        <w:numPr>
          <w:ilvl w:val="2"/>
          <w:numId w:val="5"/>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应用诊断。</w:t>
      </w:r>
    </w:p>
    <w:p w14:paraId="569176D6">
      <w:pPr>
        <w:pStyle w:val="48"/>
        <w:numPr>
          <w:ilvl w:val="0"/>
          <w:numId w:val="7"/>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通过页面响应状态码排查问题。如出现“403”，判断为服务器不可访问，技术保障组排查请求来源域名是否合法，如合法请求调整工程配置文件，进行</w:t>
      </w:r>
      <w:r>
        <w:rPr>
          <w:rFonts w:hint="eastAsia" w:ascii="仿宋_GB2312" w:hAnsi="仿宋_GB2312" w:eastAsia="仿宋_GB2312" w:cs="仿宋_GB2312"/>
          <w:color w:val="000000"/>
          <w:kern w:val="0"/>
          <w:sz w:val="32"/>
          <w:szCs w:val="32"/>
          <w:lang w:val="en-US" w:eastAsia="zh-CN"/>
        </w:rPr>
        <w:t>TongWeb</w:t>
      </w:r>
      <w:r>
        <w:rPr>
          <w:rFonts w:hint="eastAsia" w:ascii="仿宋_GB2312" w:hAnsi="仿宋_GB2312" w:eastAsia="仿宋_GB2312" w:cs="仿宋_GB2312"/>
          <w:color w:val="000000"/>
          <w:kern w:val="0"/>
          <w:sz w:val="32"/>
          <w:szCs w:val="32"/>
        </w:rPr>
        <w:t>重启；如出现“404”，判断为页面丢失，平台运维组找出丢失的页面进行还原，进行Tomcat重启；如出现“500”，判断为服务器接口功能异常，技术保障组进行日志分析，排查接口错误原因，进行功能修复、测试后部署上线；如出现“502”，判断为服务器无响应，平台运维组进行日志分析，排查异常原因。</w:t>
      </w:r>
    </w:p>
    <w:p w14:paraId="53AE9C85">
      <w:pPr>
        <w:pStyle w:val="48"/>
        <w:numPr>
          <w:ilvl w:val="0"/>
          <w:numId w:val="7"/>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平台运维组排查中间件，如</w:t>
      </w:r>
      <w:r>
        <w:rPr>
          <w:rFonts w:hint="eastAsia" w:ascii="仿宋_GB2312" w:hAnsi="仿宋_GB2312" w:eastAsia="仿宋_GB2312" w:cs="仿宋_GB2312"/>
          <w:color w:val="000000"/>
          <w:kern w:val="0"/>
          <w:sz w:val="32"/>
          <w:szCs w:val="32"/>
          <w:lang w:val="en-US" w:eastAsia="zh-CN"/>
        </w:rPr>
        <w:t>TongWeb</w:t>
      </w:r>
      <w:r>
        <w:rPr>
          <w:rFonts w:hint="eastAsia"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lang w:val="en-US" w:eastAsia="zh-CN"/>
        </w:rPr>
        <w:t>Tonglink</w:t>
      </w:r>
      <w:r>
        <w:rPr>
          <w:rFonts w:hint="eastAsia" w:ascii="仿宋_GB2312" w:hAnsi="仿宋_GB2312" w:eastAsia="仿宋_GB2312" w:cs="仿宋_GB2312"/>
          <w:color w:val="000000"/>
          <w:kern w:val="0"/>
          <w:sz w:val="32"/>
          <w:szCs w:val="32"/>
        </w:rPr>
        <w:t>等，使用命令语句查询各中间件的运行状态，如有异常，分析异常日志，排查异常原因进行处理。</w:t>
      </w:r>
    </w:p>
    <w:p w14:paraId="6136AFF2">
      <w:pPr>
        <w:pStyle w:val="48"/>
        <w:numPr>
          <w:ilvl w:val="0"/>
          <w:numId w:val="7"/>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技术保障组分析判断是否最近版本更新导致异常（一般根据更新时间判断，是否在2</w:t>
      </w:r>
      <w:r>
        <w:rPr>
          <w:rFonts w:ascii="仿宋_GB2312" w:hAnsi="仿宋_GB2312" w:eastAsia="仿宋_GB2312" w:cs="仿宋_GB2312"/>
          <w:color w:val="000000"/>
          <w:kern w:val="0"/>
          <w:sz w:val="32"/>
          <w:szCs w:val="32"/>
        </w:rPr>
        <w:t>4</w:t>
      </w:r>
      <w:r>
        <w:rPr>
          <w:rFonts w:hint="eastAsia" w:ascii="仿宋_GB2312" w:hAnsi="仿宋_GB2312" w:eastAsia="仿宋_GB2312" w:cs="仿宋_GB2312"/>
          <w:color w:val="000000"/>
          <w:kern w:val="0"/>
          <w:sz w:val="32"/>
          <w:szCs w:val="32"/>
        </w:rPr>
        <w:t>小时内版本升级），如果是则立即恢复上一版本。</w:t>
      </w:r>
    </w:p>
    <w:p w14:paraId="54722D3E">
      <w:pPr>
        <w:pStyle w:val="48"/>
        <w:numPr>
          <w:ilvl w:val="2"/>
          <w:numId w:val="5"/>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并发诊断。</w:t>
      </w:r>
    </w:p>
    <w:p w14:paraId="67830B01">
      <w:pPr>
        <w:pStyle w:val="48"/>
        <w:numPr>
          <w:ilvl w:val="0"/>
          <w:numId w:val="8"/>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技术支撑组对发生问题近一小时的平台访问量及其他业务数据量和昨日数据进行统计分析，看数据是否暴增。</w:t>
      </w:r>
    </w:p>
    <w:p w14:paraId="5AB835FB">
      <w:pPr>
        <w:pStyle w:val="48"/>
        <w:numPr>
          <w:ilvl w:val="0"/>
          <w:numId w:val="8"/>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网络及云平台保障组调取服务器资源监控图，数据库资源监控图，查看问题发生近6小时内的资源访问情况，是否存在超越平台承载能力的极限值。</w:t>
      </w:r>
    </w:p>
    <w:p w14:paraId="1819FEB3">
      <w:pPr>
        <w:pStyle w:val="48"/>
        <w:numPr>
          <w:ilvl w:val="0"/>
          <w:numId w:val="8"/>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如果存在并发问题，网络及云平台保障组协助平台运维组调整服务器权重配置，云平台保障组启用备用服务器，观察运行效果。</w:t>
      </w:r>
    </w:p>
    <w:p w14:paraId="50645044">
      <w:pPr>
        <w:pStyle w:val="48"/>
        <w:numPr>
          <w:ilvl w:val="0"/>
          <w:numId w:val="8"/>
        </w:numPr>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如果启动备用服务器后恢复效果并不明显，网络及云平台保障组协助平台运维组调整互联网区服务器权重设置为零，云平台保障组将全部应用重启成功后恢复权重设置。</w:t>
      </w:r>
    </w:p>
    <w:p w14:paraId="68FD4F8C">
      <w:pPr>
        <w:pStyle w:val="48"/>
        <w:autoSpaceDE w:val="0"/>
        <w:autoSpaceDN w:val="0"/>
        <w:adjustRightInd w:val="0"/>
        <w:spacing w:line="360" w:lineRule="auto"/>
        <w:ind w:firstLine="567"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（4）故障解决后，输出《故障解决情况报告》。</w:t>
      </w:r>
    </w:p>
    <w:p w14:paraId="679856B1">
      <w:pPr>
        <w:pStyle w:val="3"/>
        <w:numPr>
          <w:ilvl w:val="0"/>
          <w:numId w:val="4"/>
        </w:numPr>
        <w:spacing w:before="312"/>
        <w:ind w:left="0" w:leftChars="0" w:firstLine="643" w:firstLineChars="200"/>
        <w:rPr>
          <w:rFonts w:hint="eastAsia" w:cs="仿宋_GB2312"/>
        </w:rPr>
      </w:pPr>
      <w:r>
        <w:rPr>
          <w:rFonts w:hint="eastAsia" w:cs="仿宋_GB2312"/>
        </w:rPr>
        <w:t>用户注册登录“晋来办”时无法收到短信验证码处理步骤</w:t>
      </w:r>
    </w:p>
    <w:p w14:paraId="54A3CA46">
      <w:pPr>
        <w:pStyle w:val="48"/>
        <w:numPr>
          <w:ilvl w:val="2"/>
          <w:numId w:val="9"/>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技术支撑组首先确认“晋来办”服务器与智能办公短信服务的服务器通信情况，如果通信异常立即联系网络及云平台保障组解决网络通信问题，如果通信正常联系智能办公平台解决短信发送异常问题。</w:t>
      </w:r>
    </w:p>
    <w:p w14:paraId="7B3CBEA8">
      <w:pPr>
        <w:pStyle w:val="48"/>
        <w:numPr>
          <w:ilvl w:val="2"/>
          <w:numId w:val="9"/>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故障解决后，输出《故障解决情况报告》。</w:t>
      </w:r>
    </w:p>
    <w:p w14:paraId="5E9B104E">
      <w:pPr>
        <w:pStyle w:val="3"/>
        <w:numPr>
          <w:ilvl w:val="0"/>
          <w:numId w:val="4"/>
        </w:numPr>
        <w:spacing w:before="312"/>
        <w:ind w:left="0" w:leftChars="0" w:firstLine="643" w:firstLineChars="200"/>
        <w:rPr>
          <w:rFonts w:hint="eastAsia" w:cs="仿宋_GB2312"/>
        </w:rPr>
      </w:pPr>
      <w:r>
        <w:rPr>
          <w:rFonts w:hint="eastAsia" w:cs="仿宋_GB2312"/>
        </w:rPr>
        <w:t>“晋来办”平台的服务不可用处理步骤</w:t>
      </w:r>
    </w:p>
    <w:p w14:paraId="5DF7B2FC">
      <w:pPr>
        <w:pStyle w:val="48"/>
        <w:numPr>
          <w:ilvl w:val="2"/>
          <w:numId w:val="10"/>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技术支撑组把故障服务设置为“维护”状态。</w:t>
      </w:r>
    </w:p>
    <w:p w14:paraId="2060B2A0">
      <w:pPr>
        <w:pStyle w:val="48"/>
        <w:numPr>
          <w:ilvl w:val="2"/>
          <w:numId w:val="11"/>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如服务为平台自研服务，技术支撑组按照“晋来办”APP无法正常访问处理步骤排查解决问题。</w:t>
      </w:r>
    </w:p>
    <w:p w14:paraId="3B98C7E2">
      <w:pPr>
        <w:pStyle w:val="48"/>
        <w:numPr>
          <w:ilvl w:val="2"/>
          <w:numId w:val="11"/>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如服务为第三方提供，技术支撑组组长联系第三方厂商，要求其分析和处理故障。</w:t>
      </w:r>
    </w:p>
    <w:p w14:paraId="0715426E">
      <w:pPr>
        <w:pStyle w:val="48"/>
        <w:numPr>
          <w:ilvl w:val="2"/>
          <w:numId w:val="11"/>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服务故障处理完毕后，输出《故障解决情况报告》。</w:t>
      </w:r>
    </w:p>
    <w:p w14:paraId="36398A9D">
      <w:pPr>
        <w:pStyle w:val="3"/>
        <w:numPr>
          <w:ilvl w:val="0"/>
          <w:numId w:val="4"/>
        </w:numPr>
        <w:spacing w:before="312"/>
        <w:ind w:left="0" w:leftChars="0" w:firstLine="643" w:firstLineChars="200"/>
        <w:rPr>
          <w:rFonts w:cs="仿宋_GB2312"/>
        </w:rPr>
      </w:pPr>
      <w:r>
        <w:rPr>
          <w:rFonts w:hint="eastAsia" w:cs="仿宋_GB2312"/>
        </w:rPr>
        <w:t>“晋来办”平台数据库崩溃</w:t>
      </w:r>
      <w:r>
        <w:rPr>
          <w:rFonts w:cs="仿宋_GB2312"/>
        </w:rPr>
        <w:t>处理步骤</w:t>
      </w:r>
    </w:p>
    <w:p w14:paraId="495658E4">
      <w:pPr>
        <w:pStyle w:val="48"/>
        <w:numPr>
          <w:ilvl w:val="2"/>
          <w:numId w:val="12"/>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平台运维组对主机系统进行维修，如</w:t>
      </w:r>
      <w:r>
        <w:rPr>
          <w:rFonts w:hint="eastAsia" w:ascii="仿宋_GB2312" w:hAnsi="仿宋_GB2312" w:eastAsia="仿宋_GB2312" w:cs="仿宋_GB2312"/>
          <w:color w:val="000000"/>
          <w:kern w:val="0"/>
          <w:sz w:val="32"/>
          <w:szCs w:val="32"/>
          <w:lang w:val="en-US" w:eastAsia="zh-CN"/>
        </w:rPr>
        <w:t>遇</w:t>
      </w:r>
      <w:r>
        <w:rPr>
          <w:rFonts w:hint="eastAsia" w:ascii="仿宋_GB2312" w:hAnsi="仿宋_GB2312" w:eastAsia="仿宋_GB2312" w:cs="仿宋_GB2312"/>
          <w:color w:val="000000"/>
          <w:kern w:val="0"/>
          <w:sz w:val="32"/>
          <w:szCs w:val="32"/>
        </w:rPr>
        <w:t>无法解决的问题，协调网络及云平台保障组协助处理。</w:t>
      </w:r>
    </w:p>
    <w:p w14:paraId="18340668">
      <w:pPr>
        <w:pStyle w:val="48"/>
        <w:numPr>
          <w:ilvl w:val="2"/>
          <w:numId w:val="10"/>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如网络及云平台保障组无法处理</w:t>
      </w:r>
      <w:r>
        <w:rPr>
          <w:rFonts w:ascii="仿宋_GB2312" w:hAnsi="仿宋_GB2312" w:eastAsia="仿宋_GB2312" w:cs="仿宋_GB2312"/>
          <w:color w:val="000000"/>
          <w:kern w:val="0"/>
          <w:sz w:val="32"/>
          <w:szCs w:val="32"/>
        </w:rPr>
        <w:t>，</w:t>
      </w:r>
      <w:r>
        <w:rPr>
          <w:rFonts w:hint="eastAsia" w:ascii="仿宋_GB2312" w:hAnsi="仿宋_GB2312" w:eastAsia="仿宋_GB2312" w:cs="仿宋_GB2312"/>
          <w:color w:val="000000"/>
          <w:kern w:val="0"/>
          <w:sz w:val="32"/>
          <w:szCs w:val="32"/>
        </w:rPr>
        <w:t>指挥组协调数据安全科协调阿里二线人员进行处理</w:t>
      </w:r>
      <w:r>
        <w:rPr>
          <w:rFonts w:ascii="仿宋_GB2312" w:hAnsi="仿宋_GB2312" w:eastAsia="仿宋_GB2312" w:cs="仿宋_GB2312"/>
          <w:color w:val="000000"/>
          <w:kern w:val="0"/>
          <w:sz w:val="32"/>
          <w:szCs w:val="32"/>
        </w:rPr>
        <w:t>。</w:t>
      </w:r>
    </w:p>
    <w:p w14:paraId="51A1CC10">
      <w:pPr>
        <w:pStyle w:val="48"/>
        <w:numPr>
          <w:ilvl w:val="2"/>
          <w:numId w:val="10"/>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待数据库修复启动后，平台运维组立即手动对</w:t>
      </w:r>
      <w:r>
        <w:rPr>
          <w:rFonts w:hint="eastAsia" w:ascii="仿宋_GB2312" w:hAnsi="仿宋_GB2312" w:eastAsia="仿宋_GB2312" w:cs="仿宋_GB2312"/>
          <w:color w:val="000000"/>
          <w:kern w:val="0"/>
          <w:sz w:val="32"/>
          <w:szCs w:val="32"/>
          <w:lang w:val="en-US" w:eastAsia="zh-CN"/>
        </w:rPr>
        <w:t>数据库</w:t>
      </w:r>
      <w:r>
        <w:rPr>
          <w:rFonts w:hint="eastAsia" w:ascii="仿宋_GB2312" w:hAnsi="仿宋_GB2312" w:eastAsia="仿宋_GB2312" w:cs="仿宋_GB2312"/>
          <w:color w:val="000000"/>
          <w:kern w:val="0"/>
          <w:sz w:val="32"/>
          <w:szCs w:val="32"/>
        </w:rPr>
        <w:t>进行一次备份。</w:t>
      </w:r>
    </w:p>
    <w:p w14:paraId="003EF5D3">
      <w:pPr>
        <w:pStyle w:val="48"/>
        <w:numPr>
          <w:ilvl w:val="2"/>
          <w:numId w:val="10"/>
        </w:numPr>
        <w:autoSpaceDE w:val="0"/>
        <w:autoSpaceDN w:val="0"/>
        <w:adjustRightInd w:val="0"/>
        <w:spacing w:line="360" w:lineRule="auto"/>
        <w:ind w:firstLineChars="0"/>
        <w:jc w:val="left"/>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故障解决后，输出《故障解决情况报告》。</w:t>
      </w:r>
    </w:p>
    <w:p w14:paraId="36F81C6F">
      <w:pPr>
        <w:pStyle w:val="2"/>
        <w:tabs>
          <w:tab w:val="left" w:pos="0"/>
          <w:tab w:val="clear" w:pos="2861"/>
        </w:tabs>
        <w:ind w:firstLine="640" w:firstLineChars="200"/>
        <w:rPr>
          <w:rFonts w:hint="eastAsia" w:ascii="黑体" w:hAnsi="黑体" w:eastAsia="黑体" w:cs="黑体"/>
          <w:b w:val="0"/>
          <w:bCs w:val="0"/>
          <w:lang w:val="en-US" w:eastAsia="zh-CN"/>
        </w:rPr>
      </w:pPr>
      <w:bookmarkStart w:id="15" w:name="_Toc6191"/>
      <w:r>
        <w:rPr>
          <w:rFonts w:hint="eastAsia" w:ascii="黑体" w:hAnsi="黑体" w:eastAsia="黑体" w:cs="黑体"/>
          <w:b w:val="0"/>
          <w:bCs w:val="0"/>
          <w:lang w:val="en-US" w:eastAsia="zh-CN"/>
        </w:rPr>
        <w:t>六、应急任务分配</w:t>
      </w:r>
      <w:bookmarkEnd w:id="15"/>
    </w:p>
    <w:tbl>
      <w:tblPr>
        <w:tblStyle w:val="25"/>
        <w:tblW w:w="88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33"/>
        <w:gridCol w:w="1336"/>
        <w:gridCol w:w="2270"/>
        <w:gridCol w:w="755"/>
        <w:gridCol w:w="946"/>
        <w:gridCol w:w="884"/>
        <w:gridCol w:w="896"/>
        <w:gridCol w:w="747"/>
      </w:tblGrid>
      <w:tr w14:paraId="53F3F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62FE59D">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任务分类</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80F6C3A">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具体任务</w:t>
            </w: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E2A5D68">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输入</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EA2BF56">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输出</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BE72B54">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单位</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D18E9C6">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联系人</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E1537A1">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联系电话</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97DBAD5">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备注</w:t>
            </w:r>
          </w:p>
        </w:tc>
      </w:tr>
      <w:tr w14:paraId="6C896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DFB77D3">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网络</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5524EDF">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SLB负载服务是否正常</w:t>
            </w: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B5388F8">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地址:统一平台slb地址：10.100.106.211</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申报管理平台slb地址：203.207.104.124</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23655DC">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SLB服务分析结果及日志</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9544CC2">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F044C1B">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01AD608">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8730BAD">
            <w:pPr>
              <w:rPr>
                <w:rFonts w:hint="eastAsia" w:ascii="宋体" w:hAnsi="宋体" w:eastAsia="宋体" w:cs="宋体"/>
                <w:color w:val="000000"/>
                <w:sz w:val="22"/>
                <w:szCs w:val="22"/>
              </w:rPr>
            </w:pPr>
          </w:p>
        </w:tc>
      </w:tr>
      <w:tr w14:paraId="51ACA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EF804F3">
            <w:pPr>
              <w:jc w:val="center"/>
              <w:rPr>
                <w:rFonts w:hint="eastAsia" w:ascii="宋体" w:hAnsi="宋体" w:eastAsia="宋体" w:cs="宋体"/>
                <w:color w:val="000000"/>
                <w:sz w:val="22"/>
                <w:szCs w:val="22"/>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7EEA750">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网络流量情况</w:t>
            </w:r>
          </w:p>
        </w:tc>
        <w:tc>
          <w:tcPr>
            <w:tcW w:w="2270"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7DF252AC">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（统一管理平台</w:t>
            </w:r>
            <w:r>
              <w:rPr>
                <w:rFonts w:hint="eastAsia" w:ascii="宋体" w:hAnsi="宋体" w:cs="宋体"/>
                <w:color w:val="000000"/>
                <w:kern w:val="0"/>
                <w:sz w:val="22"/>
                <w:szCs w:val="22"/>
                <w:lang w:val="en-US" w:eastAsia="zh-CN"/>
              </w:rPr>
              <w:t>3</w:t>
            </w:r>
            <w:r>
              <w:rPr>
                <w:rFonts w:hint="eastAsia" w:ascii="宋体" w:hAnsi="宋体" w:eastAsia="宋体" w:cs="宋体"/>
                <w:color w:val="000000"/>
                <w:kern w:val="0"/>
                <w:sz w:val="22"/>
                <w:szCs w:val="22"/>
                <w:lang w:val="en-US" w:eastAsia="zh-CN"/>
              </w:rPr>
              <w:t>台）</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生产</w:t>
            </w:r>
            <w:r>
              <w:rPr>
                <w:rFonts w:hint="eastAsia" w:ascii="宋体" w:hAnsi="宋体" w:cs="宋体"/>
                <w:color w:val="000000"/>
                <w:kern w:val="0"/>
                <w:sz w:val="22"/>
                <w:szCs w:val="22"/>
                <w:lang w:val="en-US" w:eastAsia="zh-CN"/>
              </w:rPr>
              <w:t>）</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10.100.106.191、10.100.106.192、10.100.106.193</w:t>
            </w:r>
          </w:p>
          <w:p w14:paraId="1E15EE25">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p>
          <w:p w14:paraId="5739AD22">
            <w:pPr>
              <w:keepNext w:val="0"/>
              <w:keepLines w:val="0"/>
              <w:widowControl/>
              <w:suppressLineNumbers w:val="0"/>
              <w:jc w:val="left"/>
              <w:textAlignment w:val="center"/>
              <w:rPr>
                <w:rFonts w:hint="eastAsia" w:ascii="宋体" w:hAnsi="宋体" w:cs="宋体"/>
                <w:color w:val="000000"/>
                <w:kern w:val="0"/>
                <w:sz w:val="22"/>
                <w:szCs w:val="22"/>
                <w:lang w:val="en-US" w:eastAsia="zh-CN"/>
              </w:rPr>
            </w:pPr>
            <w:r>
              <w:rPr>
                <w:rFonts w:hint="eastAsia" w:ascii="宋体" w:hAnsi="宋体" w:cs="宋体"/>
                <w:color w:val="000000"/>
                <w:kern w:val="0"/>
                <w:sz w:val="22"/>
                <w:szCs w:val="22"/>
                <w:lang w:val="en-US" w:eastAsia="zh-CN"/>
              </w:rPr>
              <w:t>申报管理平台</w:t>
            </w:r>
          </w:p>
          <w:p w14:paraId="2B47A710">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10.1.107.106、10.1.107.107、10.1.107.108、10.1.107.109、10.1.106.190</w:t>
            </w:r>
            <w:r>
              <w:rPr>
                <w:rFonts w:hint="eastAsia" w:ascii="宋体" w:hAnsi="宋体" w:eastAsia="宋体" w:cs="宋体"/>
                <w:color w:val="000000"/>
                <w:kern w:val="0"/>
                <w:sz w:val="22"/>
                <w:szCs w:val="22"/>
                <w:lang w:val="en-US" w:eastAsia="zh-CN"/>
              </w:rPr>
              <w:br w:type="textWrapping"/>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D4BCFAF">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是否存在激增的流量，访问的地址</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7171BD3">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BBCB3D4">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E57D4ED">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0E618FB">
            <w:pPr>
              <w:rPr>
                <w:rFonts w:hint="eastAsia" w:ascii="宋体" w:hAnsi="宋体" w:eastAsia="宋体" w:cs="宋体"/>
                <w:color w:val="000000"/>
                <w:sz w:val="22"/>
                <w:szCs w:val="22"/>
              </w:rPr>
            </w:pPr>
          </w:p>
        </w:tc>
      </w:tr>
      <w:tr w14:paraId="0CB2B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9A55A7E">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安全</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3722D71">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是否存在系统攻击行为</w:t>
            </w: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0AE0A5E">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地址：https://bmfwopen.jcgov.gov.cn/</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 xml:space="preserve">https://bmfw.jcgov.gov.cn/ </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EA14926">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监测数据</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6ED775D">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384E6EC">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E0597AD">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0CA0A7E">
            <w:pPr>
              <w:rPr>
                <w:rFonts w:hint="eastAsia" w:ascii="宋体" w:hAnsi="宋体" w:eastAsia="宋体" w:cs="宋体"/>
                <w:color w:val="000000"/>
                <w:sz w:val="22"/>
                <w:szCs w:val="22"/>
              </w:rPr>
            </w:pPr>
          </w:p>
        </w:tc>
      </w:tr>
      <w:tr w14:paraId="4BD44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2804641">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服务器</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A1BF869">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ECS是否正常</w:t>
            </w:r>
          </w:p>
        </w:tc>
        <w:tc>
          <w:tcPr>
            <w:tcW w:w="2270"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7C311980">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（统一管理平台</w:t>
            </w:r>
            <w:r>
              <w:rPr>
                <w:rFonts w:hint="eastAsia" w:ascii="宋体" w:hAnsi="宋体" w:cs="宋体"/>
                <w:color w:val="000000"/>
                <w:kern w:val="0"/>
                <w:sz w:val="22"/>
                <w:szCs w:val="22"/>
                <w:lang w:val="en-US" w:eastAsia="zh-CN"/>
              </w:rPr>
              <w:t>5</w:t>
            </w:r>
            <w:r>
              <w:rPr>
                <w:rFonts w:hint="eastAsia" w:ascii="宋体" w:hAnsi="宋体" w:eastAsia="宋体" w:cs="宋体"/>
                <w:color w:val="000000"/>
                <w:kern w:val="0"/>
                <w:sz w:val="22"/>
                <w:szCs w:val="22"/>
                <w:lang w:val="en-US" w:eastAsia="zh-CN"/>
              </w:rPr>
              <w:t>台）</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生产10.100.106.191、10.100.106.192、10.100.106.193</w:t>
            </w:r>
          </w:p>
          <w:p w14:paraId="3813C656">
            <w:pPr>
              <w:keepNext w:val="0"/>
              <w:keepLines w:val="0"/>
              <w:widowControl/>
              <w:suppressLineNumbers w:val="0"/>
              <w:jc w:val="left"/>
              <w:textAlignment w:val="center"/>
              <w:rPr>
                <w:rFonts w:hint="eastAsia" w:ascii="宋体" w:hAnsi="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br w:type="textWrapping"/>
            </w:r>
            <w:r>
              <w:rPr>
                <w:rFonts w:hint="eastAsia" w:ascii="宋体" w:hAnsi="宋体" w:cs="宋体"/>
                <w:color w:val="000000"/>
                <w:kern w:val="0"/>
                <w:sz w:val="22"/>
                <w:szCs w:val="22"/>
                <w:lang w:val="en-US" w:eastAsia="zh-CN"/>
              </w:rPr>
              <w:t>申报管理平台</w:t>
            </w:r>
          </w:p>
          <w:p w14:paraId="57EE6364">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10.1.107.106、10.1.107.107、10.1.107.108、10.1.107.109、10.1.106.190</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EC6B804">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cpu、内存、磁盘IO、网络流量等</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7B9F37E">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9AB1431">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CE1C3B3">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A39F6F9">
            <w:pPr>
              <w:rPr>
                <w:rFonts w:hint="eastAsia" w:ascii="宋体" w:hAnsi="宋体" w:eastAsia="宋体" w:cs="宋体"/>
                <w:color w:val="000000"/>
                <w:sz w:val="22"/>
                <w:szCs w:val="22"/>
              </w:rPr>
            </w:pPr>
          </w:p>
        </w:tc>
      </w:tr>
      <w:tr w14:paraId="04EDC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5AD0371">
            <w:pPr>
              <w:jc w:val="center"/>
              <w:rPr>
                <w:rFonts w:hint="eastAsia" w:ascii="宋体" w:hAnsi="宋体" w:eastAsia="宋体" w:cs="宋体"/>
                <w:color w:val="000000"/>
                <w:sz w:val="22"/>
                <w:szCs w:val="22"/>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549097B">
            <w:pPr>
              <w:keepNext w:val="0"/>
              <w:keepLines w:val="0"/>
              <w:widowControl/>
              <w:suppressLineNumbers w:val="0"/>
              <w:jc w:val="left"/>
              <w:textAlignment w:val="center"/>
              <w:rPr>
                <w:rFonts w:hint="default" w:ascii="宋体" w:hAnsi="宋体" w:eastAsia="宋体" w:cs="宋体"/>
                <w:color w:val="000000"/>
                <w:sz w:val="22"/>
                <w:szCs w:val="22"/>
                <w:lang w:val="en-US"/>
              </w:rPr>
            </w:pPr>
            <w:r>
              <w:rPr>
                <w:rFonts w:hint="eastAsia" w:ascii="宋体" w:hAnsi="宋体" w:cs="宋体"/>
                <w:color w:val="000000"/>
                <w:kern w:val="0"/>
                <w:sz w:val="22"/>
                <w:szCs w:val="22"/>
                <w:lang w:val="en-US" w:eastAsia="zh-CN"/>
              </w:rPr>
              <w:t>人大金仓数据库</w:t>
            </w:r>
          </w:p>
        </w:tc>
        <w:tc>
          <w:tcPr>
            <w:tcW w:w="2270"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6ABFEE20">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地址：统一管理平台;10.100.106.195 10.100.106.19</w:t>
            </w:r>
            <w:r>
              <w:rPr>
                <w:rFonts w:hint="eastAsia" w:ascii="宋体" w:hAnsi="宋体" w:cs="宋体"/>
                <w:color w:val="000000"/>
                <w:kern w:val="0"/>
                <w:sz w:val="22"/>
                <w:szCs w:val="22"/>
                <w:lang w:val="en-US" w:eastAsia="zh-CN"/>
              </w:rPr>
              <w:t>6</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申报管理平台：10.1.107.106</w:t>
            </w:r>
          </w:p>
          <w:p w14:paraId="13FC9C6A">
            <w:pPr>
              <w:keepNext w:val="0"/>
              <w:keepLines w:val="0"/>
              <w:widowControl/>
              <w:suppressLineNumbers w:val="0"/>
              <w:jc w:val="left"/>
              <w:textAlignment w:val="center"/>
              <w:rPr>
                <w:rFonts w:hint="default"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10.1.107.10</w:t>
            </w:r>
            <w:r>
              <w:rPr>
                <w:rFonts w:hint="eastAsia" w:ascii="宋体" w:hAnsi="宋体" w:cs="宋体"/>
                <w:color w:val="000000"/>
                <w:kern w:val="0"/>
                <w:sz w:val="22"/>
                <w:szCs w:val="22"/>
                <w:lang w:val="en-US" w:eastAsia="zh-CN"/>
              </w:rPr>
              <w:t>7</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2E7F0F1">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cpu、内存、磁盘IO、网络流量、连接数等</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3870C3A">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6C38DF1">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21955A6">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478C8F9">
            <w:pPr>
              <w:rPr>
                <w:rFonts w:hint="eastAsia" w:ascii="宋体" w:hAnsi="宋体" w:eastAsia="宋体" w:cs="宋体"/>
                <w:color w:val="000000"/>
                <w:sz w:val="22"/>
                <w:szCs w:val="22"/>
              </w:rPr>
            </w:pPr>
          </w:p>
        </w:tc>
      </w:tr>
      <w:tr w14:paraId="6CA79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D3B0C61">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服务</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43CE618">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kern w:val="0"/>
                <w:sz w:val="22"/>
                <w:szCs w:val="22"/>
                <w:lang w:val="en-US" w:eastAsia="zh-CN"/>
              </w:rPr>
              <w:t>TongRds</w:t>
            </w:r>
            <w:r>
              <w:rPr>
                <w:rFonts w:hint="eastAsia" w:ascii="宋体" w:hAnsi="宋体" w:eastAsia="宋体" w:cs="宋体"/>
                <w:color w:val="000000"/>
                <w:kern w:val="0"/>
                <w:sz w:val="22"/>
                <w:szCs w:val="22"/>
                <w:lang w:val="en-US" w:eastAsia="zh-CN"/>
              </w:rPr>
              <w:t>服务监测数据</w:t>
            </w: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974F943">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10.100.106.194</w:t>
            </w:r>
          </w:p>
          <w:p w14:paraId="0B63C12C">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10.1.107.113</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EC9F69D">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服务分析结果，</w:t>
            </w:r>
            <w:r>
              <w:rPr>
                <w:rFonts w:hint="eastAsia" w:ascii="宋体" w:hAnsi="宋体" w:cs="宋体"/>
                <w:color w:val="000000"/>
                <w:kern w:val="0"/>
                <w:sz w:val="22"/>
                <w:szCs w:val="22"/>
                <w:lang w:val="en-US" w:eastAsia="zh-CN"/>
              </w:rPr>
              <w:t>TongRds</w:t>
            </w:r>
            <w:r>
              <w:rPr>
                <w:rFonts w:hint="eastAsia" w:ascii="宋体" w:hAnsi="宋体" w:eastAsia="宋体" w:cs="宋体"/>
                <w:color w:val="000000"/>
                <w:kern w:val="0"/>
                <w:sz w:val="22"/>
                <w:szCs w:val="22"/>
                <w:lang w:val="en-US" w:eastAsia="zh-CN"/>
              </w:rPr>
              <w:t>服务监测数据（一小时内）</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411118E">
            <w:pPr>
              <w:rPr>
                <w:rFonts w:hint="eastAsia" w:ascii="宋体" w:hAnsi="宋体" w:eastAsia="宋体" w:cs="宋体"/>
                <w:color w:val="000000"/>
                <w:sz w:val="22"/>
                <w:szCs w:val="22"/>
              </w:rPr>
            </w:pP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67A2650">
            <w:pPr>
              <w:rPr>
                <w:rFonts w:hint="eastAsia" w:ascii="宋体" w:hAnsi="宋体" w:eastAsia="宋体" w:cs="宋体"/>
                <w:color w:val="000000"/>
                <w:sz w:val="22"/>
                <w:szCs w:val="22"/>
              </w:rPr>
            </w:pP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41AFE13">
            <w:pPr>
              <w:rPr>
                <w:rFonts w:hint="eastAsia" w:ascii="宋体" w:hAnsi="宋体" w:eastAsia="宋体" w:cs="宋体"/>
                <w:color w:val="000000"/>
                <w:sz w:val="22"/>
                <w:szCs w:val="22"/>
              </w:rPr>
            </w:pP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268EC6A">
            <w:pPr>
              <w:rPr>
                <w:rFonts w:hint="eastAsia" w:ascii="宋体" w:hAnsi="宋体" w:eastAsia="宋体" w:cs="宋体"/>
                <w:color w:val="000000"/>
                <w:sz w:val="22"/>
                <w:szCs w:val="22"/>
              </w:rPr>
            </w:pPr>
          </w:p>
        </w:tc>
      </w:tr>
      <w:tr w14:paraId="088D9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110DF2A">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应用</w:t>
            </w: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94DF6C5">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平台服务是否存在异常</w:t>
            </w:r>
          </w:p>
        </w:tc>
        <w:tc>
          <w:tcPr>
            <w:tcW w:w="2270"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60301166">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（统一管理平台</w:t>
            </w:r>
            <w:r>
              <w:rPr>
                <w:rFonts w:hint="eastAsia" w:ascii="宋体" w:hAnsi="宋体" w:cs="宋体"/>
                <w:color w:val="000000"/>
                <w:kern w:val="0"/>
                <w:sz w:val="22"/>
                <w:szCs w:val="22"/>
                <w:lang w:val="en-US" w:eastAsia="zh-CN"/>
              </w:rPr>
              <w:t>5</w:t>
            </w:r>
            <w:r>
              <w:rPr>
                <w:rFonts w:hint="eastAsia" w:ascii="宋体" w:hAnsi="宋体" w:eastAsia="宋体" w:cs="宋体"/>
                <w:color w:val="000000"/>
                <w:kern w:val="0"/>
                <w:sz w:val="22"/>
                <w:szCs w:val="22"/>
                <w:lang w:val="en-US" w:eastAsia="zh-CN"/>
              </w:rPr>
              <w:t>台）</w:t>
            </w:r>
            <w:r>
              <w:rPr>
                <w:rFonts w:hint="eastAsia" w:ascii="宋体" w:hAnsi="宋体" w:eastAsia="宋体" w:cs="宋体"/>
                <w:color w:val="000000"/>
                <w:kern w:val="0"/>
                <w:sz w:val="22"/>
                <w:szCs w:val="22"/>
                <w:lang w:val="en-US" w:eastAsia="zh-CN"/>
              </w:rPr>
              <w:br w:type="textWrapping"/>
            </w:r>
            <w:r>
              <w:rPr>
                <w:rFonts w:hint="eastAsia" w:ascii="宋体" w:hAnsi="宋体" w:eastAsia="宋体" w:cs="宋体"/>
                <w:color w:val="000000"/>
                <w:kern w:val="0"/>
                <w:sz w:val="22"/>
                <w:szCs w:val="22"/>
                <w:lang w:val="en-US" w:eastAsia="zh-CN"/>
              </w:rPr>
              <w:t>生产10.100.106.191、10.100.106.192、10.100.106.193</w:t>
            </w:r>
          </w:p>
          <w:p w14:paraId="0D155571">
            <w:pPr>
              <w:keepNext w:val="0"/>
              <w:keepLines w:val="0"/>
              <w:widowControl/>
              <w:suppressLineNumbers w:val="0"/>
              <w:jc w:val="left"/>
              <w:textAlignment w:val="center"/>
              <w:rPr>
                <w:rFonts w:hint="default" w:ascii="宋体" w:hAnsi="宋体" w:eastAsia="宋体" w:cs="宋体"/>
                <w:color w:val="000000"/>
                <w:kern w:val="0"/>
                <w:sz w:val="22"/>
                <w:szCs w:val="22"/>
                <w:lang w:val="en-US" w:eastAsia="zh-CN"/>
              </w:rPr>
            </w:pPr>
            <w:r>
              <w:rPr>
                <w:rFonts w:hint="eastAsia" w:ascii="宋体" w:hAnsi="宋体" w:cs="宋体"/>
                <w:color w:val="000000"/>
                <w:kern w:val="0"/>
                <w:sz w:val="22"/>
                <w:szCs w:val="22"/>
                <w:lang w:val="en-US" w:eastAsia="zh-CN"/>
              </w:rPr>
              <w:t>均使用22001端口</w:t>
            </w:r>
          </w:p>
          <w:p w14:paraId="13DF73E8">
            <w:pPr>
              <w:keepNext w:val="0"/>
              <w:keepLines w:val="0"/>
              <w:widowControl/>
              <w:suppressLineNumbers w:val="0"/>
              <w:jc w:val="left"/>
              <w:textAlignment w:val="center"/>
              <w:rPr>
                <w:rFonts w:hint="eastAsia" w:ascii="宋体" w:hAnsi="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br w:type="textWrapping"/>
            </w:r>
            <w:r>
              <w:rPr>
                <w:rFonts w:hint="eastAsia" w:ascii="宋体" w:hAnsi="宋体" w:cs="宋体"/>
                <w:color w:val="000000"/>
                <w:kern w:val="0"/>
                <w:sz w:val="22"/>
                <w:szCs w:val="22"/>
                <w:lang w:val="en-US" w:eastAsia="zh-CN"/>
              </w:rPr>
              <w:t>申报管理平台</w:t>
            </w:r>
          </w:p>
          <w:p w14:paraId="483626B1">
            <w:pPr>
              <w:keepNext w:val="0"/>
              <w:keepLines w:val="0"/>
              <w:widowControl/>
              <w:suppressLineNumbers w:val="0"/>
              <w:jc w:val="left"/>
              <w:textAlignment w:val="center"/>
              <w:rPr>
                <w:rFonts w:hint="eastAsia" w:ascii="宋体" w:hAnsi="宋体" w:eastAsia="宋体" w:cs="宋体"/>
                <w:color w:val="000000"/>
                <w:kern w:val="0"/>
                <w:sz w:val="22"/>
                <w:szCs w:val="22"/>
                <w:lang w:val="en-US" w:eastAsia="zh-CN"/>
              </w:rPr>
            </w:pPr>
            <w:r>
              <w:rPr>
                <w:rFonts w:hint="eastAsia" w:ascii="宋体" w:hAnsi="宋体" w:eastAsia="宋体" w:cs="宋体"/>
                <w:color w:val="000000"/>
                <w:kern w:val="0"/>
                <w:sz w:val="22"/>
                <w:szCs w:val="22"/>
                <w:lang w:val="en-US" w:eastAsia="zh-CN"/>
              </w:rPr>
              <w:t>10.1.107.106、10.1.107.107、10.1.107.108、10.1.107.109、10.1.106.190</w:t>
            </w:r>
          </w:p>
          <w:p w14:paraId="7E3E8BF5">
            <w:pPr>
              <w:keepNext w:val="0"/>
              <w:keepLines w:val="0"/>
              <w:widowControl/>
              <w:suppressLineNumbers w:val="0"/>
              <w:jc w:val="left"/>
              <w:textAlignment w:val="center"/>
              <w:rPr>
                <w:rFonts w:hint="default" w:ascii="宋体" w:hAnsi="宋体" w:eastAsia="宋体" w:cs="宋体"/>
                <w:color w:val="000000"/>
                <w:kern w:val="0"/>
                <w:sz w:val="22"/>
                <w:szCs w:val="22"/>
                <w:lang w:val="en-US" w:eastAsia="zh-CN"/>
              </w:rPr>
            </w:pPr>
            <w:r>
              <w:rPr>
                <w:rFonts w:hint="eastAsia" w:ascii="宋体" w:hAnsi="宋体" w:cs="宋体"/>
                <w:color w:val="000000"/>
                <w:kern w:val="0"/>
                <w:sz w:val="22"/>
                <w:szCs w:val="22"/>
                <w:lang w:val="en-US" w:eastAsia="zh-CN"/>
              </w:rPr>
              <w:t>均使用18080端口</w:t>
            </w: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D9E6FDE">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监测结果数据</w:t>
            </w: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4902BB60">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BB0CD3C">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153C10A">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A08B612">
            <w:pPr>
              <w:rPr>
                <w:rFonts w:hint="eastAsia" w:ascii="宋体" w:hAnsi="宋体" w:eastAsia="宋体" w:cs="宋体"/>
                <w:color w:val="000000"/>
                <w:sz w:val="22"/>
                <w:szCs w:val="22"/>
              </w:rPr>
            </w:pPr>
          </w:p>
        </w:tc>
      </w:tr>
      <w:tr w14:paraId="5A50E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3E88703">
            <w:pPr>
              <w:jc w:val="center"/>
              <w:rPr>
                <w:rFonts w:hint="eastAsia" w:ascii="宋体" w:hAnsi="宋体" w:eastAsia="宋体" w:cs="宋体"/>
                <w:color w:val="000000"/>
                <w:sz w:val="22"/>
                <w:szCs w:val="22"/>
              </w:rPr>
            </w:pPr>
          </w:p>
        </w:tc>
        <w:tc>
          <w:tcPr>
            <w:tcW w:w="1336" w:type="dxa"/>
            <w:vMerge w:val="restart"/>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BF3C1B6">
            <w:pPr>
              <w:keepNext w:val="0"/>
              <w:keepLines w:val="0"/>
              <w:widowControl/>
              <w:suppressLineNumbers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分析平台应用异常</w:t>
            </w: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45B4D6F1">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申报平台服务日志</w:t>
            </w:r>
          </w:p>
        </w:tc>
        <w:tc>
          <w:tcPr>
            <w:tcW w:w="755" w:type="dxa"/>
            <w:vMerge w:val="restart"/>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2592D80F">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分析结果</w:t>
            </w: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239C1D21">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8D25AA6">
            <w:pPr>
              <w:keepNext w:val="0"/>
              <w:keepLines w:val="0"/>
              <w:widowControl/>
              <w:suppressLineNumbers w:val="0"/>
              <w:jc w:val="left"/>
              <w:textAlignment w:val="center"/>
              <w:rPr>
                <w:rFonts w:hint="default" w:ascii="宋体" w:hAnsi="宋体" w:eastAsia="宋体" w:cs="宋体"/>
                <w:color w:val="000000"/>
                <w:sz w:val="22"/>
                <w:szCs w:val="22"/>
                <w:lang w:val="en-US" w:eastAsia="zh-CN"/>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8A277D5">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AB4D8B1">
            <w:pPr>
              <w:rPr>
                <w:rFonts w:hint="eastAsia" w:ascii="宋体" w:hAnsi="宋体" w:eastAsia="宋体" w:cs="宋体"/>
                <w:color w:val="000000"/>
                <w:sz w:val="22"/>
                <w:szCs w:val="22"/>
              </w:rPr>
            </w:pPr>
          </w:p>
        </w:tc>
      </w:tr>
      <w:tr w14:paraId="75157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CF5861F">
            <w:pPr>
              <w:jc w:val="center"/>
              <w:rPr>
                <w:rFonts w:hint="eastAsia" w:ascii="宋体" w:hAnsi="宋体" w:eastAsia="宋体" w:cs="宋体"/>
                <w:color w:val="000000"/>
                <w:sz w:val="22"/>
                <w:szCs w:val="22"/>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CDE461F">
            <w:pPr>
              <w:jc w:val="center"/>
              <w:rPr>
                <w:rFonts w:hint="eastAsia" w:ascii="宋体" w:hAnsi="宋体" w:eastAsia="宋体" w:cs="宋体"/>
                <w:color w:val="000000"/>
                <w:sz w:val="22"/>
                <w:szCs w:val="22"/>
              </w:rPr>
            </w:pP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77A85C9">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接口管理服务日志</w:t>
            </w:r>
          </w:p>
        </w:tc>
        <w:tc>
          <w:tcPr>
            <w:tcW w:w="755" w:type="dxa"/>
            <w:vMerge w:val="continue"/>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281C41AB">
            <w:pPr>
              <w:jc w:val="left"/>
              <w:rPr>
                <w:rFonts w:hint="eastAsia" w:ascii="宋体" w:hAnsi="宋体" w:eastAsia="宋体" w:cs="宋体"/>
                <w:color w:val="000000"/>
                <w:sz w:val="22"/>
                <w:szCs w:val="22"/>
              </w:rPr>
            </w:pP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45B67696">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754FE9E">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9CDFD36">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63797C1B">
            <w:pPr>
              <w:rPr>
                <w:rFonts w:hint="eastAsia" w:ascii="宋体" w:hAnsi="宋体" w:eastAsia="宋体" w:cs="宋体"/>
                <w:color w:val="000000"/>
                <w:sz w:val="22"/>
                <w:szCs w:val="22"/>
              </w:rPr>
            </w:pPr>
          </w:p>
        </w:tc>
      </w:tr>
      <w:tr w14:paraId="3378B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7DE146A">
            <w:pPr>
              <w:jc w:val="center"/>
              <w:rPr>
                <w:rFonts w:hint="eastAsia" w:ascii="宋体" w:hAnsi="宋体" w:eastAsia="宋体" w:cs="宋体"/>
                <w:color w:val="000000"/>
                <w:sz w:val="22"/>
                <w:szCs w:val="22"/>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7C2B337">
            <w:pPr>
              <w:jc w:val="center"/>
              <w:rPr>
                <w:rFonts w:hint="eastAsia" w:ascii="宋体" w:hAnsi="宋体" w:eastAsia="宋体" w:cs="宋体"/>
                <w:color w:val="000000"/>
                <w:sz w:val="22"/>
                <w:szCs w:val="22"/>
              </w:rPr>
            </w:pP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CDE5003">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微服务日志</w:t>
            </w:r>
          </w:p>
        </w:tc>
        <w:tc>
          <w:tcPr>
            <w:tcW w:w="755" w:type="dxa"/>
            <w:vMerge w:val="continue"/>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3552AB4E">
            <w:pPr>
              <w:jc w:val="left"/>
              <w:rPr>
                <w:rFonts w:hint="eastAsia" w:ascii="宋体" w:hAnsi="宋体" w:eastAsia="宋体" w:cs="宋体"/>
                <w:color w:val="000000"/>
                <w:sz w:val="22"/>
                <w:szCs w:val="22"/>
              </w:rPr>
            </w:pP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39D004C2">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F8490E6">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16BA909">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4F7F845">
            <w:pPr>
              <w:rPr>
                <w:rFonts w:hint="eastAsia" w:ascii="宋体" w:hAnsi="宋体" w:eastAsia="宋体" w:cs="宋体"/>
                <w:color w:val="000000"/>
                <w:sz w:val="22"/>
                <w:szCs w:val="22"/>
              </w:rPr>
            </w:pPr>
          </w:p>
        </w:tc>
      </w:tr>
      <w:tr w14:paraId="607FD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2300254">
            <w:pPr>
              <w:jc w:val="center"/>
              <w:rPr>
                <w:rFonts w:hint="eastAsia" w:ascii="宋体" w:hAnsi="宋体" w:eastAsia="宋体" w:cs="宋体"/>
                <w:color w:val="000000"/>
                <w:sz w:val="22"/>
                <w:szCs w:val="22"/>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EC916DB">
            <w:pPr>
              <w:jc w:val="center"/>
              <w:rPr>
                <w:rFonts w:hint="eastAsia" w:ascii="宋体" w:hAnsi="宋体" w:eastAsia="宋体" w:cs="宋体"/>
                <w:color w:val="000000"/>
                <w:sz w:val="22"/>
                <w:szCs w:val="22"/>
              </w:rPr>
            </w:pP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44D3139">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申报平台日志</w:t>
            </w:r>
          </w:p>
        </w:tc>
        <w:tc>
          <w:tcPr>
            <w:tcW w:w="755" w:type="dxa"/>
            <w:vMerge w:val="continue"/>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5BF7A2C2">
            <w:pPr>
              <w:jc w:val="left"/>
              <w:rPr>
                <w:rFonts w:hint="eastAsia" w:ascii="宋体" w:hAnsi="宋体" w:eastAsia="宋体" w:cs="宋体"/>
                <w:color w:val="000000"/>
                <w:sz w:val="22"/>
                <w:szCs w:val="22"/>
              </w:rPr>
            </w:pP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49710DCA">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8272D33">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7A2F86B">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146C214">
            <w:pPr>
              <w:rPr>
                <w:rFonts w:hint="eastAsia" w:ascii="宋体" w:hAnsi="宋体" w:eastAsia="宋体" w:cs="宋体"/>
                <w:color w:val="000000"/>
                <w:sz w:val="22"/>
                <w:szCs w:val="22"/>
              </w:rPr>
            </w:pPr>
          </w:p>
        </w:tc>
      </w:tr>
      <w:tr w14:paraId="7E58C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AEB8247">
            <w:pPr>
              <w:jc w:val="center"/>
              <w:rPr>
                <w:rFonts w:hint="eastAsia" w:ascii="宋体" w:hAnsi="宋体" w:eastAsia="宋体" w:cs="宋体"/>
                <w:color w:val="000000"/>
                <w:sz w:val="22"/>
                <w:szCs w:val="22"/>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367003D9">
            <w:pPr>
              <w:jc w:val="center"/>
              <w:rPr>
                <w:rFonts w:hint="eastAsia" w:ascii="宋体" w:hAnsi="宋体" w:eastAsia="宋体" w:cs="宋体"/>
                <w:color w:val="000000"/>
                <w:sz w:val="22"/>
                <w:szCs w:val="22"/>
              </w:rPr>
            </w:pP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3B4DD50">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消费者服务日志</w:t>
            </w:r>
          </w:p>
        </w:tc>
        <w:tc>
          <w:tcPr>
            <w:tcW w:w="755" w:type="dxa"/>
            <w:vMerge w:val="continue"/>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0CEF1391">
            <w:pPr>
              <w:jc w:val="left"/>
              <w:rPr>
                <w:rFonts w:hint="eastAsia" w:ascii="宋体" w:hAnsi="宋体" w:eastAsia="宋体" w:cs="宋体"/>
                <w:color w:val="000000"/>
                <w:sz w:val="22"/>
                <w:szCs w:val="22"/>
              </w:rPr>
            </w:pP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003FDD30">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5700054F">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0E72B9A2">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64E1F64">
            <w:pPr>
              <w:rPr>
                <w:rFonts w:hint="eastAsia" w:ascii="宋体" w:hAnsi="宋体" w:eastAsia="宋体" w:cs="宋体"/>
                <w:color w:val="000000"/>
                <w:sz w:val="22"/>
                <w:szCs w:val="22"/>
              </w:rPr>
            </w:pPr>
          </w:p>
        </w:tc>
      </w:tr>
      <w:tr w14:paraId="3C5A2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0" w:hRule="atLeast"/>
        </w:trPr>
        <w:tc>
          <w:tcPr>
            <w:tcW w:w="1033"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0D968F6">
            <w:pPr>
              <w:jc w:val="center"/>
              <w:rPr>
                <w:rFonts w:hint="eastAsia" w:ascii="宋体" w:hAnsi="宋体" w:eastAsia="宋体" w:cs="宋体"/>
                <w:color w:val="000000"/>
                <w:sz w:val="22"/>
                <w:szCs w:val="22"/>
              </w:rPr>
            </w:pPr>
          </w:p>
        </w:tc>
        <w:tc>
          <w:tcPr>
            <w:tcW w:w="1336" w:type="dxa"/>
            <w:vMerge w:val="continue"/>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7E23F8AD">
            <w:pPr>
              <w:jc w:val="center"/>
              <w:rPr>
                <w:rFonts w:hint="eastAsia" w:ascii="宋体" w:hAnsi="宋体" w:eastAsia="宋体" w:cs="宋体"/>
                <w:color w:val="000000"/>
                <w:sz w:val="22"/>
                <w:szCs w:val="22"/>
              </w:rPr>
            </w:pPr>
          </w:p>
        </w:tc>
        <w:tc>
          <w:tcPr>
            <w:tcW w:w="2270"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26ABE909">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kern w:val="0"/>
                <w:sz w:val="22"/>
                <w:szCs w:val="22"/>
                <w:lang w:val="en-US" w:eastAsia="zh-CN"/>
              </w:rPr>
              <w:t>Tonglink</w:t>
            </w:r>
            <w:r>
              <w:rPr>
                <w:rFonts w:hint="eastAsia" w:ascii="宋体" w:hAnsi="宋体" w:eastAsia="宋体" w:cs="宋体"/>
                <w:color w:val="000000"/>
                <w:kern w:val="0"/>
                <w:sz w:val="22"/>
                <w:szCs w:val="22"/>
                <w:lang w:val="en-US" w:eastAsia="zh-CN"/>
              </w:rPr>
              <w:t>服务日志</w:t>
            </w:r>
          </w:p>
        </w:tc>
        <w:tc>
          <w:tcPr>
            <w:tcW w:w="755" w:type="dxa"/>
            <w:vMerge w:val="continue"/>
            <w:tcBorders>
              <w:top w:val="single" w:color="000000" w:sz="4" w:space="0"/>
              <w:left w:val="single" w:color="000000" w:sz="4" w:space="0"/>
              <w:right w:val="single" w:color="000000" w:sz="4" w:space="0"/>
            </w:tcBorders>
            <w:shd w:val="clear" w:color="auto" w:fill="auto"/>
            <w:noWrap/>
            <w:tcMar>
              <w:top w:w="20" w:type="dxa"/>
              <w:left w:w="30" w:type="dxa"/>
              <w:bottom w:w="20" w:type="dxa"/>
              <w:right w:w="30" w:type="dxa"/>
            </w:tcMar>
            <w:vAlign w:val="center"/>
          </w:tcPr>
          <w:p w14:paraId="4F236935">
            <w:pPr>
              <w:jc w:val="left"/>
              <w:rPr>
                <w:rFonts w:hint="eastAsia" w:ascii="宋体" w:hAnsi="宋体" w:eastAsia="宋体" w:cs="宋体"/>
                <w:color w:val="000000"/>
                <w:sz w:val="22"/>
                <w:szCs w:val="22"/>
              </w:rPr>
            </w:pPr>
          </w:p>
        </w:tc>
        <w:tc>
          <w:tcPr>
            <w:tcW w:w="946" w:type="dxa"/>
            <w:tcBorders>
              <w:top w:val="single" w:color="000000" w:sz="4" w:space="0"/>
              <w:left w:val="single" w:color="000000" w:sz="4" w:space="0"/>
              <w:bottom w:val="single" w:color="000000" w:sz="4" w:space="0"/>
              <w:right w:val="single" w:color="000000" w:sz="4" w:space="0"/>
            </w:tcBorders>
            <w:shd w:val="clear" w:color="auto" w:fill="auto"/>
            <w:tcMar>
              <w:top w:w="20" w:type="dxa"/>
              <w:left w:w="30" w:type="dxa"/>
              <w:bottom w:w="20" w:type="dxa"/>
              <w:right w:w="30" w:type="dxa"/>
            </w:tcMar>
            <w:vAlign w:val="center"/>
          </w:tcPr>
          <w:p w14:paraId="0F03212F">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val="en-US" w:eastAsia="zh-CN"/>
              </w:rPr>
              <w:t>清众科技股份有限公司</w:t>
            </w:r>
          </w:p>
        </w:tc>
        <w:tc>
          <w:tcPr>
            <w:tcW w:w="884"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86B3262">
            <w:pPr>
              <w:keepNext w:val="0"/>
              <w:keepLines w:val="0"/>
              <w:widowControl/>
              <w:suppressLineNumbers w:val="0"/>
              <w:jc w:val="left"/>
              <w:textAlignment w:val="center"/>
              <w:rPr>
                <w:rFonts w:hint="eastAsia" w:ascii="宋体" w:hAnsi="宋体" w:eastAsia="宋体" w:cs="宋体"/>
                <w:color w:val="000000"/>
                <w:sz w:val="22"/>
                <w:szCs w:val="22"/>
              </w:rPr>
            </w:pPr>
            <w:r>
              <w:rPr>
                <w:rFonts w:hint="eastAsia" w:ascii="宋体" w:hAnsi="宋体" w:cs="宋体"/>
                <w:color w:val="000000"/>
                <w:sz w:val="22"/>
                <w:szCs w:val="22"/>
                <w:lang w:val="en-US" w:eastAsia="zh-CN"/>
              </w:rPr>
              <w:t>阴俊杰</w:t>
            </w:r>
          </w:p>
        </w:tc>
        <w:tc>
          <w:tcPr>
            <w:tcW w:w="896" w:type="dxa"/>
            <w:tcBorders>
              <w:top w:val="single" w:color="000000" w:sz="4" w:space="0"/>
              <w:left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347AB11">
            <w:pPr>
              <w:rPr>
                <w:rFonts w:hint="eastAsia" w:ascii="宋体" w:hAnsi="宋体" w:eastAsia="宋体" w:cs="宋体"/>
                <w:color w:val="000000"/>
                <w:sz w:val="22"/>
                <w:szCs w:val="22"/>
              </w:rPr>
            </w:pPr>
            <w:r>
              <w:rPr>
                <w:rFonts w:hint="eastAsia" w:ascii="宋体" w:hAnsi="宋体" w:eastAsia="宋体" w:cs="宋体"/>
                <w:color w:val="000000"/>
                <w:sz w:val="22"/>
                <w:szCs w:val="22"/>
              </w:rPr>
              <w:t>15834052100</w:t>
            </w:r>
          </w:p>
        </w:tc>
        <w:tc>
          <w:tcPr>
            <w:tcW w:w="747" w:type="dxa"/>
            <w:tcBorders>
              <w:top w:val="single" w:color="000000" w:sz="4" w:space="0"/>
              <w:bottom w:val="single" w:color="000000" w:sz="4" w:space="0"/>
              <w:right w:val="single" w:color="000000" w:sz="4" w:space="0"/>
            </w:tcBorders>
            <w:shd w:val="clear" w:color="auto" w:fill="auto"/>
            <w:noWrap/>
            <w:tcMar>
              <w:top w:w="20" w:type="dxa"/>
              <w:left w:w="30" w:type="dxa"/>
              <w:bottom w:w="20" w:type="dxa"/>
              <w:right w:w="30" w:type="dxa"/>
            </w:tcMar>
            <w:vAlign w:val="center"/>
          </w:tcPr>
          <w:p w14:paraId="1FDBB21C">
            <w:pPr>
              <w:rPr>
                <w:rFonts w:hint="eastAsia" w:ascii="宋体" w:hAnsi="宋体" w:eastAsia="宋体" w:cs="宋体"/>
                <w:color w:val="000000"/>
                <w:sz w:val="22"/>
                <w:szCs w:val="22"/>
              </w:rPr>
            </w:pPr>
          </w:p>
        </w:tc>
      </w:tr>
    </w:tbl>
    <w:p w14:paraId="7B7BF506">
      <w:pPr>
        <w:pStyle w:val="48"/>
        <w:numPr>
          <w:ilvl w:val="0"/>
          <w:numId w:val="0"/>
        </w:numPr>
        <w:autoSpaceDE w:val="0"/>
        <w:autoSpaceDN w:val="0"/>
        <w:adjustRightInd w:val="0"/>
        <w:spacing w:line="360" w:lineRule="auto"/>
        <w:ind w:left="420" w:leftChars="200"/>
        <w:jc w:val="left"/>
        <w:rPr>
          <w:rFonts w:hint="default" w:ascii="仿宋_GB2312" w:hAnsi="仿宋_GB2312" w:eastAsia="仿宋_GB2312" w:cs="仿宋_GB2312"/>
          <w:color w:val="000000"/>
          <w:kern w:val="0"/>
          <w:sz w:val="32"/>
          <w:szCs w:val="32"/>
          <w:lang w:val="en-US" w:eastAsia="zh-CN"/>
        </w:rPr>
      </w:pPr>
    </w:p>
    <w:p w14:paraId="3C723034">
      <w:pPr>
        <w:pStyle w:val="2"/>
        <w:tabs>
          <w:tab w:val="left" w:pos="0"/>
          <w:tab w:val="clear" w:pos="2861"/>
        </w:tabs>
        <w:ind w:firstLine="640" w:firstLineChars="200"/>
        <w:rPr>
          <w:rFonts w:ascii="黑体" w:hAnsi="黑体" w:eastAsia="黑体" w:cs="黑体"/>
          <w:b w:val="0"/>
          <w:bCs w:val="0"/>
        </w:rPr>
      </w:pPr>
      <w:bookmarkStart w:id="16" w:name="_Toc1499388748"/>
      <w:bookmarkStart w:id="17" w:name="_Toc29581"/>
      <w:r>
        <w:rPr>
          <w:rFonts w:hint="eastAsia" w:ascii="黑体" w:hAnsi="黑体" w:eastAsia="黑体" w:cs="黑体"/>
          <w:b w:val="0"/>
          <w:bCs w:val="0"/>
          <w:lang w:val="en-US" w:eastAsia="zh-CN"/>
        </w:rPr>
        <w:t>七</w:t>
      </w:r>
      <w:r>
        <w:rPr>
          <w:rFonts w:hint="eastAsia" w:ascii="黑体" w:hAnsi="黑体" w:eastAsia="黑体" w:cs="黑体"/>
          <w:b w:val="0"/>
          <w:bCs w:val="0"/>
        </w:rPr>
        <w:t>、工作基本制度</w:t>
      </w:r>
      <w:bookmarkEnd w:id="16"/>
      <w:bookmarkEnd w:id="17"/>
    </w:p>
    <w:p w14:paraId="1746A1DD">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bookmarkStart w:id="18" w:name="_Toc1653573738"/>
      <w:r>
        <w:rPr>
          <w:rFonts w:hint="eastAsia" w:ascii="仿宋_GB2312" w:hAnsi="仿宋_GB2312" w:eastAsia="仿宋_GB2312" w:cs="仿宋_GB2312"/>
          <w:color w:val="000000"/>
          <w:kern w:val="0"/>
          <w:sz w:val="32"/>
          <w:szCs w:val="32"/>
        </w:rPr>
        <w:t>1．为了确保应急预案的各组人员在第一时间能够联系上，要求各组人员手机7*24小时开机。</w:t>
      </w:r>
    </w:p>
    <w:p w14:paraId="30AC1B68">
      <w:pPr>
        <w:autoSpaceDE w:val="0"/>
        <w:autoSpaceDN w:val="0"/>
        <w:adjustRightInd w:val="0"/>
        <w:spacing w:line="360" w:lineRule="auto"/>
        <w:ind w:firstLine="640" w:firstLineChars="200"/>
        <w:jc w:val="left"/>
        <w:rPr>
          <w:rFonts w:ascii="仿宋_GB2312" w:hAnsi="仿宋_GB2312" w:eastAsia="仿宋_GB2312" w:cs="仿宋_GB2312"/>
          <w:color w:val="000000"/>
          <w:kern w:val="0"/>
          <w:sz w:val="32"/>
          <w:szCs w:val="32"/>
        </w:rPr>
      </w:pPr>
      <w:r>
        <w:rPr>
          <w:rFonts w:ascii="仿宋_GB2312" w:hAnsi="仿宋_GB2312" w:eastAsia="仿宋_GB2312" w:cs="仿宋_GB2312"/>
          <w:color w:val="000000"/>
          <w:kern w:val="0"/>
          <w:sz w:val="32"/>
          <w:szCs w:val="32"/>
        </w:rPr>
        <w:t>2</w:t>
      </w:r>
      <w:r>
        <w:rPr>
          <w:rFonts w:hint="eastAsia" w:ascii="仿宋_GB2312" w:hAnsi="仿宋_GB2312" w:eastAsia="仿宋_GB2312" w:cs="仿宋_GB2312"/>
          <w:color w:val="000000"/>
          <w:kern w:val="0"/>
          <w:sz w:val="32"/>
          <w:szCs w:val="32"/>
        </w:rPr>
        <w:t>．各组人员立即按岗位责任开展工作，驻场工作人员必须在</w:t>
      </w:r>
      <w:r>
        <w:rPr>
          <w:rFonts w:hint="eastAsia" w:ascii="仿宋_GB2312" w:hAnsi="仿宋_GB2312" w:eastAsia="仿宋_GB2312" w:cs="仿宋_GB2312"/>
          <w:color w:val="000000"/>
          <w:kern w:val="0"/>
          <w:sz w:val="32"/>
          <w:szCs w:val="32"/>
          <w:lang w:val="en-US" w:eastAsia="zh-CN"/>
        </w:rPr>
        <w:t>3</w:t>
      </w:r>
      <w:r>
        <w:rPr>
          <w:rFonts w:hint="eastAsia" w:ascii="仿宋_GB2312" w:hAnsi="仿宋_GB2312" w:eastAsia="仿宋_GB2312" w:cs="仿宋_GB2312"/>
          <w:color w:val="000000"/>
          <w:kern w:val="0"/>
          <w:sz w:val="32"/>
          <w:szCs w:val="32"/>
        </w:rPr>
        <w:t>0分钟之内到达现场；远程协助工作人员必须</w:t>
      </w:r>
      <w:r>
        <w:rPr>
          <w:rFonts w:hint="eastAsia" w:ascii="仿宋_GB2312" w:hAnsi="仿宋_GB2312" w:eastAsia="仿宋_GB2312" w:cs="仿宋_GB2312"/>
          <w:color w:val="000000"/>
          <w:kern w:val="0"/>
          <w:sz w:val="32"/>
          <w:szCs w:val="32"/>
          <w:lang w:val="en-US" w:eastAsia="zh-CN"/>
        </w:rPr>
        <w:t>3</w:t>
      </w:r>
      <w:r>
        <w:rPr>
          <w:rFonts w:hint="eastAsia" w:ascii="仿宋_GB2312" w:hAnsi="仿宋_GB2312" w:eastAsia="仿宋_GB2312" w:cs="仿宋_GB2312"/>
          <w:color w:val="000000"/>
          <w:kern w:val="0"/>
          <w:sz w:val="32"/>
          <w:szCs w:val="32"/>
        </w:rPr>
        <w:t>0分钟内进入工作状态，当远程形式不能有效处理上述故障，必须在</w:t>
      </w:r>
      <w:r>
        <w:rPr>
          <w:rFonts w:hint="eastAsia" w:ascii="仿宋_GB2312" w:hAnsi="仿宋_GB2312" w:eastAsia="仿宋_GB2312" w:cs="仿宋_GB2312"/>
          <w:color w:val="000000"/>
          <w:kern w:val="0"/>
          <w:sz w:val="32"/>
          <w:szCs w:val="32"/>
          <w:lang w:val="en-US" w:eastAsia="zh-CN"/>
        </w:rPr>
        <w:t>4</w:t>
      </w:r>
      <w:r>
        <w:rPr>
          <w:rFonts w:hint="eastAsia" w:ascii="仿宋_GB2312" w:hAnsi="仿宋_GB2312" w:eastAsia="仿宋_GB2312" w:cs="仿宋_GB2312"/>
          <w:color w:val="000000"/>
          <w:kern w:val="0"/>
          <w:sz w:val="32"/>
          <w:szCs w:val="32"/>
        </w:rPr>
        <w:t>小时内赶到现场处置。</w:t>
      </w:r>
    </w:p>
    <w:bookmarkEnd w:id="18"/>
    <w:p w14:paraId="7BD168DE">
      <w:pPr>
        <w:pStyle w:val="2"/>
        <w:tabs>
          <w:tab w:val="left" w:pos="0"/>
          <w:tab w:val="clear" w:pos="2861"/>
        </w:tabs>
        <w:ind w:firstLine="640" w:firstLineChars="200"/>
        <w:rPr>
          <w:rFonts w:ascii="黑体" w:hAnsi="黑体" w:eastAsia="黑体" w:cs="黑体"/>
          <w:b w:val="0"/>
          <w:bCs w:val="0"/>
        </w:rPr>
      </w:pPr>
      <w:bookmarkStart w:id="19" w:name="_Toc11263"/>
      <w:bookmarkStart w:id="20" w:name="_Toc344274431"/>
      <w:bookmarkStart w:id="21" w:name="_Toc347301303"/>
      <w:bookmarkStart w:id="22" w:name="_Toc202150022"/>
      <w:bookmarkStart w:id="23" w:name="_Toc1027938739"/>
      <w:r>
        <w:rPr>
          <w:rFonts w:hint="eastAsia" w:ascii="黑体" w:hAnsi="黑体" w:eastAsia="黑体" w:cs="黑体"/>
          <w:b w:val="0"/>
          <w:bCs w:val="0"/>
          <w:lang w:val="en-US" w:eastAsia="zh-CN"/>
        </w:rPr>
        <w:t>八</w:t>
      </w:r>
      <w:r>
        <w:rPr>
          <w:rFonts w:hint="eastAsia" w:ascii="黑体" w:hAnsi="黑体" w:eastAsia="黑体" w:cs="黑体"/>
          <w:b w:val="0"/>
          <w:bCs w:val="0"/>
        </w:rPr>
        <w:t>、附则</w:t>
      </w:r>
      <w:bookmarkEnd w:id="19"/>
      <w:bookmarkEnd w:id="20"/>
      <w:bookmarkEnd w:id="21"/>
      <w:bookmarkEnd w:id="22"/>
      <w:bookmarkEnd w:id="23"/>
    </w:p>
    <w:p w14:paraId="053A0E7F">
      <w:pPr>
        <w:spacing w:line="500" w:lineRule="exact"/>
        <w:ind w:firstLine="640" w:firstLineChars="200"/>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本预案</w:t>
      </w:r>
      <w:r>
        <w:rPr>
          <w:rFonts w:ascii="仿宋_GB2312" w:hAnsi="仿宋_GB2312" w:eastAsia="仿宋_GB2312" w:cs="仿宋_GB2312"/>
          <w:color w:val="000000"/>
          <w:kern w:val="0"/>
          <w:sz w:val="32"/>
          <w:szCs w:val="32"/>
        </w:rPr>
        <w:t>由</w:t>
      </w:r>
      <w:r>
        <w:rPr>
          <w:rFonts w:hint="eastAsia" w:ascii="仿宋_GB2312" w:hAnsi="仿宋_GB2312" w:eastAsia="仿宋_GB2312" w:cs="仿宋_GB2312"/>
          <w:color w:val="000000"/>
          <w:kern w:val="0"/>
          <w:sz w:val="32"/>
          <w:szCs w:val="32"/>
          <w:lang w:val="en-US" w:eastAsia="zh-CN"/>
        </w:rPr>
        <w:t>数智运营部</w:t>
      </w:r>
      <w:r>
        <w:rPr>
          <w:rFonts w:hint="eastAsia" w:ascii="仿宋_GB2312" w:hAnsi="仿宋_GB2312" w:eastAsia="仿宋_GB2312" w:cs="仿宋_GB2312"/>
          <w:color w:val="000000"/>
          <w:kern w:val="0"/>
          <w:sz w:val="32"/>
          <w:szCs w:val="32"/>
        </w:rPr>
        <w:t>负责解释和</w:t>
      </w:r>
      <w:r>
        <w:rPr>
          <w:rFonts w:ascii="仿宋_GB2312" w:hAnsi="仿宋_GB2312" w:eastAsia="仿宋_GB2312" w:cs="仿宋_GB2312"/>
          <w:color w:val="000000"/>
          <w:kern w:val="0"/>
          <w:sz w:val="32"/>
          <w:szCs w:val="32"/>
        </w:rPr>
        <w:t>实施</w:t>
      </w:r>
      <w:r>
        <w:rPr>
          <w:rFonts w:hint="eastAsia" w:ascii="仿宋_GB2312" w:hAnsi="仿宋_GB2312" w:eastAsia="仿宋_GB2312" w:cs="仿宋_GB2312"/>
          <w:color w:val="000000"/>
          <w:kern w:val="0"/>
          <w:sz w:val="32"/>
          <w:szCs w:val="32"/>
        </w:rPr>
        <w:t>，本预案自公布之日起生效。</w:t>
      </w:r>
    </w:p>
    <w:p w14:paraId="15C332F9">
      <w:pPr>
        <w:widowControl/>
        <w:jc w:val="left"/>
        <w:rPr>
          <w:rFonts w:ascii="宋体" w:hAnsi="宋体"/>
          <w:color w:val="000000"/>
          <w:sz w:val="24"/>
          <w:szCs w:val="24"/>
        </w:rPr>
      </w:pPr>
    </w:p>
    <w:sectPr>
      <w:headerReference r:id="rId6" w:type="first"/>
      <w:footerReference r:id="rId8" w:type="first"/>
      <w:headerReference r:id="rId5" w:type="default"/>
      <w:footerReference r:id="rId7" w:type="default"/>
      <w:pgSz w:w="11906" w:h="16838"/>
      <w:pgMar w:top="1440" w:right="1800" w:bottom="1440" w:left="1800"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iti TC Light">
    <w:altName w:val="宋体"/>
    <w:panose1 w:val="00000000000000000000"/>
    <w:charset w:val="86"/>
    <w:family w:val="auto"/>
    <w:pitch w:val="default"/>
    <w:sig w:usb0="00000000" w:usb1="00000000" w:usb2="00000000" w:usb3="00000000" w:csb0="203E0000" w:csb1="00000000"/>
  </w:font>
  <w:font w:name="CG Times">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3E1FE">
    <w:pPr>
      <w:pStyle w:val="18"/>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44527">
    <w:pPr>
      <w:pStyle w:val="18"/>
      <w:ind w:right="360"/>
      <w:jc w:val="center"/>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aspectratio="f"/>
          <v:textbox inset="0mm,0mm,0mm,0mm" style="mso-fit-shape-to-text:t;">
            <w:txbxContent>
              <w:p w14:paraId="12386842">
                <w:pPr>
                  <w:pStyle w:val="18"/>
                </w:pPr>
                <w:r>
                  <w:t xml:space="preserve">— </w:t>
                </w:r>
                <w:r>
                  <w:fldChar w:fldCharType="begin"/>
                </w:r>
                <w:r>
                  <w:instrText xml:space="preserve"> PAGE  \* MERGEFORMAT </w:instrText>
                </w:r>
                <w:r>
                  <w:fldChar w:fldCharType="separate"/>
                </w:r>
                <w:r>
                  <w:t>12</w:t>
                </w:r>
                <w:r>
                  <w:fldChar w:fldCharType="end"/>
                </w:r>
                <w:r>
                  <w:t xml:space="preserve"> —</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CF13F">
    <w:pPr>
      <w:pStyle w:val="18"/>
      <w:jc w:val="center"/>
    </w:pPr>
    <w: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199BB4B8">
                <w:pPr>
                  <w:pStyle w:val="18"/>
                </w:pPr>
                <w:r>
                  <w:t xml:space="preserve">— </w:t>
                </w:r>
                <w:r>
                  <w:fldChar w:fldCharType="begin"/>
                </w:r>
                <w:r>
                  <w:instrText xml:space="preserve"> PAGE  \* MERGEFORMAT </w:instrText>
                </w:r>
                <w:r>
                  <w:fldChar w:fldCharType="separate"/>
                </w:r>
                <w:r>
                  <w:t>1</w:t>
                </w:r>
                <w:r>
                  <w:fldChar w:fldCharType="end"/>
                </w:r>
                <w:r>
                  <w:t xml:space="preserve"> —</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41C6F">
    <w:pPr>
      <w:pStyle w:val="18"/>
      <w:ind w:right="84"/>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69A85">
    <w:pPr>
      <w:pStyle w:val="19"/>
      <w:jc w:val="right"/>
    </w:pPr>
    <w:r>
      <w:rPr>
        <w:rFonts w:hint="eastAsia"/>
      </w:rPr>
      <w:t>“晋来办”应急预案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04577">
    <w:pPr>
      <w:pStyle w:val="19"/>
      <w:jc w:val="right"/>
    </w:pPr>
    <w:r>
      <w:rPr>
        <w:rFonts w:hint="eastAsia"/>
      </w:rPr>
      <w:t xml:space="preserve">“晋来办”应急预案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90394"/>
    <w:multiLevelType w:val="singleLevel"/>
    <w:tmpl w:val="AF090394"/>
    <w:lvl w:ilvl="0" w:tentative="0">
      <w:start w:val="1"/>
      <w:numFmt w:val="decimal"/>
      <w:suff w:val="nothing"/>
      <w:lvlText w:val="%1）"/>
      <w:lvlJc w:val="left"/>
    </w:lvl>
  </w:abstractNum>
  <w:abstractNum w:abstractNumId="1">
    <w:nsid w:val="C51C30C4"/>
    <w:multiLevelType w:val="singleLevel"/>
    <w:tmpl w:val="C51C30C4"/>
    <w:lvl w:ilvl="0" w:tentative="0">
      <w:start w:val="1"/>
      <w:numFmt w:val="decimal"/>
      <w:suff w:val="nothing"/>
      <w:lvlText w:val="%1）"/>
      <w:lvlJc w:val="left"/>
    </w:lvl>
  </w:abstractNum>
  <w:abstractNum w:abstractNumId="2">
    <w:nsid w:val="CA6AB122"/>
    <w:multiLevelType w:val="singleLevel"/>
    <w:tmpl w:val="CA6AB122"/>
    <w:lvl w:ilvl="0" w:tentative="0">
      <w:start w:val="1"/>
      <w:numFmt w:val="decimal"/>
      <w:suff w:val="nothing"/>
      <w:lvlText w:val="%1）"/>
      <w:lvlJc w:val="left"/>
    </w:lvl>
  </w:abstractNum>
  <w:abstractNum w:abstractNumId="3">
    <w:nsid w:val="01F615DD"/>
    <w:multiLevelType w:val="singleLevel"/>
    <w:tmpl w:val="01F615DD"/>
    <w:lvl w:ilvl="0" w:tentative="0">
      <w:start w:val="1"/>
      <w:numFmt w:val="decimal"/>
      <w:suff w:val="nothing"/>
      <w:lvlText w:val="%1．"/>
      <w:lvlJc w:val="left"/>
      <w:pPr>
        <w:ind w:left="0" w:firstLine="400"/>
      </w:pPr>
      <w:rPr>
        <w:rFonts w:hint="default"/>
      </w:rPr>
    </w:lvl>
  </w:abstractNum>
  <w:abstractNum w:abstractNumId="4">
    <w:nsid w:val="424719BC"/>
    <w:multiLevelType w:val="singleLevel"/>
    <w:tmpl w:val="424719BC"/>
    <w:lvl w:ilvl="0" w:tentative="0">
      <w:start w:val="1"/>
      <w:numFmt w:val="decimal"/>
      <w:suff w:val="nothing"/>
      <w:lvlText w:val="%1．"/>
      <w:lvlJc w:val="left"/>
      <w:pPr>
        <w:ind w:left="0" w:firstLine="400"/>
      </w:pPr>
      <w:rPr>
        <w:rFonts w:hint="default"/>
      </w:rPr>
    </w:lvl>
  </w:abstractNum>
  <w:abstractNum w:abstractNumId="5">
    <w:nsid w:val="4CF938C4"/>
    <w:multiLevelType w:val="multilevel"/>
    <w:tmpl w:val="4CF938C4"/>
    <w:lvl w:ilvl="0" w:tentative="0">
      <w:start w:val="1"/>
      <w:numFmt w:val="chineseCounting"/>
      <w:suff w:val="nothing"/>
      <w:lvlText w:val="%1、"/>
      <w:lvlJc w:val="left"/>
      <w:pPr>
        <w:tabs>
          <w:tab w:val="left" w:pos="2861"/>
        </w:tabs>
        <w:ind w:left="3281" w:hanging="20"/>
      </w:pPr>
      <w:rPr>
        <w:rFonts w:hint="eastAsia" w:ascii="宋体" w:hAnsi="宋体" w:eastAsia="宋体" w:cs="宋体"/>
      </w:rPr>
    </w:lvl>
    <w:lvl w:ilvl="1" w:tentative="0">
      <w:start w:val="1"/>
      <w:numFmt w:val="decimal"/>
      <w:lvlRestart w:val="0"/>
      <w:isLgl/>
      <w:suff w:val="nothing"/>
      <w:lvlText w:val="%1.%2．"/>
      <w:lvlJc w:val="left"/>
      <w:pPr>
        <w:tabs>
          <w:tab w:val="left" w:pos="0"/>
        </w:tabs>
        <w:ind w:left="420" w:hanging="20"/>
      </w:pPr>
      <w:rPr>
        <w:rFonts w:hint="eastAsia" w:ascii="宋体" w:hAnsi="宋体" w:eastAsia="宋体" w:cs="宋体"/>
      </w:rPr>
    </w:lvl>
    <w:lvl w:ilvl="2" w:tentative="0">
      <w:start w:val="1"/>
      <w:numFmt w:val="decimal"/>
      <w:suff w:val="nothing"/>
      <w:lvlText w:val="（%3）"/>
      <w:lvlJc w:val="left"/>
      <w:pPr>
        <w:ind w:left="0" w:firstLine="402"/>
      </w:pPr>
      <w:rPr>
        <w:rFonts w:hint="eastAsia" w:ascii="宋体" w:hAnsi="宋体" w:eastAsia="宋体" w:cs="宋体"/>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6">
    <w:nsid w:val="60E2704C"/>
    <w:multiLevelType w:val="multilevel"/>
    <w:tmpl w:val="60E2704C"/>
    <w:lvl w:ilvl="0" w:tentative="0">
      <w:start w:val="1"/>
      <w:numFmt w:val="chineseCounting"/>
      <w:suff w:val="nothing"/>
      <w:lvlText w:val="%1、"/>
      <w:lvlJc w:val="left"/>
      <w:pPr>
        <w:tabs>
          <w:tab w:val="left" w:pos="2861"/>
        </w:tabs>
        <w:ind w:left="3281" w:hanging="20"/>
      </w:pPr>
      <w:rPr>
        <w:rFonts w:hint="eastAsia" w:ascii="宋体" w:hAnsi="宋体" w:eastAsia="宋体" w:cs="宋体"/>
      </w:rPr>
    </w:lvl>
    <w:lvl w:ilvl="1" w:tentative="0">
      <w:start w:val="1"/>
      <w:numFmt w:val="decimal"/>
      <w:lvlRestart w:val="0"/>
      <w:isLgl/>
      <w:suff w:val="nothing"/>
      <w:lvlText w:val="%1.%2．"/>
      <w:lvlJc w:val="left"/>
      <w:pPr>
        <w:tabs>
          <w:tab w:val="left" w:pos="0"/>
        </w:tabs>
        <w:ind w:left="420" w:hanging="20"/>
      </w:pPr>
      <w:rPr>
        <w:rFonts w:hint="eastAsia" w:ascii="宋体" w:hAnsi="宋体" w:eastAsia="宋体" w:cs="宋体"/>
      </w:rPr>
    </w:lvl>
    <w:lvl w:ilvl="2" w:tentative="0">
      <w:start w:val="1"/>
      <w:numFmt w:val="decimal"/>
      <w:suff w:val="nothing"/>
      <w:lvlText w:val="（%3）"/>
      <w:lvlJc w:val="left"/>
      <w:pPr>
        <w:ind w:left="0" w:firstLine="402"/>
      </w:pPr>
      <w:rPr>
        <w:rFonts w:hint="eastAsia" w:ascii="宋体" w:hAnsi="宋体" w:eastAsia="宋体" w:cs="宋体"/>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7">
    <w:nsid w:val="6EA748AC"/>
    <w:multiLevelType w:val="multilevel"/>
    <w:tmpl w:val="6EA748AC"/>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7"/>
  </w:num>
  <w:num w:numId="2">
    <w:abstractNumId w:val="6"/>
  </w:num>
  <w:num w:numId="3">
    <w:abstractNumId w:val="3"/>
  </w:num>
  <w:num w:numId="4">
    <w:abstractNumId w:val="4"/>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2"/>
  </w:num>
  <w:num w:numId="9">
    <w:abstractNumId w:val="5"/>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0ZGIwMWEzNmQ0NGU5ZWVlYTNjZTRlODg1NTJiMmUifQ=="/>
  </w:docVars>
  <w:rsids>
    <w:rsidRoot w:val="00000000"/>
    <w:rsid w:val="05905F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99"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tabs>
        <w:tab w:val="left" w:pos="2861"/>
      </w:tabs>
      <w:spacing w:line="360" w:lineRule="auto"/>
      <w:outlineLvl w:val="0"/>
    </w:pPr>
    <w:rPr>
      <w:rFonts w:ascii="仿宋_GB2312" w:hAnsi="仿宋_GB2312" w:eastAsia="Heiti TC Light"/>
      <w:b/>
      <w:bCs/>
      <w:kern w:val="44"/>
      <w:sz w:val="32"/>
      <w:szCs w:val="32"/>
    </w:rPr>
  </w:style>
  <w:style w:type="paragraph" w:styleId="3">
    <w:name w:val="heading 2"/>
    <w:basedOn w:val="1"/>
    <w:next w:val="1"/>
    <w:link w:val="31"/>
    <w:qFormat/>
    <w:uiPriority w:val="0"/>
    <w:pPr>
      <w:keepNext/>
      <w:keepLines/>
      <w:tabs>
        <w:tab w:val="left" w:pos="0"/>
      </w:tabs>
      <w:snapToGrid w:val="0"/>
      <w:spacing w:before="100" w:beforeLines="100" w:line="360" w:lineRule="auto"/>
      <w:outlineLvl w:val="1"/>
    </w:pPr>
    <w:rPr>
      <w:rFonts w:ascii="仿宋_GB2312" w:hAnsi="仿宋_GB2312" w:eastAsia="仿宋_GB2312"/>
      <w:b/>
      <w:bCs/>
      <w:sz w:val="32"/>
      <w:szCs w:val="28"/>
    </w:rPr>
  </w:style>
  <w:style w:type="paragraph" w:styleId="4">
    <w:name w:val="heading 3"/>
    <w:basedOn w:val="1"/>
    <w:next w:val="1"/>
    <w:qFormat/>
    <w:uiPriority w:val="0"/>
    <w:pPr>
      <w:keepNext/>
      <w:keepLines/>
      <w:snapToGrid w:val="0"/>
      <w:spacing w:before="240" w:after="120" w:line="360" w:lineRule="auto"/>
      <w:outlineLvl w:val="2"/>
    </w:pPr>
    <w:rPr>
      <w:rFonts w:ascii="仿宋_GB2312" w:hAnsi="Times New Roman" w:eastAsia="仿宋_GB2312"/>
      <w:b/>
      <w:bCs/>
      <w:sz w:val="28"/>
      <w:szCs w:val="28"/>
    </w:rPr>
  </w:style>
  <w:style w:type="paragraph" w:styleId="5">
    <w:name w:val="heading 4"/>
    <w:basedOn w:val="1"/>
    <w:next w:val="1"/>
    <w:qFormat/>
    <w:uiPriority w:val="0"/>
    <w:pPr>
      <w:keepNext/>
      <w:keepLines/>
      <w:numPr>
        <w:ilvl w:val="3"/>
        <w:numId w:val="1"/>
      </w:numPr>
      <w:snapToGrid w:val="0"/>
      <w:spacing w:line="360" w:lineRule="auto"/>
      <w:outlineLvl w:val="3"/>
    </w:pPr>
    <w:rPr>
      <w:rFonts w:ascii="Times New Roman" w:hAnsi="Times New Roman"/>
      <w:b/>
      <w:bCs/>
      <w:sz w:val="28"/>
      <w:szCs w:val="28"/>
    </w:rPr>
  </w:style>
  <w:style w:type="paragraph" w:styleId="6">
    <w:name w:val="heading 5"/>
    <w:basedOn w:val="1"/>
    <w:next w:val="1"/>
    <w:qFormat/>
    <w:uiPriority w:val="0"/>
    <w:pPr>
      <w:keepNext/>
      <w:keepLines/>
      <w:numPr>
        <w:ilvl w:val="4"/>
        <w:numId w:val="1"/>
      </w:numPr>
      <w:snapToGrid w:val="0"/>
      <w:spacing w:before="280" w:after="290" w:line="376" w:lineRule="auto"/>
      <w:outlineLvl w:val="4"/>
    </w:pPr>
    <w:rPr>
      <w:rFonts w:ascii="Times New Roman" w:hAnsi="Times New Roman"/>
      <w:b/>
      <w:bCs/>
      <w:sz w:val="28"/>
      <w:szCs w:val="28"/>
    </w:rPr>
  </w:style>
  <w:style w:type="paragraph" w:styleId="7">
    <w:name w:val="heading 6"/>
    <w:basedOn w:val="1"/>
    <w:next w:val="1"/>
    <w:qFormat/>
    <w:uiPriority w:val="0"/>
    <w:pPr>
      <w:keepNext/>
      <w:keepLines/>
      <w:numPr>
        <w:ilvl w:val="5"/>
        <w:numId w:val="1"/>
      </w:numPr>
      <w:snapToGrid w:val="0"/>
      <w:spacing w:before="240" w:after="64" w:line="320" w:lineRule="auto"/>
      <w:outlineLvl w:val="5"/>
    </w:pPr>
    <w:rPr>
      <w:rFonts w:ascii="Arial" w:hAnsi="Arial" w:eastAsia="黑体"/>
      <w:b/>
      <w:bCs/>
      <w:sz w:val="24"/>
      <w:szCs w:val="24"/>
    </w:rPr>
  </w:style>
  <w:style w:type="paragraph" w:styleId="8">
    <w:name w:val="heading 7"/>
    <w:basedOn w:val="1"/>
    <w:next w:val="1"/>
    <w:qFormat/>
    <w:uiPriority w:val="0"/>
    <w:pPr>
      <w:keepNext/>
      <w:keepLines/>
      <w:numPr>
        <w:ilvl w:val="6"/>
        <w:numId w:val="1"/>
      </w:numPr>
      <w:snapToGrid w:val="0"/>
      <w:spacing w:before="240" w:after="64" w:line="320" w:lineRule="auto"/>
      <w:outlineLvl w:val="6"/>
    </w:pPr>
    <w:rPr>
      <w:rFonts w:ascii="Times New Roman" w:hAnsi="Times New Roman"/>
      <w:b/>
      <w:bCs/>
      <w:sz w:val="24"/>
      <w:szCs w:val="24"/>
    </w:rPr>
  </w:style>
  <w:style w:type="paragraph" w:styleId="9">
    <w:name w:val="heading 8"/>
    <w:basedOn w:val="1"/>
    <w:next w:val="1"/>
    <w:qFormat/>
    <w:uiPriority w:val="0"/>
    <w:pPr>
      <w:keepNext/>
      <w:keepLines/>
      <w:numPr>
        <w:ilvl w:val="7"/>
        <w:numId w:val="1"/>
      </w:numPr>
      <w:snapToGrid w:val="0"/>
      <w:spacing w:before="240" w:after="64" w:line="320" w:lineRule="auto"/>
      <w:outlineLvl w:val="7"/>
    </w:pPr>
    <w:rPr>
      <w:rFonts w:ascii="Arial" w:hAnsi="Arial" w:eastAsia="黑体"/>
      <w:sz w:val="24"/>
      <w:szCs w:val="24"/>
    </w:rPr>
  </w:style>
  <w:style w:type="paragraph" w:styleId="10">
    <w:name w:val="heading 9"/>
    <w:basedOn w:val="1"/>
    <w:next w:val="1"/>
    <w:qFormat/>
    <w:uiPriority w:val="0"/>
    <w:pPr>
      <w:keepNext/>
      <w:keepLines/>
      <w:numPr>
        <w:ilvl w:val="8"/>
        <w:numId w:val="1"/>
      </w:numPr>
      <w:snapToGrid w:val="0"/>
      <w:spacing w:before="240" w:after="64" w:line="320" w:lineRule="auto"/>
      <w:outlineLvl w:val="8"/>
    </w:pPr>
    <w:rPr>
      <w:rFonts w:ascii="Arial" w:hAnsi="Arial" w:eastAsia="黑体"/>
      <w:szCs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36"/>
    <w:qFormat/>
    <w:uiPriority w:val="0"/>
    <w:rPr>
      <w:rFonts w:ascii="宋体"/>
      <w:sz w:val="18"/>
      <w:szCs w:val="18"/>
    </w:rPr>
  </w:style>
  <w:style w:type="paragraph" w:styleId="12">
    <w:name w:val="annotation text"/>
    <w:basedOn w:val="1"/>
    <w:link w:val="45"/>
    <w:qFormat/>
    <w:uiPriority w:val="0"/>
    <w:pPr>
      <w:jc w:val="left"/>
    </w:pPr>
  </w:style>
  <w:style w:type="paragraph" w:styleId="13">
    <w:name w:val="Body Text"/>
    <w:basedOn w:val="1"/>
    <w:link w:val="40"/>
    <w:qFormat/>
    <w:uiPriority w:val="0"/>
    <w:pPr>
      <w:spacing w:after="120"/>
    </w:pPr>
  </w:style>
  <w:style w:type="paragraph" w:styleId="14">
    <w:name w:val="Body Text Indent"/>
    <w:basedOn w:val="1"/>
    <w:link w:val="38"/>
    <w:qFormat/>
    <w:uiPriority w:val="0"/>
    <w:pPr>
      <w:spacing w:after="120"/>
      <w:ind w:left="420" w:leftChars="200"/>
    </w:pPr>
  </w:style>
  <w:style w:type="paragraph" w:styleId="15">
    <w:name w:val="toc 3"/>
    <w:basedOn w:val="1"/>
    <w:next w:val="1"/>
    <w:qFormat/>
    <w:uiPriority w:val="39"/>
    <w:pPr>
      <w:snapToGrid w:val="0"/>
      <w:spacing w:line="360" w:lineRule="auto"/>
      <w:ind w:left="480"/>
      <w:jc w:val="left"/>
    </w:pPr>
    <w:rPr>
      <w:rFonts w:ascii="Times New Roman" w:hAnsi="Times New Roman"/>
      <w:iCs/>
      <w:sz w:val="20"/>
      <w:szCs w:val="20"/>
    </w:rPr>
  </w:style>
  <w:style w:type="paragraph" w:styleId="16">
    <w:name w:val="Plain Text"/>
    <w:basedOn w:val="1"/>
    <w:qFormat/>
    <w:uiPriority w:val="0"/>
    <w:rPr>
      <w:rFonts w:hint="eastAsia" w:ascii="宋体" w:hAnsi="Courier New" w:cs="Courier New"/>
      <w:szCs w:val="21"/>
    </w:rPr>
  </w:style>
  <w:style w:type="paragraph" w:styleId="17">
    <w:name w:val="Balloon Text"/>
    <w:basedOn w:val="1"/>
    <w:link w:val="44"/>
    <w:unhideWhenUsed/>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snapToGrid w:val="0"/>
      <w:spacing w:before="120" w:after="120" w:line="360" w:lineRule="auto"/>
      <w:jc w:val="left"/>
    </w:pPr>
    <w:rPr>
      <w:rFonts w:ascii="Times New Roman" w:hAnsi="Times New Roman"/>
      <w:b/>
      <w:bCs/>
      <w:caps/>
      <w:sz w:val="20"/>
      <w:szCs w:val="20"/>
    </w:rPr>
  </w:style>
  <w:style w:type="paragraph" w:styleId="21">
    <w:name w:val="Body Text Indent 3"/>
    <w:basedOn w:val="1"/>
    <w:qFormat/>
    <w:uiPriority w:val="0"/>
    <w:pPr>
      <w:widowControl/>
      <w:spacing w:line="288" w:lineRule="auto"/>
      <w:ind w:left="420" w:firstLine="431"/>
      <w:jc w:val="left"/>
    </w:pPr>
    <w:rPr>
      <w:rFonts w:ascii="宋体" w:hAnsi="Times New Roman"/>
      <w:kern w:val="0"/>
      <w:szCs w:val="20"/>
      <w:lang w:eastAsia="en-US"/>
    </w:rPr>
  </w:style>
  <w:style w:type="paragraph" w:styleId="22">
    <w:name w:val="toc 2"/>
    <w:basedOn w:val="1"/>
    <w:next w:val="1"/>
    <w:qFormat/>
    <w:uiPriority w:val="39"/>
    <w:pPr>
      <w:snapToGrid w:val="0"/>
      <w:spacing w:line="360" w:lineRule="auto"/>
      <w:ind w:left="240"/>
      <w:jc w:val="left"/>
    </w:pPr>
    <w:rPr>
      <w:rFonts w:ascii="Times New Roman" w:hAnsi="Times New Roman"/>
      <w:smallCaps/>
      <w:sz w:val="20"/>
      <w:szCs w:val="20"/>
    </w:rPr>
  </w:style>
  <w:style w:type="paragraph" w:styleId="23">
    <w:name w:val="Normal (Web)"/>
    <w:basedOn w:val="1"/>
    <w:unhideWhenUsed/>
    <w:qFormat/>
    <w:uiPriority w:val="99"/>
    <w:pPr>
      <w:spacing w:beforeAutospacing="1" w:afterAutospacing="1"/>
      <w:jc w:val="left"/>
    </w:pPr>
    <w:rPr>
      <w:kern w:val="0"/>
      <w:sz w:val="24"/>
    </w:rPr>
  </w:style>
  <w:style w:type="paragraph" w:styleId="24">
    <w:name w:val="annotation subject"/>
    <w:basedOn w:val="12"/>
    <w:next w:val="12"/>
    <w:link w:val="46"/>
    <w:qFormat/>
    <w:uiPriority w:val="0"/>
    <w:rPr>
      <w:b/>
      <w:bCs/>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basedOn w:val="27"/>
    <w:qFormat/>
    <w:uiPriority w:val="0"/>
  </w:style>
  <w:style w:type="character" w:styleId="29">
    <w:name w:val="Hyperlink"/>
    <w:qFormat/>
    <w:uiPriority w:val="99"/>
    <w:rPr>
      <w:color w:val="0000FF"/>
      <w:u w:val="single"/>
    </w:rPr>
  </w:style>
  <w:style w:type="character" w:styleId="30">
    <w:name w:val="annotation reference"/>
    <w:basedOn w:val="27"/>
    <w:qFormat/>
    <w:uiPriority w:val="0"/>
    <w:rPr>
      <w:sz w:val="21"/>
      <w:szCs w:val="21"/>
    </w:rPr>
  </w:style>
  <w:style w:type="character" w:customStyle="1" w:styleId="31">
    <w:name w:val="标题 2 字符"/>
    <w:basedOn w:val="27"/>
    <w:link w:val="3"/>
    <w:qFormat/>
    <w:uiPriority w:val="0"/>
    <w:rPr>
      <w:rFonts w:ascii="仿宋_GB2312" w:hAnsi="仿宋_GB2312" w:eastAsia="仿宋_GB2312"/>
      <w:b/>
      <w:bCs/>
      <w:kern w:val="2"/>
      <w:sz w:val="32"/>
      <w:szCs w:val="28"/>
    </w:rPr>
  </w:style>
  <w:style w:type="character" w:customStyle="1" w:styleId="32">
    <w:name w:val="标书正文:  0.74 厘米 Char"/>
    <w:link w:val="33"/>
    <w:qFormat/>
    <w:uiPriority w:val="0"/>
    <w:rPr>
      <w:rFonts w:eastAsia="宋体" w:cs="宋体"/>
      <w:kern w:val="2"/>
      <w:sz w:val="24"/>
      <w:lang w:val="en-US" w:eastAsia="zh-CN" w:bidi="ar-SA"/>
    </w:rPr>
  </w:style>
  <w:style w:type="paragraph" w:customStyle="1" w:styleId="33">
    <w:name w:val="标书正文:  0.74 厘米"/>
    <w:basedOn w:val="1"/>
    <w:link w:val="32"/>
    <w:qFormat/>
    <w:uiPriority w:val="0"/>
    <w:pPr>
      <w:snapToGrid w:val="0"/>
      <w:spacing w:line="360" w:lineRule="auto"/>
      <w:ind w:firstLine="420"/>
    </w:pPr>
    <w:rPr>
      <w:rFonts w:ascii="Times New Roman" w:hAnsi="Times New Roman" w:cs="宋体"/>
      <w:sz w:val="24"/>
      <w:szCs w:val="20"/>
    </w:rPr>
  </w:style>
  <w:style w:type="character" w:customStyle="1" w:styleId="34">
    <w:name w:val="正文（首行缩进2字符） Char"/>
    <w:link w:val="35"/>
    <w:qFormat/>
    <w:uiPriority w:val="0"/>
    <w:rPr>
      <w:rFonts w:eastAsia="宋体"/>
      <w:kern w:val="2"/>
      <w:sz w:val="24"/>
      <w:szCs w:val="24"/>
      <w:lang w:val="en-US" w:eastAsia="zh-CN" w:bidi="ar-SA"/>
    </w:rPr>
  </w:style>
  <w:style w:type="paragraph" w:customStyle="1" w:styleId="35">
    <w:name w:val="正文（首行缩进2字符）"/>
    <w:basedOn w:val="1"/>
    <w:link w:val="34"/>
    <w:qFormat/>
    <w:uiPriority w:val="0"/>
    <w:pPr>
      <w:spacing w:line="360" w:lineRule="auto"/>
      <w:ind w:firstLine="480" w:firstLineChars="200"/>
    </w:pPr>
    <w:rPr>
      <w:rFonts w:ascii="Times New Roman" w:hAnsi="Times New Roman"/>
      <w:sz w:val="24"/>
      <w:szCs w:val="24"/>
    </w:rPr>
  </w:style>
  <w:style w:type="character" w:customStyle="1" w:styleId="36">
    <w:name w:val="文档结构图 字符"/>
    <w:link w:val="11"/>
    <w:qFormat/>
    <w:uiPriority w:val="0"/>
    <w:rPr>
      <w:rFonts w:ascii="宋体" w:hAnsi="Calibri"/>
      <w:kern w:val="2"/>
      <w:sz w:val="18"/>
      <w:szCs w:val="18"/>
    </w:rPr>
  </w:style>
  <w:style w:type="paragraph" w:customStyle="1" w:styleId="37">
    <w:name w:val="列表段落1"/>
    <w:basedOn w:val="1"/>
    <w:qFormat/>
    <w:uiPriority w:val="1"/>
    <w:pPr>
      <w:ind w:firstLine="420" w:firstLineChars="200"/>
    </w:pPr>
  </w:style>
  <w:style w:type="character" w:customStyle="1" w:styleId="38">
    <w:name w:val="正文文本缩进 字符"/>
    <w:basedOn w:val="27"/>
    <w:link w:val="14"/>
    <w:qFormat/>
    <w:uiPriority w:val="0"/>
    <w:rPr>
      <w:rFonts w:ascii="Calibri" w:hAnsi="Calibri"/>
      <w:kern w:val="2"/>
      <w:sz w:val="21"/>
      <w:szCs w:val="22"/>
    </w:rPr>
  </w:style>
  <w:style w:type="paragraph" w:customStyle="1" w:styleId="39">
    <w:name w:val="样式1"/>
    <w:basedOn w:val="1"/>
    <w:qFormat/>
    <w:uiPriority w:val="0"/>
    <w:pPr>
      <w:adjustRightInd w:val="0"/>
      <w:snapToGrid w:val="0"/>
      <w:spacing w:line="400" w:lineRule="atLeast"/>
      <w:ind w:left="1134"/>
      <w:jc w:val="left"/>
    </w:pPr>
    <w:rPr>
      <w:rFonts w:ascii="宋体" w:hAnsi="CG Times"/>
      <w:color w:val="000000"/>
      <w:sz w:val="24"/>
      <w:szCs w:val="20"/>
    </w:rPr>
  </w:style>
  <w:style w:type="character" w:customStyle="1" w:styleId="40">
    <w:name w:val="正文文本 字符"/>
    <w:basedOn w:val="27"/>
    <w:link w:val="13"/>
    <w:qFormat/>
    <w:uiPriority w:val="0"/>
    <w:rPr>
      <w:rFonts w:ascii="Calibri" w:hAnsi="Calibri"/>
      <w:kern w:val="2"/>
      <w:sz w:val="21"/>
      <w:szCs w:val="22"/>
    </w:rPr>
  </w:style>
  <w:style w:type="table" w:customStyle="1" w:styleId="41">
    <w:name w:val="Table Normal_0"/>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42">
    <w:name w:val="Table Paragraph"/>
    <w:basedOn w:val="1"/>
    <w:qFormat/>
    <w:uiPriority w:val="1"/>
    <w:pPr>
      <w:autoSpaceDE w:val="0"/>
      <w:autoSpaceDN w:val="0"/>
      <w:jc w:val="left"/>
    </w:pPr>
    <w:rPr>
      <w:rFonts w:ascii="宋体" w:hAnsi="宋体" w:cs="宋体"/>
      <w:kern w:val="0"/>
      <w:sz w:val="22"/>
      <w:lang w:val="zh-CN" w:bidi="zh-CN"/>
    </w:rPr>
  </w:style>
  <w:style w:type="paragraph" w:customStyle="1" w:styleId="43">
    <w:name w:val="Char"/>
    <w:basedOn w:val="1"/>
    <w:qFormat/>
    <w:uiPriority w:val="0"/>
    <w:pPr>
      <w:widowControl/>
      <w:spacing w:before="100" w:beforeAutospacing="1" w:after="100" w:afterAutospacing="1" w:line="360" w:lineRule="auto"/>
      <w:jc w:val="left"/>
    </w:pPr>
    <w:rPr>
      <w:rFonts w:ascii="Verdana" w:hAnsi="Verdana"/>
      <w:kern w:val="0"/>
      <w:sz w:val="20"/>
      <w:szCs w:val="21"/>
      <w:lang w:eastAsia="en-US"/>
    </w:rPr>
  </w:style>
  <w:style w:type="character" w:customStyle="1" w:styleId="44">
    <w:name w:val="批注框文本 字符"/>
    <w:basedOn w:val="27"/>
    <w:link w:val="17"/>
    <w:semiHidden/>
    <w:qFormat/>
    <w:uiPriority w:val="0"/>
    <w:rPr>
      <w:rFonts w:ascii="Calibri" w:hAnsi="Calibri"/>
      <w:kern w:val="2"/>
      <w:sz w:val="18"/>
      <w:szCs w:val="18"/>
    </w:rPr>
  </w:style>
  <w:style w:type="character" w:customStyle="1" w:styleId="45">
    <w:name w:val="批注文字 字符"/>
    <w:basedOn w:val="27"/>
    <w:link w:val="12"/>
    <w:qFormat/>
    <w:uiPriority w:val="0"/>
    <w:rPr>
      <w:rFonts w:ascii="Calibri" w:hAnsi="Calibri"/>
      <w:kern w:val="2"/>
      <w:sz w:val="21"/>
      <w:szCs w:val="22"/>
    </w:rPr>
  </w:style>
  <w:style w:type="character" w:customStyle="1" w:styleId="46">
    <w:name w:val="批注主题 字符"/>
    <w:basedOn w:val="45"/>
    <w:link w:val="24"/>
    <w:qFormat/>
    <w:uiPriority w:val="0"/>
    <w:rPr>
      <w:rFonts w:ascii="Calibri" w:hAnsi="Calibri"/>
      <w:b/>
      <w:bCs/>
      <w:kern w:val="2"/>
      <w:sz w:val="21"/>
      <w:szCs w:val="22"/>
    </w:rPr>
  </w:style>
  <w:style w:type="paragraph" w:customStyle="1" w:styleId="47">
    <w:name w:val="列出段落1"/>
    <w:basedOn w:val="1"/>
    <w:qFormat/>
    <w:uiPriority w:val="99"/>
    <w:pPr>
      <w:ind w:firstLine="420" w:firstLineChars="200"/>
    </w:pPr>
  </w:style>
  <w:style w:type="paragraph" w:customStyle="1" w:styleId="48">
    <w:name w:val="列出段落2"/>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Pages>
  <Words>2845</Words>
  <Characters>3515</Characters>
  <Lines>25</Lines>
  <Paragraphs>7</Paragraphs>
  <TotalTime>0</TotalTime>
  <ScaleCrop>false</ScaleCrop>
  <LinksUpToDate>false</LinksUpToDate>
  <CharactersWithSpaces>3548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2022-11-25T10:23:00Z</dcterms:created>
  <dc:creator>User</dc:creator>
  <cp:lastModifiedBy>郝宇</cp:lastModifiedBy>
  <dcterms:modified xsi:type="dcterms:W3CDTF">2026-01-20T07:35:05Z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2AA3DD2D70134711A38CA64C130C8CF8_13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