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88F7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94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641FC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616"/>
      <w:r>
        <w:rPr>
          <w:rFonts w:hint="eastAsia"/>
          <w:lang w:val="en-US" w:eastAsia="zh-CN"/>
        </w:rPr>
        <w:t>人员绩效考核管理制度</w:t>
      </w:r>
      <w:bookmarkEnd w:id="1"/>
    </w:p>
    <w:p w14:paraId="12FB2F6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0B95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F814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0A044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2689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72EB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2D75E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D04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E7DA8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1524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A36DC7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975672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45D596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05EC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188B3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_Toc20946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3A1F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F2C9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_Toc22039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B7A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_Toc15470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F90E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_Toc28693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4AB1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_Toc16778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CAE0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_Toc26275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B718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绩效考核领导小组</w:t>
          </w:r>
          <w:r>
            <w:tab/>
          </w:r>
          <w:r>
            <w:fldChar w:fldCharType="begin"/>
          </w:r>
          <w:r>
            <w:instrText xml:space="preserve"> PAGEREF _Toc20192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E3B1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人力部</w:t>
          </w:r>
          <w:r>
            <w:tab/>
          </w:r>
          <w:r>
            <w:fldChar w:fldCharType="begin"/>
          </w:r>
          <w:r>
            <w:instrText xml:space="preserve"> PAGEREF _Toc25539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F29F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各业务与职能部门（数智运营部、研究总院、质量管理部、应急管理部等）</w:t>
          </w:r>
          <w:r>
            <w:tab/>
          </w:r>
          <w:r>
            <w:fldChar w:fldCharType="begin"/>
          </w:r>
          <w:r>
            <w:instrText xml:space="preserve"> PAGEREF _Toc32699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373C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被考核人</w:t>
          </w:r>
          <w:r>
            <w:tab/>
          </w:r>
          <w:r>
            <w:fldChar w:fldCharType="begin"/>
          </w:r>
          <w:r>
            <w:instrText xml:space="preserve"> PAGEREF _Toc4508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3E39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考核周期与对象</w:t>
          </w:r>
          <w:r>
            <w:tab/>
          </w:r>
          <w:r>
            <w:fldChar w:fldCharType="begin"/>
          </w:r>
          <w:r>
            <w:instrText xml:space="preserve"> PAGEREF _Toc2440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90A0F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考核周期</w:t>
          </w:r>
          <w:r>
            <w:tab/>
          </w:r>
          <w:r>
            <w:fldChar w:fldCharType="begin"/>
          </w:r>
          <w:r>
            <w:instrText xml:space="preserve"> PAGEREF _Toc15432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1EF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考核对象</w:t>
          </w:r>
          <w:r>
            <w:tab/>
          </w:r>
          <w:r>
            <w:fldChar w:fldCharType="begin"/>
          </w:r>
          <w:r>
            <w:instrText xml:space="preserve"> PAGEREF _Toc10992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335A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考核内容与指标</w:t>
          </w:r>
          <w:r>
            <w:tab/>
          </w:r>
          <w:r>
            <w:fldChar w:fldCharType="begin"/>
          </w:r>
          <w:r>
            <w:instrText xml:space="preserve"> PAGEREF _Toc1778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C0AE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考核内容构成</w:t>
          </w:r>
          <w:r>
            <w:tab/>
          </w:r>
          <w:r>
            <w:fldChar w:fldCharType="begin"/>
          </w:r>
          <w:r>
            <w:instrText xml:space="preserve"> PAGEREF _Toc1262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9E73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指标设定原则</w:t>
          </w:r>
          <w:r>
            <w:tab/>
          </w:r>
          <w:r>
            <w:fldChar w:fldCharType="begin"/>
          </w:r>
          <w:r>
            <w:instrText xml:space="preserve"> PAGEREF _Toc30497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48B3B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不同岗位考核侧重</w:t>
          </w:r>
          <w:r>
            <w:tab/>
          </w:r>
          <w:r>
            <w:fldChar w:fldCharType="begin"/>
          </w:r>
          <w:r>
            <w:instrText xml:space="preserve"> PAGEREF _Toc13698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CA94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5. 考核流程</w:t>
          </w:r>
          <w:r>
            <w:tab/>
          </w:r>
          <w:r>
            <w:fldChar w:fldCharType="begin"/>
          </w:r>
          <w:r>
            <w:instrText xml:space="preserve"> PAGEREF _Toc28451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3E94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绩效计划制定（P）</w:t>
          </w:r>
          <w:r>
            <w:tab/>
          </w:r>
          <w:r>
            <w:fldChar w:fldCharType="begin"/>
          </w:r>
          <w:r>
            <w:instrText xml:space="preserve"> PAGEREF _Toc2274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1F81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绩效过程辅导与反馈（D/C）</w:t>
          </w:r>
          <w:r>
            <w:tab/>
          </w:r>
          <w:r>
            <w:fldChar w:fldCharType="begin"/>
          </w:r>
          <w:r>
            <w:instrText xml:space="preserve"> PAGEREF _Toc14574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57B47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绩效考核评估（A）</w:t>
          </w:r>
          <w:r>
            <w:tab/>
          </w:r>
          <w:r>
            <w:fldChar w:fldCharType="begin"/>
          </w:r>
          <w:r>
            <w:instrText xml:space="preserve"> PAGEREF _Toc32096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3E0D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绩效结果反馈与面谈</w:t>
          </w:r>
          <w:r>
            <w:tab/>
          </w:r>
          <w:r>
            <w:fldChar w:fldCharType="begin"/>
          </w:r>
          <w:r>
            <w:instrText xml:space="preserve"> PAGEREF _Toc3319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E7A9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6. 考核结果与运用</w:t>
          </w:r>
          <w:r>
            <w:tab/>
          </w:r>
          <w:r>
            <w:fldChar w:fldCharType="begin"/>
          </w:r>
          <w:r>
            <w:instrText xml:space="preserve"> PAGEREF _Toc30560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674D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考核结果等级</w:t>
          </w:r>
          <w:r>
            <w:tab/>
          </w:r>
          <w:r>
            <w:fldChar w:fldCharType="begin"/>
          </w:r>
          <w:r>
            <w:instrText xml:space="preserve"> PAGEREF _Toc7369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A105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结果应用</w:t>
          </w:r>
          <w:r>
            <w:tab/>
          </w:r>
          <w:r>
            <w:fldChar w:fldCharType="begin"/>
          </w:r>
          <w:r>
            <w:instrText xml:space="preserve"> PAGEREF _Toc11790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30C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绩效申诉</w:t>
          </w:r>
          <w:r>
            <w:tab/>
          </w:r>
          <w:r>
            <w:fldChar w:fldCharType="begin"/>
          </w:r>
          <w:r>
            <w:instrText xml:space="preserve"> PAGEREF _Toc10093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060A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_Toc24247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7CF5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61F1A9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23C2F9D">
      <w:pPr>
        <w:pStyle w:val="28"/>
        <w:bidi w:val="0"/>
        <w:rPr>
          <w:rFonts w:hint="default"/>
          <w:lang w:val="en-US" w:eastAsia="zh-CN"/>
        </w:rPr>
      </w:pPr>
      <w:bookmarkStart w:id="2" w:name="_Toc22039"/>
      <w:r>
        <w:rPr>
          <w:rFonts w:hint="default"/>
          <w:lang w:val="en-US" w:eastAsia="zh-CN"/>
        </w:rPr>
        <w:t>总则</w:t>
      </w:r>
      <w:bookmarkEnd w:id="2"/>
    </w:p>
    <w:p w14:paraId="14FA8AC0">
      <w:pPr>
        <w:pStyle w:val="30"/>
        <w:bidi w:val="0"/>
        <w:rPr>
          <w:rFonts w:hint="default"/>
          <w:lang w:val="en-US" w:eastAsia="zh-CN"/>
        </w:rPr>
      </w:pPr>
      <w:bookmarkStart w:id="3" w:name="_Toc15470"/>
      <w:r>
        <w:rPr>
          <w:rFonts w:hint="default"/>
          <w:lang w:val="en-US" w:eastAsia="zh-CN"/>
        </w:rPr>
        <w:t>目的</w:t>
      </w:r>
      <w:bookmarkEnd w:id="3"/>
    </w:p>
    <w:p w14:paraId="299E69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为建立科学、公正的绩效管理体系，客观评价员工的工作业绩与行为表现，有效激励员工持续改进、提升能力，实现个人与公司软件运维服务业务的协同发展，支撑公司战略目标的达成，特制定本制度。</w:t>
      </w:r>
    </w:p>
    <w:p w14:paraId="48960240">
      <w:pPr>
        <w:pStyle w:val="30"/>
        <w:bidi w:val="0"/>
        <w:rPr>
          <w:rFonts w:hint="default"/>
          <w:lang w:val="en-US" w:eastAsia="zh-CN"/>
        </w:rPr>
      </w:pPr>
      <w:bookmarkStart w:id="4" w:name="_Toc28693"/>
      <w:r>
        <w:rPr>
          <w:rFonts w:hint="default"/>
          <w:lang w:val="en-US" w:eastAsia="zh-CN"/>
        </w:rPr>
        <w:t>适用范围</w:t>
      </w:r>
      <w:bookmarkEnd w:id="4"/>
    </w:p>
    <w:p w14:paraId="457CCC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本制度适用于公司所有正式员工（不含试用期员工）。试用期员工的考核依据《人员招聘管理制度》及劳动合同相关约定执行。</w:t>
      </w:r>
    </w:p>
    <w:p w14:paraId="4CFBAB57">
      <w:pPr>
        <w:pStyle w:val="30"/>
        <w:bidi w:val="0"/>
        <w:rPr>
          <w:rFonts w:hint="default"/>
          <w:lang w:val="en-US" w:eastAsia="zh-CN"/>
        </w:rPr>
      </w:pPr>
      <w:bookmarkStart w:id="5" w:name="_Toc16778"/>
      <w:r>
        <w:rPr>
          <w:rFonts w:hint="default"/>
          <w:lang w:val="en-US" w:eastAsia="zh-CN"/>
        </w:rPr>
        <w:t>基本原则</w:t>
      </w:r>
      <w:bookmarkEnd w:id="5"/>
    </w:p>
    <w:p w14:paraId="275072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战略导向原则：考核以公司战略和部门目标为出发点，确保员工工作与组织方向一致。</w:t>
      </w:r>
    </w:p>
    <w:p w14:paraId="2C8C9C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客观公正原则：以事实和数据为依据，避免主观臆断，确保考核过程和结果的公平、公正、公开。</w:t>
      </w:r>
    </w:p>
    <w:p w14:paraId="322C7B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差异化管理原则：根据岗位性质、职级序列（管理、技术、操作）的不同，设置差异化的考核指标与权重。</w:t>
      </w:r>
    </w:p>
    <w:p w14:paraId="713538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过程与结果并重原则：既关注最终的工作成果，也重视达成目标过程中的行为表现、能力提升与合规性。</w:t>
      </w:r>
    </w:p>
    <w:p w14:paraId="4FD5BB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持续沟通原则：强调考核全过程的双向沟通与绩效辅导，促进管理者和员工的共同成长。</w:t>
      </w:r>
    </w:p>
    <w:p w14:paraId="2E453CA2">
      <w:pPr>
        <w:pStyle w:val="28"/>
        <w:bidi w:val="0"/>
        <w:rPr>
          <w:rFonts w:hint="default"/>
          <w:lang w:val="en-US" w:eastAsia="zh-CN"/>
        </w:rPr>
      </w:pPr>
      <w:bookmarkStart w:id="6" w:name="_Toc26275"/>
      <w:r>
        <w:rPr>
          <w:rFonts w:hint="default"/>
          <w:lang w:val="en-US" w:eastAsia="zh-CN"/>
        </w:rPr>
        <w:t>组织与职责</w:t>
      </w:r>
      <w:bookmarkEnd w:id="6"/>
    </w:p>
    <w:p w14:paraId="3FADCFC5">
      <w:pPr>
        <w:pStyle w:val="30"/>
        <w:bidi w:val="0"/>
        <w:rPr>
          <w:rFonts w:hint="default"/>
          <w:lang w:val="en-US" w:eastAsia="zh-CN"/>
        </w:rPr>
      </w:pPr>
      <w:bookmarkStart w:id="7" w:name="_Toc20192"/>
      <w:r>
        <w:rPr>
          <w:rFonts w:hint="default"/>
          <w:lang w:val="en-US" w:eastAsia="zh-CN"/>
        </w:rPr>
        <w:t>绩效考核领导小组</w:t>
      </w:r>
      <w:bookmarkEnd w:id="7"/>
    </w:p>
    <w:p w14:paraId="4FE257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由公司总经理、副总经理及人力部经理组成，负责审批公司绩效考核方案、制度及最终结果，裁决重大绩效申诉。</w:t>
      </w:r>
    </w:p>
    <w:p w14:paraId="3CE62EF6">
      <w:pPr>
        <w:pStyle w:val="30"/>
        <w:bidi w:val="0"/>
        <w:rPr>
          <w:rFonts w:hint="default"/>
          <w:lang w:val="en-US" w:eastAsia="zh-CN"/>
        </w:rPr>
      </w:pPr>
      <w:bookmarkStart w:id="8" w:name="_Toc25539"/>
      <w:r>
        <w:rPr>
          <w:rFonts w:hint="default"/>
          <w:lang w:val="en-US" w:eastAsia="zh-CN"/>
        </w:rPr>
        <w:t>人力部</w:t>
      </w:r>
      <w:bookmarkEnd w:id="8"/>
    </w:p>
    <w:p w14:paraId="5384BB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作为绩效考核的归口管理部门，负责：</w:t>
      </w:r>
    </w:p>
    <w:p w14:paraId="452C292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制定、修订并解释本制度及相关流程</w:t>
      </w:r>
      <w:r>
        <w:rPr>
          <w:rFonts w:hint="eastAsia"/>
          <w:lang w:val="en-US" w:eastAsia="zh-CN"/>
        </w:rPr>
        <w:t>；</w:t>
      </w:r>
    </w:p>
    <w:p w14:paraId="59756FA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组织、指导与监督全公司绩效考核工作的实施</w:t>
      </w:r>
      <w:r>
        <w:rPr>
          <w:rFonts w:hint="eastAsia"/>
          <w:lang w:val="en-US" w:eastAsia="zh-CN"/>
        </w:rPr>
        <w:t>；</w:t>
      </w:r>
    </w:p>
    <w:p w14:paraId="0552462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提供绩效考核工具、方法培训与支持</w:t>
      </w:r>
      <w:r>
        <w:rPr>
          <w:rFonts w:hint="eastAsia"/>
          <w:lang w:val="en-US" w:eastAsia="zh-CN"/>
        </w:rPr>
        <w:t>；</w:t>
      </w:r>
    </w:p>
    <w:p w14:paraId="08ECAF1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审核、汇总与分析考核结果，并推动结果应用</w:t>
      </w:r>
      <w:r>
        <w:rPr>
          <w:rFonts w:hint="eastAsia"/>
          <w:lang w:val="en-US" w:eastAsia="zh-CN"/>
        </w:rPr>
        <w:t>；</w:t>
      </w:r>
    </w:p>
    <w:p w14:paraId="4E7F4B8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受理并组织调查员工绩效申诉。</w:t>
      </w:r>
    </w:p>
    <w:p w14:paraId="3C3908C7">
      <w:pPr>
        <w:pStyle w:val="30"/>
        <w:bidi w:val="0"/>
        <w:rPr>
          <w:rFonts w:hint="default"/>
          <w:lang w:val="en-US" w:eastAsia="zh-CN"/>
        </w:rPr>
      </w:pPr>
      <w:bookmarkStart w:id="9" w:name="_Toc32699"/>
      <w:r>
        <w:rPr>
          <w:rFonts w:hint="default"/>
          <w:lang w:val="en-US" w:eastAsia="zh-CN"/>
        </w:rPr>
        <w:t>各业务与职能部门（数智运营部、研究总院、质量管理部、应急管理部等）</w:t>
      </w:r>
      <w:bookmarkEnd w:id="9"/>
    </w:p>
    <w:p w14:paraId="572253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作为考核实施的责任部门，负责：</w:t>
      </w:r>
    </w:p>
    <w:p w14:paraId="63800CF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根据公司目标，分解并制定本部门及员工的绩效计划</w:t>
      </w:r>
      <w:r>
        <w:rPr>
          <w:rFonts w:hint="eastAsia"/>
          <w:lang w:val="en-US" w:eastAsia="zh-CN"/>
        </w:rPr>
        <w:t>；</w:t>
      </w:r>
    </w:p>
    <w:p w14:paraId="215DB91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负责对本部门员工进行日常绩效辅导、过程记录与反馈</w:t>
      </w:r>
      <w:r>
        <w:rPr>
          <w:rFonts w:hint="eastAsia"/>
          <w:lang w:val="en-US" w:eastAsia="zh-CN"/>
        </w:rPr>
        <w:t>；</w:t>
      </w:r>
    </w:p>
    <w:p w14:paraId="1A92984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组织完成本部门员工的绩效考核评估工作</w:t>
      </w:r>
      <w:r>
        <w:rPr>
          <w:rFonts w:hint="eastAsia"/>
          <w:lang w:val="en-US" w:eastAsia="zh-CN"/>
        </w:rPr>
        <w:t>；</w:t>
      </w:r>
    </w:p>
    <w:p w14:paraId="3C320DB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与被考核人进行绩效结果反馈与面谈，制定绩效改进计划。</w:t>
      </w:r>
    </w:p>
    <w:p w14:paraId="09940364">
      <w:pPr>
        <w:pStyle w:val="30"/>
        <w:bidi w:val="0"/>
        <w:rPr>
          <w:rFonts w:hint="default"/>
          <w:lang w:val="en-US" w:eastAsia="zh-CN"/>
        </w:rPr>
      </w:pPr>
      <w:bookmarkStart w:id="10" w:name="_Toc4508"/>
      <w:r>
        <w:rPr>
          <w:rFonts w:hint="default"/>
          <w:lang w:val="en-US" w:eastAsia="zh-CN"/>
        </w:rPr>
        <w:t>被考核人</w:t>
      </w:r>
      <w:bookmarkEnd w:id="10"/>
    </w:p>
    <w:p w14:paraId="68EA7A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应积极参与绩效计划制定，主动沟通，努力达成绩效目标；客观进行自我评价，接受绩效反馈并落实改进计划。</w:t>
      </w:r>
    </w:p>
    <w:p w14:paraId="055981D5">
      <w:pPr>
        <w:pStyle w:val="28"/>
        <w:bidi w:val="0"/>
        <w:rPr>
          <w:rFonts w:hint="default"/>
          <w:lang w:val="en-US" w:eastAsia="zh-CN"/>
        </w:rPr>
      </w:pPr>
      <w:bookmarkStart w:id="11" w:name="_Toc2440"/>
      <w:r>
        <w:rPr>
          <w:rFonts w:hint="default"/>
          <w:lang w:val="en-US" w:eastAsia="zh-CN"/>
        </w:rPr>
        <w:t>考核周期与对象</w:t>
      </w:r>
      <w:bookmarkEnd w:id="11"/>
    </w:p>
    <w:p w14:paraId="54A274E5">
      <w:pPr>
        <w:pStyle w:val="30"/>
        <w:bidi w:val="0"/>
        <w:rPr>
          <w:rFonts w:hint="default"/>
          <w:lang w:val="en-US" w:eastAsia="zh-CN"/>
        </w:rPr>
      </w:pPr>
      <w:bookmarkStart w:id="12" w:name="_Toc15432"/>
      <w:r>
        <w:rPr>
          <w:rFonts w:hint="default"/>
          <w:lang w:val="en-US" w:eastAsia="zh-CN"/>
        </w:rPr>
        <w:t>考核周期</w:t>
      </w:r>
      <w:bookmarkEnd w:id="12"/>
    </w:p>
    <w:p w14:paraId="3EC030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季度考核：适用于所有员工，重点评估阶段性目标完成情况与过程表现。</w:t>
      </w:r>
    </w:p>
    <w:p w14:paraId="1B7BE6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年度考核：综合四个季度的考核结果，并结合年度综合能力与行为评价进行。</w:t>
      </w:r>
    </w:p>
    <w:p w14:paraId="66F27405">
      <w:pPr>
        <w:pStyle w:val="30"/>
        <w:bidi w:val="0"/>
        <w:rPr>
          <w:rFonts w:hint="default"/>
          <w:lang w:val="en-US" w:eastAsia="zh-CN"/>
        </w:rPr>
      </w:pPr>
      <w:bookmarkStart w:id="13" w:name="_Toc10992"/>
      <w:bookmarkStart w:id="28" w:name="_GoBack"/>
      <w:bookmarkEnd w:id="28"/>
      <w:r>
        <w:rPr>
          <w:rFonts w:hint="default"/>
          <w:lang w:val="en-US" w:eastAsia="zh-CN"/>
        </w:rPr>
        <w:t>考核对象</w:t>
      </w:r>
      <w:bookmarkEnd w:id="13"/>
    </w:p>
    <w:p w14:paraId="6651AE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所有层级的员工均需接受其直接上级的考核。</w:t>
      </w:r>
    </w:p>
    <w:p w14:paraId="1EB828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部门负责人的考核由其直接上级（公司分管领导）负责，并纳入其分管部门的整体绩效表现。</w:t>
      </w:r>
    </w:p>
    <w:p w14:paraId="76BA96B6">
      <w:pPr>
        <w:pStyle w:val="28"/>
        <w:bidi w:val="0"/>
        <w:rPr>
          <w:rFonts w:hint="default"/>
          <w:lang w:val="en-US" w:eastAsia="zh-CN"/>
        </w:rPr>
      </w:pPr>
      <w:bookmarkStart w:id="14" w:name="_Toc1778"/>
      <w:r>
        <w:rPr>
          <w:rFonts w:hint="default"/>
          <w:lang w:val="en-US" w:eastAsia="zh-CN"/>
        </w:rPr>
        <w:t>考核内容与指标</w:t>
      </w:r>
      <w:bookmarkEnd w:id="14"/>
    </w:p>
    <w:p w14:paraId="3F6FD26B">
      <w:pPr>
        <w:pStyle w:val="30"/>
        <w:bidi w:val="0"/>
        <w:rPr>
          <w:rFonts w:hint="default"/>
          <w:lang w:val="en-US" w:eastAsia="zh-CN"/>
        </w:rPr>
      </w:pPr>
      <w:bookmarkStart w:id="15" w:name="_Toc1262"/>
      <w:r>
        <w:rPr>
          <w:rFonts w:hint="default"/>
          <w:lang w:val="en-US" w:eastAsia="zh-CN"/>
        </w:rPr>
        <w:t>考核内容构成</w:t>
      </w:r>
      <w:bookmarkEnd w:id="15"/>
    </w:p>
    <w:p w14:paraId="471D34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员工绩效考核通常由以下部分构成，具体权重由直接上级根据岗位特性在制定绩效计划时确定：</w:t>
      </w:r>
    </w:p>
    <w:p w14:paraId="19A5BA7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关键业绩指标（KPI）：来源于公司及部门目标分解，可量化的核心工作成果。权重建议60%-70%</w:t>
      </w:r>
      <w:r>
        <w:rPr>
          <w:rFonts w:hint="eastAsia"/>
          <w:lang w:val="en-US" w:eastAsia="zh-CN"/>
        </w:rPr>
        <w:t>；</w:t>
      </w:r>
    </w:p>
    <w:p w14:paraId="4819C20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重点工作任务：阶段性、项目性的核心工作，侧重于质量和时效。权重建议20%-30%</w:t>
      </w:r>
      <w:r>
        <w:rPr>
          <w:rFonts w:hint="eastAsia"/>
          <w:lang w:val="en-US" w:eastAsia="zh-CN"/>
        </w:rPr>
        <w:t>；</w:t>
      </w:r>
    </w:p>
    <w:p w14:paraId="4110F0D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能力与行为指标：包括专业技能、协作沟通、客户导向、学习创新、合规守纪等。权重建议10%-20%。</w:t>
      </w:r>
    </w:p>
    <w:p w14:paraId="40472CDA">
      <w:pPr>
        <w:pStyle w:val="30"/>
        <w:bidi w:val="0"/>
        <w:rPr>
          <w:rFonts w:hint="default"/>
          <w:lang w:val="en-US" w:eastAsia="zh-CN"/>
        </w:rPr>
      </w:pPr>
      <w:bookmarkStart w:id="16" w:name="_Toc30497"/>
      <w:r>
        <w:rPr>
          <w:rFonts w:hint="default"/>
          <w:lang w:val="en-US" w:eastAsia="zh-CN"/>
        </w:rPr>
        <w:t>指标设定原则</w:t>
      </w:r>
      <w:bookmarkEnd w:id="16"/>
    </w:p>
    <w:p w14:paraId="3D2057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遵循SMART原则（具体的、可衡量的、可实现的、相关的、有时限的）。指标应清晰明确，数据可获取。</w:t>
      </w:r>
    </w:p>
    <w:p w14:paraId="6B890514">
      <w:pPr>
        <w:pStyle w:val="30"/>
        <w:bidi w:val="0"/>
        <w:rPr>
          <w:rFonts w:hint="default"/>
          <w:lang w:val="en-US" w:eastAsia="zh-CN"/>
        </w:rPr>
      </w:pPr>
      <w:bookmarkStart w:id="17" w:name="_Toc13698"/>
      <w:r>
        <w:rPr>
          <w:rFonts w:hint="default"/>
          <w:lang w:val="en-US" w:eastAsia="zh-CN"/>
        </w:rPr>
        <w:t>不同岗位考核侧重</w:t>
      </w:r>
      <w:bookmarkEnd w:id="17"/>
    </w:p>
    <w:p w14:paraId="515DDE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管理岗位：侧重团队管理、战略执行、流程优化、跨部门协作及分管领域整体业绩。</w:t>
      </w:r>
    </w:p>
    <w:p w14:paraId="7BCE42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技术/运维岗位：侧重技术难题解决、SLA达成率、故障处理时效、知识贡献、技术创新等。</w:t>
      </w:r>
    </w:p>
    <w:p w14:paraId="447F24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操作/服务岗位：侧重任务执行的准确性、及时性、客户满意度、流程遵守等。</w:t>
      </w:r>
    </w:p>
    <w:p w14:paraId="00F9A0D7">
      <w:pPr>
        <w:pStyle w:val="28"/>
        <w:bidi w:val="0"/>
        <w:rPr>
          <w:rFonts w:hint="default"/>
          <w:lang w:val="en-US" w:eastAsia="zh-CN"/>
        </w:rPr>
      </w:pPr>
      <w:bookmarkStart w:id="18" w:name="_Toc28451"/>
      <w:r>
        <w:rPr>
          <w:rFonts w:hint="default"/>
          <w:lang w:val="en-US" w:eastAsia="zh-CN"/>
        </w:rPr>
        <w:t>5. 考核流程</w:t>
      </w:r>
      <w:bookmarkEnd w:id="18"/>
    </w:p>
    <w:p w14:paraId="58336E7D">
      <w:pPr>
        <w:pStyle w:val="30"/>
        <w:bidi w:val="0"/>
        <w:rPr>
          <w:rFonts w:hint="default"/>
          <w:lang w:val="en-US" w:eastAsia="zh-CN"/>
        </w:rPr>
      </w:pPr>
      <w:bookmarkStart w:id="19" w:name="_Toc2274"/>
      <w:r>
        <w:rPr>
          <w:rFonts w:hint="default"/>
          <w:lang w:val="en-US" w:eastAsia="zh-CN"/>
        </w:rPr>
        <w:t>绩效计划制定（P）</w:t>
      </w:r>
      <w:bookmarkEnd w:id="19"/>
    </w:p>
    <w:p w14:paraId="57B202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每季度初，直接上级与被考核人共同制定《员工绩效计划/考核表》，明确考核期内的KPI、重点工作及能力行为要求，双方确认后签字备案。</w:t>
      </w:r>
    </w:p>
    <w:p w14:paraId="160C7D95">
      <w:pPr>
        <w:pStyle w:val="30"/>
        <w:bidi w:val="0"/>
        <w:rPr>
          <w:rFonts w:hint="default"/>
          <w:lang w:val="en-US" w:eastAsia="zh-CN"/>
        </w:rPr>
      </w:pPr>
      <w:bookmarkStart w:id="20" w:name="_Toc14574"/>
      <w:r>
        <w:rPr>
          <w:rFonts w:hint="default"/>
          <w:lang w:val="en-US" w:eastAsia="zh-CN"/>
        </w:rPr>
        <w:t>绩效过程辅导与反馈（D/C）</w:t>
      </w:r>
      <w:bookmarkEnd w:id="20"/>
    </w:p>
    <w:p w14:paraId="37BEC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考核期内，直接上级应定期（至少每月一次）与被考核人沟通，回顾进展，提供资源支持与辅导，纠正偏差，并做好关键事件记录。</w:t>
      </w:r>
    </w:p>
    <w:p w14:paraId="4F9DBEAA">
      <w:pPr>
        <w:pStyle w:val="30"/>
        <w:bidi w:val="0"/>
        <w:rPr>
          <w:rFonts w:hint="default"/>
          <w:lang w:val="en-US" w:eastAsia="zh-CN"/>
        </w:rPr>
      </w:pPr>
      <w:bookmarkStart w:id="21" w:name="_Toc32096"/>
      <w:r>
        <w:rPr>
          <w:rFonts w:hint="default"/>
          <w:lang w:val="en-US" w:eastAsia="zh-CN"/>
        </w:rPr>
        <w:t>绩效考核评估（A）</w:t>
      </w:r>
      <w:bookmarkEnd w:id="21"/>
    </w:p>
    <w:p w14:paraId="208652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季度考核：季度结束后5个工作日内，被考核人进行自评，直接上级依据绩效计划及过程记录进行评分，并撰写评语。</w:t>
      </w:r>
    </w:p>
    <w:p w14:paraId="7C8942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年度考核：年度结束后10个工作日内完成。</w:t>
      </w:r>
    </w:p>
    <w:p w14:paraId="58E489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年度综合得分=∑（季度考核平均分×60%）+年度能力行为评价得分×40%</m:t>
          </m:r>
        </m:oMath>
      </m:oMathPara>
    </w:p>
    <w:p w14:paraId="754033FF">
      <w:pPr>
        <w:pStyle w:val="30"/>
        <w:bidi w:val="0"/>
        <w:rPr>
          <w:rFonts w:hint="default"/>
          <w:lang w:val="en-US" w:eastAsia="zh-CN"/>
        </w:rPr>
      </w:pPr>
      <w:bookmarkStart w:id="22" w:name="_Toc3319"/>
      <w:r>
        <w:rPr>
          <w:rFonts w:hint="default"/>
          <w:lang w:val="en-US" w:eastAsia="zh-CN"/>
        </w:rPr>
        <w:t>绩效结果反馈与面谈</w:t>
      </w:r>
      <w:bookmarkEnd w:id="22"/>
    </w:p>
    <w:p w14:paraId="1C0761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考核评分后，直接上级必须在3个工作日内与被考核人进行一对一绩效面谈，沟通结果，肯定成绩，指出不足，共同制定《绩效改进与发展计划》。</w:t>
      </w:r>
    </w:p>
    <w:p w14:paraId="5EAF40A7">
      <w:pPr>
        <w:pStyle w:val="28"/>
        <w:bidi w:val="0"/>
        <w:rPr>
          <w:rFonts w:hint="default"/>
          <w:lang w:val="en-US" w:eastAsia="zh-CN"/>
        </w:rPr>
      </w:pPr>
      <w:bookmarkStart w:id="23" w:name="_Toc30560"/>
      <w:r>
        <w:rPr>
          <w:rFonts w:hint="default"/>
          <w:lang w:val="en-US" w:eastAsia="zh-CN"/>
        </w:rPr>
        <w:t>6. 考核结果与运用</w:t>
      </w:r>
      <w:bookmarkEnd w:id="23"/>
    </w:p>
    <w:p w14:paraId="59E00EB9">
      <w:pPr>
        <w:pStyle w:val="30"/>
        <w:bidi w:val="0"/>
        <w:rPr>
          <w:rFonts w:hint="default"/>
          <w:lang w:val="en-US" w:eastAsia="zh-CN"/>
        </w:rPr>
      </w:pPr>
      <w:bookmarkStart w:id="24" w:name="_Toc7369"/>
      <w:r>
        <w:rPr>
          <w:rFonts w:hint="default"/>
          <w:lang w:val="en-US" w:eastAsia="zh-CN"/>
        </w:rPr>
        <w:t>考核结果等级</w:t>
      </w:r>
      <w:bookmarkEnd w:id="24"/>
    </w:p>
    <w:p w14:paraId="7593B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根据最终得分，将考核结果分为四个等级：</w:t>
      </w:r>
    </w:p>
    <w:p w14:paraId="741992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S（优秀）：95分及以上，表现卓越，远超预期。</w:t>
      </w:r>
    </w:p>
    <w:p w14:paraId="613086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A（良好）：85-94分，表现良好，完全达到或部分超出预期。</w:t>
      </w:r>
    </w:p>
    <w:p w14:paraId="10FD2E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B（合格）：75-84分，表现合格，基本达到预期。</w:t>
      </w:r>
    </w:p>
    <w:p w14:paraId="24C16F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C（待改进）：74分及以下，表现未完全达到预期，需改进。</w:t>
      </w:r>
    </w:p>
    <w:p w14:paraId="3DA9B2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各级别比例实行强制分布或弹性控制，由公司根据年度经营情况确定。</w:t>
      </w:r>
    </w:p>
    <w:p w14:paraId="27CB6B98">
      <w:pPr>
        <w:pStyle w:val="30"/>
        <w:bidi w:val="0"/>
        <w:rPr>
          <w:rFonts w:hint="default"/>
          <w:lang w:val="en-US" w:eastAsia="zh-CN"/>
        </w:rPr>
      </w:pPr>
      <w:bookmarkStart w:id="25" w:name="_Toc11790"/>
      <w:r>
        <w:rPr>
          <w:rFonts w:hint="default"/>
          <w:lang w:val="en-US" w:eastAsia="zh-CN"/>
        </w:rPr>
        <w:t>结果应用</w:t>
      </w:r>
      <w:bookmarkEnd w:id="25"/>
    </w:p>
    <w:p w14:paraId="32B7E7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考核结果将作为以下管理决策的重要依据：</w:t>
      </w:r>
    </w:p>
    <w:p w14:paraId="548595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薪酬激励：与绩效奖金发放、年度调薪直接挂钩。</w:t>
      </w:r>
    </w:p>
    <w:p w14:paraId="5095C9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晋升发展：作为岗位晋升、评优评先、纳入人才库（见《人员储备管理制度》）的核心依据。晋升至更高级别技能等级（T序列）原则上需近一年度考核等级在B及以上。</w:t>
      </w:r>
    </w:p>
    <w:p w14:paraId="236849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培训开发：识别员工能力短板，作为制定个性化培训计划（见《人员培训管理制度》）的输入。</w:t>
      </w:r>
    </w:p>
    <w:p w14:paraId="1DE46A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岗位调整：对于连续考核结果为“C”的员工，可进行岗位调整、降级或依法启动不胜任工作流程。</w:t>
      </w:r>
    </w:p>
    <w:p w14:paraId="54103829">
      <w:pPr>
        <w:pStyle w:val="28"/>
        <w:bidi w:val="0"/>
        <w:rPr>
          <w:rFonts w:hint="default"/>
          <w:lang w:val="en-US" w:eastAsia="zh-CN"/>
        </w:rPr>
      </w:pPr>
      <w:bookmarkStart w:id="26" w:name="_Toc10093"/>
      <w:r>
        <w:rPr>
          <w:rFonts w:hint="default"/>
          <w:lang w:val="en-US" w:eastAsia="zh-CN"/>
        </w:rPr>
        <w:t>绩效申诉</w:t>
      </w:r>
      <w:bookmarkEnd w:id="26"/>
    </w:p>
    <w:p w14:paraId="1CC538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若员工对考核结果有异议，可在收到结果反馈后3个工作日内向人力部提交书面申诉。人力部将组织调查，并在5个工作日内予以答复。若对申诉处理结果仍不满，可向绩效考核领导小组申请复议。</w:t>
      </w:r>
    </w:p>
    <w:p w14:paraId="6E25250D">
      <w:pPr>
        <w:pStyle w:val="28"/>
        <w:bidi w:val="0"/>
        <w:rPr>
          <w:rFonts w:hint="default"/>
          <w:lang w:val="en-US" w:eastAsia="zh-CN"/>
        </w:rPr>
      </w:pPr>
      <w:bookmarkStart w:id="27" w:name="_Toc24247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44"/>
        <w:gridCol w:w="4031"/>
        <w:gridCol w:w="926"/>
      </w:tblGrid>
      <w:tr w14:paraId="4A1BF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4A02C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3C8E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B1F7C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F656A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5023C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7C23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绩效考核合格率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011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C46D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绩效考核合格人数/绩效考核总人数*100%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59AE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341C473B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27"/>
    </w:p>
    <w:p w14:paraId="6C88FA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 w14:paraId="49660E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本制度自发布之日起试行，试行期三个月。原有相关规定与本制度冲突的，以本制度为准。</w:t>
      </w:r>
    </w:p>
    <w:p w14:paraId="5548D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本制度涉及的《员工绩效计划/考核表》、《绩效改进与发展计划》等相关表单由人力部统一制定。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844C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9DD0F5"/>
    <w:multiLevelType w:val="singleLevel"/>
    <w:tmpl w:val="A59DD0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65ADADB"/>
    <w:multiLevelType w:val="singleLevel"/>
    <w:tmpl w:val="E65ADA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97ACC5C"/>
    <w:multiLevelType w:val="singleLevel"/>
    <w:tmpl w:val="097ACC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703EDE"/>
    <w:rsid w:val="124051FC"/>
    <w:rsid w:val="1D3F1CB6"/>
    <w:rsid w:val="204C4020"/>
    <w:rsid w:val="32A771C0"/>
    <w:rsid w:val="33B65F28"/>
    <w:rsid w:val="34C31351"/>
    <w:rsid w:val="3AA06FEA"/>
    <w:rsid w:val="40970E8F"/>
    <w:rsid w:val="40D66AB0"/>
    <w:rsid w:val="42B37D10"/>
    <w:rsid w:val="486E697A"/>
    <w:rsid w:val="54A13C33"/>
    <w:rsid w:val="56A81F40"/>
    <w:rsid w:val="5B752129"/>
    <w:rsid w:val="5D235EBC"/>
    <w:rsid w:val="601E082E"/>
    <w:rsid w:val="67FD47DB"/>
    <w:rsid w:val="6C1E47EC"/>
    <w:rsid w:val="74482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99"/>
    <w:pPr>
      <w:ind w:firstLine="420" w:firstLineChars="200"/>
    </w:p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2500</Words>
  <Characters>2680</Characters>
  <Lines>0</Lines>
  <Paragraphs>0</Paragraphs>
  <TotalTime>2</TotalTime>
  <ScaleCrop>false</ScaleCrop>
  <LinksUpToDate>false</LinksUpToDate>
  <CharactersWithSpaces>2794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2026-01-21T17:16:24Z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