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5BF71E">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4416"/>
      <w:r>
        <w:drawing>
          <wp:anchor distT="0" distB="0" distL="114300" distR="114300" simplePos="0" relativeHeight="251661312" behindDoc="1" locked="0" layoutInCell="1" allowOverlap="1">
            <wp:simplePos x="0" y="0"/>
            <wp:positionH relativeFrom="column">
              <wp:posOffset>-19050</wp:posOffset>
            </wp:positionH>
            <wp:positionV relativeFrom="paragraph">
              <wp:posOffset>-26035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14:paraId="008223D0">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9326"/>
      <w:r>
        <w:rPr>
          <w:rFonts w:hint="eastAsia"/>
          <w:lang w:val="en-US" w:eastAsia="zh-CN"/>
        </w:rPr>
        <w:t>人员管理计划</w:t>
      </w:r>
      <w:bookmarkEnd w:id="1"/>
    </w:p>
    <w:p w14:paraId="05D53F4A">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JXTX</w:t>
      </w:r>
      <w:r>
        <w:rPr>
          <w:rFonts w:ascii="宋体" w:hAnsi="宋体" w:eastAsia="宋体" w:cs="宋体"/>
          <w:b/>
          <w:bCs/>
          <w:spacing w:val="-3"/>
          <w:sz w:val="24"/>
          <w:szCs w:val="24"/>
        </w:rPr>
        <w:t>-0</w:t>
      </w:r>
      <w:r>
        <w:rPr>
          <w:rFonts w:hint="eastAsia" w:ascii="宋体" w:hAnsi="宋体" w:eastAsia="宋体" w:cs="宋体"/>
          <w:b/>
          <w:bCs/>
          <w:spacing w:val="-3"/>
          <w:sz w:val="24"/>
          <w:szCs w:val="24"/>
          <w:lang w:val="en-US" w:eastAsia="zh-CN"/>
        </w:rPr>
        <w:t>5</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10</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5CE35C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3F5C5385">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人力部</w:t>
            </w:r>
          </w:p>
        </w:tc>
        <w:tc>
          <w:tcPr>
            <w:tcW w:w="2708" w:type="dxa"/>
          </w:tcPr>
          <w:p w14:paraId="2AB8EAA9">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7C896D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025D2EB3">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6937D43C">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4E1817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4D52CFEE">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涂志云</w:t>
            </w:r>
          </w:p>
        </w:tc>
        <w:tc>
          <w:tcPr>
            <w:tcW w:w="2708" w:type="dxa"/>
          </w:tcPr>
          <w:p w14:paraId="24C4785C">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22AB33BD">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64B55505">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3A0DE4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524B4952">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2C53D39B">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42635A41">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70BCE330">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3D2ED218">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04613B56">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2E305B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3B2F7974">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10</w:t>
            </w:r>
          </w:p>
        </w:tc>
        <w:tc>
          <w:tcPr>
            <w:tcW w:w="972" w:type="dxa"/>
          </w:tcPr>
          <w:p w14:paraId="44C0E9DF">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7E5B251B">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78174339">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lang w:val="en-US" w:eastAsia="zh-CN"/>
              </w:rPr>
              <w:t>陈</w:t>
            </w:r>
            <w:r>
              <w:rPr>
                <w:rFonts w:hint="eastAsia" w:asciiTheme="minorAscii" w:hAnsiTheme="minorAscii" w:eastAsiaTheme="minorEastAsia"/>
                <w:spacing w:val="0"/>
                <w:kern w:val="0"/>
                <w:sz w:val="21"/>
                <w:vertAlign w:val="baseline"/>
                <w:lang w:val="en-US" w:eastAsia="zh-CN"/>
              </w:rPr>
              <w:t>萍</w:t>
            </w:r>
          </w:p>
        </w:tc>
        <w:tc>
          <w:tcPr>
            <w:tcW w:w="1606" w:type="dxa"/>
          </w:tcPr>
          <w:p w14:paraId="57AC4376">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rPr>
              <w:t>何</w:t>
            </w:r>
            <w:r>
              <w:rPr>
                <w:rFonts w:hint="eastAsia" w:asciiTheme="minorAscii" w:hAnsiTheme="minorAscii" w:eastAsiaTheme="minorEastAsia"/>
                <w:spacing w:val="0"/>
                <w:kern w:val="0"/>
                <w:sz w:val="21"/>
                <w:vertAlign w:val="baseline"/>
                <w:lang w:val="en-US" w:eastAsia="zh-CN"/>
              </w:rPr>
              <w:t>峻</w:t>
            </w:r>
          </w:p>
        </w:tc>
        <w:tc>
          <w:tcPr>
            <w:tcW w:w="915" w:type="dxa"/>
          </w:tcPr>
          <w:p w14:paraId="524DA1F7">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涂志云</w:t>
            </w:r>
          </w:p>
        </w:tc>
      </w:tr>
      <w:tr w14:paraId="371269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1EB22CD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24AC730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11EF4F2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08B1B2E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312961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3A21871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E694D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348D896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5AD96C2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5A69323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2461D79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02846F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582D0DD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00D13F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0CBBD1E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3B9EA02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00F9114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7C94E1E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6342AEE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1A9570E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0B9D1240">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7B240271">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0039A2BD">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_Toc14416 </w:instrText>
          </w:r>
          <w:r>
            <w:rPr>
              <w:rFonts w:hint="eastAsia" w:ascii="宋体" w:hAnsi="宋体" w:eastAsia="宋体" w:cs="宋体"/>
              <w:szCs w:val="24"/>
            </w:rPr>
            <w:fldChar w:fldCharType="separate"/>
          </w:r>
          <w:r>
            <w:rPr>
              <w:rFonts w:hint="eastAsia"/>
              <w:lang w:val="en-US" w:eastAsia="zh-CN"/>
            </w:rPr>
            <w:t>江西通信产业服务有限公司</w:t>
          </w:r>
          <w:r>
            <w:tab/>
          </w:r>
          <w:r>
            <w:fldChar w:fldCharType="begin"/>
          </w:r>
          <w:r>
            <w:instrText xml:space="preserve"> PAGEREF _Toc14416 \h </w:instrText>
          </w:r>
          <w:r>
            <w:fldChar w:fldCharType="separate"/>
          </w:r>
          <w:r>
            <w:t>1</w:t>
          </w:r>
          <w:r>
            <w:fldChar w:fldCharType="end"/>
          </w:r>
          <w:r>
            <w:rPr>
              <w:rFonts w:hint="eastAsia" w:ascii="宋体" w:hAnsi="宋体" w:eastAsia="宋体" w:cs="宋体"/>
              <w:szCs w:val="24"/>
            </w:rPr>
            <w:fldChar w:fldCharType="end"/>
          </w:r>
        </w:p>
        <w:p w14:paraId="7A9EB43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_Toc9326 </w:instrText>
          </w:r>
          <w:r>
            <w:rPr>
              <w:rFonts w:hint="eastAsia" w:ascii="宋体" w:hAnsi="宋体" w:eastAsia="宋体" w:cs="宋体"/>
              <w:szCs w:val="24"/>
            </w:rPr>
            <w:fldChar w:fldCharType="separate"/>
          </w:r>
          <w:r>
            <w:rPr>
              <w:rFonts w:hint="eastAsia"/>
              <w:lang w:val="en-US" w:eastAsia="zh-CN"/>
            </w:rPr>
            <w:t>人员管理计划</w:t>
          </w:r>
          <w:r>
            <w:tab/>
          </w:r>
          <w:r>
            <w:fldChar w:fldCharType="begin"/>
          </w:r>
          <w:r>
            <w:instrText xml:space="preserve"> PAGEREF _Toc9326 \h </w:instrText>
          </w:r>
          <w:r>
            <w:fldChar w:fldCharType="separate"/>
          </w:r>
          <w:r>
            <w:t>1</w:t>
          </w:r>
          <w:r>
            <w:fldChar w:fldCharType="end"/>
          </w:r>
          <w:r>
            <w:rPr>
              <w:rFonts w:hint="eastAsia" w:ascii="宋体" w:hAnsi="宋体" w:eastAsia="宋体" w:cs="宋体"/>
              <w:szCs w:val="24"/>
            </w:rPr>
            <w:fldChar w:fldCharType="end"/>
          </w:r>
        </w:p>
        <w:p w14:paraId="2A9D126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_Toc31412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总则</w:t>
          </w:r>
          <w:r>
            <w:tab/>
          </w:r>
          <w:r>
            <w:fldChar w:fldCharType="begin"/>
          </w:r>
          <w:r>
            <w:instrText xml:space="preserve"> PAGEREF _Toc31412 \h </w:instrText>
          </w:r>
          <w:r>
            <w:fldChar w:fldCharType="separate"/>
          </w:r>
          <w:r>
            <w:t>4</w:t>
          </w:r>
          <w:r>
            <w:fldChar w:fldCharType="end"/>
          </w:r>
          <w:r>
            <w:rPr>
              <w:rFonts w:hint="eastAsia" w:ascii="宋体" w:hAnsi="宋体" w:eastAsia="宋体" w:cs="宋体"/>
              <w:szCs w:val="24"/>
            </w:rPr>
            <w:fldChar w:fldCharType="end"/>
          </w:r>
        </w:p>
        <w:p w14:paraId="652CD92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_Toc3569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管理目的</w:t>
          </w:r>
          <w:r>
            <w:tab/>
          </w:r>
          <w:r>
            <w:fldChar w:fldCharType="begin"/>
          </w:r>
          <w:r>
            <w:instrText xml:space="preserve"> PAGEREF _Toc3569 \h </w:instrText>
          </w:r>
          <w:r>
            <w:fldChar w:fldCharType="separate"/>
          </w:r>
          <w:r>
            <w:t>4</w:t>
          </w:r>
          <w:r>
            <w:fldChar w:fldCharType="end"/>
          </w:r>
          <w:r>
            <w:rPr>
              <w:rFonts w:hint="eastAsia" w:ascii="宋体" w:hAnsi="宋体" w:eastAsia="宋体" w:cs="宋体"/>
              <w:szCs w:val="24"/>
            </w:rPr>
            <w:fldChar w:fldCharType="end"/>
          </w:r>
        </w:p>
        <w:p w14:paraId="00CACBE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_Toc8257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_Toc8257 \h </w:instrText>
          </w:r>
          <w:r>
            <w:fldChar w:fldCharType="separate"/>
          </w:r>
          <w:r>
            <w:t>4</w:t>
          </w:r>
          <w:r>
            <w:fldChar w:fldCharType="end"/>
          </w:r>
          <w:r>
            <w:rPr>
              <w:rFonts w:hint="eastAsia" w:ascii="宋体" w:hAnsi="宋体" w:eastAsia="宋体" w:cs="宋体"/>
              <w:szCs w:val="24"/>
            </w:rPr>
            <w:fldChar w:fldCharType="end"/>
          </w:r>
        </w:p>
        <w:p w14:paraId="63C00F0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_Toc6828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基本原则</w:t>
          </w:r>
          <w:r>
            <w:tab/>
          </w:r>
          <w:r>
            <w:fldChar w:fldCharType="begin"/>
          </w:r>
          <w:r>
            <w:instrText xml:space="preserve"> PAGEREF _Toc6828 \h </w:instrText>
          </w:r>
          <w:r>
            <w:fldChar w:fldCharType="separate"/>
          </w:r>
          <w:r>
            <w:t>4</w:t>
          </w:r>
          <w:r>
            <w:fldChar w:fldCharType="end"/>
          </w:r>
          <w:r>
            <w:rPr>
              <w:rFonts w:hint="eastAsia" w:ascii="宋体" w:hAnsi="宋体" w:eastAsia="宋体" w:cs="宋体"/>
              <w:szCs w:val="24"/>
            </w:rPr>
            <w:fldChar w:fldCharType="end"/>
          </w:r>
        </w:p>
        <w:p w14:paraId="6E11453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_Toc5895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管理职责</w:t>
          </w:r>
          <w:r>
            <w:tab/>
          </w:r>
          <w:r>
            <w:fldChar w:fldCharType="begin"/>
          </w:r>
          <w:r>
            <w:instrText xml:space="preserve"> PAGEREF _Toc5895 \h </w:instrText>
          </w:r>
          <w:r>
            <w:fldChar w:fldCharType="separate"/>
          </w:r>
          <w:r>
            <w:t>4</w:t>
          </w:r>
          <w:r>
            <w:fldChar w:fldCharType="end"/>
          </w:r>
          <w:r>
            <w:rPr>
              <w:rFonts w:hint="eastAsia" w:ascii="宋体" w:hAnsi="宋体" w:eastAsia="宋体" w:cs="宋体"/>
              <w:szCs w:val="24"/>
            </w:rPr>
            <w:fldChar w:fldCharType="end"/>
          </w:r>
        </w:p>
        <w:p w14:paraId="7245AA3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_Toc8212 </w:instrText>
          </w:r>
          <w:r>
            <w:rPr>
              <w:rFonts w:hint="eastAsia" w:ascii="宋体" w:hAnsi="宋体" w:eastAsia="宋体" w:cs="宋体"/>
              <w:szCs w:val="24"/>
            </w:rPr>
            <w:fldChar w:fldCharType="separate"/>
          </w:r>
          <w:r>
            <w:rPr>
              <w:rFonts w:hint="default"/>
              <w:lang w:val="en-US" w:eastAsia="zh-CN"/>
            </w:rPr>
            <w:t>2. 人员招聘管理</w:t>
          </w:r>
          <w:r>
            <w:tab/>
          </w:r>
          <w:r>
            <w:fldChar w:fldCharType="begin"/>
          </w:r>
          <w:r>
            <w:instrText xml:space="preserve"> PAGEREF _Toc8212 \h </w:instrText>
          </w:r>
          <w:r>
            <w:fldChar w:fldCharType="separate"/>
          </w:r>
          <w:r>
            <w:t>4</w:t>
          </w:r>
          <w:r>
            <w:fldChar w:fldCharType="end"/>
          </w:r>
          <w:r>
            <w:rPr>
              <w:rFonts w:hint="eastAsia" w:ascii="宋体" w:hAnsi="宋体" w:eastAsia="宋体" w:cs="宋体"/>
              <w:szCs w:val="24"/>
            </w:rPr>
            <w:fldChar w:fldCharType="end"/>
          </w:r>
        </w:p>
        <w:p w14:paraId="5671EF6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_Toc1989 </w:instrText>
          </w:r>
          <w:r>
            <w:rPr>
              <w:rFonts w:hint="eastAsia" w:ascii="宋体" w:hAnsi="宋体" w:eastAsia="宋体" w:cs="宋体"/>
              <w:szCs w:val="24"/>
            </w:rPr>
            <w:fldChar w:fldCharType="separate"/>
          </w:r>
          <w:r>
            <w:rPr>
              <w:rFonts w:hint="default"/>
              <w:lang w:val="en-US" w:eastAsia="zh-CN"/>
            </w:rPr>
            <w:t>3. 人员储备管理</w:t>
          </w:r>
          <w:r>
            <w:tab/>
          </w:r>
          <w:r>
            <w:fldChar w:fldCharType="begin"/>
          </w:r>
          <w:r>
            <w:instrText xml:space="preserve"> PAGEREF _Toc1989 \h </w:instrText>
          </w:r>
          <w:r>
            <w:fldChar w:fldCharType="separate"/>
          </w:r>
          <w:r>
            <w:t>4</w:t>
          </w:r>
          <w:r>
            <w:fldChar w:fldCharType="end"/>
          </w:r>
          <w:r>
            <w:rPr>
              <w:rFonts w:hint="eastAsia" w:ascii="宋体" w:hAnsi="宋体" w:eastAsia="宋体" w:cs="宋体"/>
              <w:szCs w:val="24"/>
            </w:rPr>
            <w:fldChar w:fldCharType="end"/>
          </w:r>
        </w:p>
        <w:p w14:paraId="735C39C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_Toc4251 </w:instrText>
          </w:r>
          <w:r>
            <w:rPr>
              <w:rFonts w:hint="eastAsia" w:ascii="宋体" w:hAnsi="宋体" w:eastAsia="宋体" w:cs="宋体"/>
              <w:szCs w:val="24"/>
            </w:rPr>
            <w:fldChar w:fldCharType="separate"/>
          </w:r>
          <w:r>
            <w:rPr>
              <w:rFonts w:hint="default"/>
              <w:lang w:val="en-US" w:eastAsia="zh-CN"/>
            </w:rPr>
            <w:t>4. 第三章 人员培训管理</w:t>
          </w:r>
          <w:r>
            <w:tab/>
          </w:r>
          <w:r>
            <w:fldChar w:fldCharType="begin"/>
          </w:r>
          <w:r>
            <w:instrText xml:space="preserve"> PAGEREF _Toc4251 \h </w:instrText>
          </w:r>
          <w:r>
            <w:fldChar w:fldCharType="separate"/>
          </w:r>
          <w:r>
            <w:t>4</w:t>
          </w:r>
          <w:r>
            <w:fldChar w:fldCharType="end"/>
          </w:r>
          <w:r>
            <w:rPr>
              <w:rFonts w:hint="eastAsia" w:ascii="宋体" w:hAnsi="宋体" w:eastAsia="宋体" w:cs="宋体"/>
              <w:szCs w:val="24"/>
            </w:rPr>
            <w:fldChar w:fldCharType="end"/>
          </w:r>
        </w:p>
        <w:p w14:paraId="0F7C8E5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_Toc7434 </w:instrText>
          </w:r>
          <w:r>
            <w:rPr>
              <w:rFonts w:hint="eastAsia" w:ascii="宋体" w:hAnsi="宋体" w:eastAsia="宋体" w:cs="宋体"/>
              <w:szCs w:val="24"/>
            </w:rPr>
            <w:fldChar w:fldCharType="separate"/>
          </w:r>
          <w:r>
            <w:rPr>
              <w:rFonts w:hint="default"/>
              <w:lang w:val="en-US" w:eastAsia="zh-CN"/>
            </w:rPr>
            <w:t>5. 第四章 人员备份管理</w:t>
          </w:r>
          <w:r>
            <w:tab/>
          </w:r>
          <w:r>
            <w:fldChar w:fldCharType="begin"/>
          </w:r>
          <w:r>
            <w:instrText xml:space="preserve"> PAGEREF _Toc7434 \h </w:instrText>
          </w:r>
          <w:r>
            <w:fldChar w:fldCharType="separate"/>
          </w:r>
          <w:r>
            <w:t>5</w:t>
          </w:r>
          <w:r>
            <w:fldChar w:fldCharType="end"/>
          </w:r>
          <w:r>
            <w:rPr>
              <w:rFonts w:hint="eastAsia" w:ascii="宋体" w:hAnsi="宋体" w:eastAsia="宋体" w:cs="宋体"/>
              <w:szCs w:val="24"/>
            </w:rPr>
            <w:fldChar w:fldCharType="end"/>
          </w:r>
        </w:p>
        <w:p w14:paraId="2639073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_Toc3797 </w:instrText>
          </w:r>
          <w:r>
            <w:rPr>
              <w:rFonts w:hint="eastAsia" w:ascii="宋体" w:hAnsi="宋体" w:eastAsia="宋体" w:cs="宋体"/>
              <w:szCs w:val="24"/>
            </w:rPr>
            <w:fldChar w:fldCharType="separate"/>
          </w:r>
          <w:r>
            <w:rPr>
              <w:rFonts w:hint="default"/>
              <w:lang w:val="en-US" w:eastAsia="zh-CN"/>
            </w:rPr>
            <w:t>6. 第五章 人员绩效考核管理（注：按您要求，此章不包含具体考核指标）</w:t>
          </w:r>
          <w:r>
            <w:tab/>
          </w:r>
          <w:r>
            <w:fldChar w:fldCharType="begin"/>
          </w:r>
          <w:r>
            <w:instrText xml:space="preserve"> PAGEREF _Toc3797 \h </w:instrText>
          </w:r>
          <w:r>
            <w:fldChar w:fldCharType="separate"/>
          </w:r>
          <w:r>
            <w:t>5</w:t>
          </w:r>
          <w:r>
            <w:fldChar w:fldCharType="end"/>
          </w:r>
          <w:r>
            <w:rPr>
              <w:rFonts w:hint="eastAsia" w:ascii="宋体" w:hAnsi="宋体" w:eastAsia="宋体" w:cs="宋体"/>
              <w:szCs w:val="24"/>
            </w:rPr>
            <w:fldChar w:fldCharType="end"/>
          </w:r>
        </w:p>
        <w:p w14:paraId="64295AB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_Toc4185 </w:instrText>
          </w:r>
          <w:r>
            <w:rPr>
              <w:rFonts w:hint="eastAsia" w:ascii="宋体" w:hAnsi="宋体" w:eastAsia="宋体" w:cs="宋体"/>
              <w:szCs w:val="24"/>
            </w:rPr>
            <w:fldChar w:fldCharType="separate"/>
          </w:r>
          <w:r>
            <w:rPr>
              <w:rFonts w:hint="default"/>
              <w:lang w:val="en-US" w:eastAsia="zh-CN"/>
            </w:rPr>
            <w:t>7. 人员技能评定管理</w:t>
          </w:r>
          <w:r>
            <w:tab/>
          </w:r>
          <w:r>
            <w:fldChar w:fldCharType="begin"/>
          </w:r>
          <w:r>
            <w:instrText xml:space="preserve"> PAGEREF _Toc4185 \h </w:instrText>
          </w:r>
          <w:r>
            <w:fldChar w:fldCharType="separate"/>
          </w:r>
          <w:r>
            <w:t>5</w:t>
          </w:r>
          <w:r>
            <w:fldChar w:fldCharType="end"/>
          </w:r>
          <w:r>
            <w:rPr>
              <w:rFonts w:hint="eastAsia" w:ascii="宋体" w:hAnsi="宋体" w:eastAsia="宋体" w:cs="宋体"/>
              <w:szCs w:val="24"/>
            </w:rPr>
            <w:fldChar w:fldCharType="end"/>
          </w:r>
        </w:p>
        <w:p w14:paraId="7A6DB02F">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5BB4178B">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0DFC013D">
      <w:pPr>
        <w:pStyle w:val="28"/>
        <w:bidi w:val="0"/>
        <w:rPr>
          <w:rFonts w:hint="default"/>
          <w:lang w:val="en-US" w:eastAsia="zh-CN"/>
        </w:rPr>
      </w:pPr>
      <w:bookmarkStart w:id="2" w:name="_Toc31412"/>
      <w:r>
        <w:rPr>
          <w:rFonts w:hint="eastAsia"/>
          <w:lang w:val="en-US" w:eastAsia="zh-CN"/>
        </w:rPr>
        <w:t>总则</w:t>
      </w:r>
      <w:bookmarkEnd w:id="2"/>
    </w:p>
    <w:p w14:paraId="54A88546">
      <w:pPr>
        <w:pStyle w:val="30"/>
        <w:bidi w:val="0"/>
        <w:rPr>
          <w:rFonts w:hint="eastAsia"/>
          <w:lang w:val="en-US" w:eastAsia="zh-CN"/>
        </w:rPr>
      </w:pPr>
      <w:bookmarkStart w:id="3" w:name="_Toc3569"/>
      <w:r>
        <w:rPr>
          <w:rFonts w:hint="eastAsia"/>
          <w:lang w:val="en-US" w:eastAsia="zh-CN"/>
        </w:rPr>
        <w:t>管理目的</w:t>
      </w:r>
      <w:bookmarkEnd w:id="3"/>
    </w:p>
    <w:p w14:paraId="2EF84D99">
      <w:pPr>
        <w:pStyle w:val="29"/>
        <w:rPr>
          <w:rFonts w:hint="eastAsia"/>
          <w:lang w:val="en-US" w:eastAsia="zh-CN"/>
        </w:rPr>
      </w:pPr>
      <w:r>
        <w:rPr>
          <w:rFonts w:hint="eastAsia"/>
          <w:lang w:val="en-US" w:eastAsia="zh-CN"/>
        </w:rPr>
        <w:t>为建立科学、规范、系统的人员管理体系，优化公司人力资源配置，提升员工专业技能与综合素质，保障公司各项业务，特别是软件运维服务及相关研发、质量、应急业务的稳定与持续发展，特制定本制度。</w:t>
      </w:r>
    </w:p>
    <w:p w14:paraId="7D322A88">
      <w:pPr>
        <w:pStyle w:val="29"/>
        <w:rPr>
          <w:rFonts w:hint="eastAsia"/>
          <w:lang w:val="en-US" w:eastAsia="zh-CN"/>
        </w:rPr>
      </w:pPr>
      <w:r>
        <w:rPr>
          <w:rFonts w:hint="eastAsia"/>
          <w:lang w:val="en-US" w:eastAsia="zh-CN"/>
        </w:rPr>
        <w:t>本制度旨在通过有效的人员招聘、储备、培训、备份、绩效与技能管理，打造一支结构合理、技能精湛、敬业高效的人才队伍，支撑公司战略目标的实现。</w:t>
      </w:r>
    </w:p>
    <w:p w14:paraId="65785BB1">
      <w:pPr>
        <w:pStyle w:val="30"/>
        <w:bidi w:val="0"/>
        <w:rPr>
          <w:rFonts w:hint="eastAsia"/>
          <w:lang w:val="en-US" w:eastAsia="zh-CN"/>
        </w:rPr>
      </w:pPr>
      <w:bookmarkStart w:id="4" w:name="_Toc8257"/>
      <w:r>
        <w:rPr>
          <w:rFonts w:hint="eastAsia"/>
          <w:lang w:val="en-US" w:eastAsia="zh-CN"/>
        </w:rPr>
        <w:t>适用范围</w:t>
      </w:r>
      <w:bookmarkEnd w:id="4"/>
    </w:p>
    <w:p w14:paraId="1E617823">
      <w:pPr>
        <w:pStyle w:val="29"/>
        <w:rPr>
          <w:rFonts w:hint="eastAsia"/>
          <w:lang w:val="en-US" w:eastAsia="zh-CN"/>
        </w:rPr>
      </w:pPr>
      <w:r>
        <w:rPr>
          <w:rFonts w:hint="eastAsia"/>
          <w:lang w:val="en-US" w:eastAsia="zh-CN"/>
        </w:rPr>
        <w:t>本制度适用于江西通信产业服务有限公司全体员工，包括与公司建立劳动关系的所有正式员工、试用期员工及公司认定的其他相关人员。本制度所涵盖的管理活动，包括但不限于人员的招聘、内部储备、培训发展、岗位备份（AB角）、绩效考核及技能评定等工作。</w:t>
      </w:r>
    </w:p>
    <w:p w14:paraId="13BBC3F1">
      <w:pPr>
        <w:pStyle w:val="30"/>
        <w:bidi w:val="0"/>
        <w:rPr>
          <w:rFonts w:hint="eastAsia"/>
          <w:lang w:val="en-US" w:eastAsia="zh-CN"/>
        </w:rPr>
      </w:pPr>
      <w:bookmarkStart w:id="5" w:name="_Toc6828"/>
      <w:r>
        <w:rPr>
          <w:rFonts w:hint="eastAsia"/>
          <w:lang w:val="en-US" w:eastAsia="zh-CN"/>
        </w:rPr>
        <w:t>基本原则</w:t>
      </w:r>
      <w:bookmarkEnd w:id="5"/>
    </w:p>
    <w:p w14:paraId="5D7D7289">
      <w:pPr>
        <w:pStyle w:val="29"/>
        <w:rPr>
          <w:rFonts w:hint="eastAsia"/>
          <w:lang w:val="en-US" w:eastAsia="zh-CN"/>
        </w:rPr>
      </w:pPr>
      <w:r>
        <w:rPr>
          <w:rFonts w:hint="eastAsia"/>
          <w:lang w:val="en-US" w:eastAsia="zh-CN"/>
        </w:rPr>
        <w:t>战略导向原则：所有人员管理活动须紧密围绕公司经营战略与业务发展需要，服务于公司核心竞争力提升。</w:t>
      </w:r>
    </w:p>
    <w:p w14:paraId="193D46C0">
      <w:pPr>
        <w:pStyle w:val="29"/>
        <w:rPr>
          <w:rFonts w:hint="eastAsia"/>
          <w:lang w:val="en-US" w:eastAsia="zh-CN"/>
        </w:rPr>
      </w:pPr>
      <w:r>
        <w:rPr>
          <w:rFonts w:hint="eastAsia"/>
          <w:lang w:val="en-US" w:eastAsia="zh-CN"/>
        </w:rPr>
        <w:t>合规性与公平性原则：严格遵守国家及地方相关法律法规，确保管理过程公开、公平、公正，保障员工合法权益。</w:t>
      </w:r>
    </w:p>
    <w:p w14:paraId="52C9208C">
      <w:pPr>
        <w:pStyle w:val="29"/>
        <w:rPr>
          <w:rFonts w:hint="eastAsia"/>
          <w:lang w:val="en-US" w:eastAsia="zh-CN"/>
        </w:rPr>
      </w:pPr>
      <w:r>
        <w:rPr>
          <w:rFonts w:hint="eastAsia"/>
          <w:lang w:val="en-US" w:eastAsia="zh-CN"/>
        </w:rPr>
        <w:t>德才兼备与以德为先原则：在重视员工专业能力与业绩的同时，将职业道德、团队协作与企业文化认同作为重要的评价与选拔标准。</w:t>
      </w:r>
    </w:p>
    <w:p w14:paraId="64CF3E27">
      <w:pPr>
        <w:pStyle w:val="29"/>
        <w:rPr>
          <w:rFonts w:hint="eastAsia"/>
          <w:lang w:val="en-US" w:eastAsia="zh-CN"/>
        </w:rPr>
      </w:pPr>
      <w:r>
        <w:rPr>
          <w:rFonts w:hint="eastAsia"/>
          <w:lang w:val="en-US" w:eastAsia="zh-CN"/>
        </w:rPr>
        <w:t>培养与发展并重原则：强调通过系统性培训与职业发展规划，促进员工能力持续提升，实现员工个人成长与公司发展的统一。</w:t>
      </w:r>
    </w:p>
    <w:p w14:paraId="70C3A67D">
      <w:pPr>
        <w:pStyle w:val="29"/>
        <w:rPr>
          <w:rFonts w:hint="eastAsia"/>
          <w:lang w:val="en-US" w:eastAsia="zh-CN"/>
        </w:rPr>
      </w:pPr>
      <w:r>
        <w:rPr>
          <w:rFonts w:hint="eastAsia"/>
          <w:lang w:val="en-US" w:eastAsia="zh-CN"/>
        </w:rPr>
        <w:t>动态管理与持续改进原则：人员管理策略与措施应根据公司内外部环境变化及执行反馈进行定期评估与优化。</w:t>
      </w:r>
    </w:p>
    <w:p w14:paraId="1E43D079">
      <w:pPr>
        <w:pStyle w:val="30"/>
        <w:bidi w:val="0"/>
        <w:rPr>
          <w:rFonts w:hint="default"/>
          <w:lang w:val="en-US" w:eastAsia="zh-CN"/>
        </w:rPr>
      </w:pPr>
      <w:bookmarkStart w:id="6" w:name="_Toc5895"/>
      <w:r>
        <w:rPr>
          <w:rFonts w:hint="eastAsia"/>
          <w:lang w:val="en-US" w:eastAsia="zh-CN"/>
        </w:rPr>
        <w:t>管理职责</w:t>
      </w:r>
      <w:bookmarkEnd w:id="6"/>
    </w:p>
    <w:p w14:paraId="67065342">
      <w:pPr>
        <w:pStyle w:val="31"/>
        <w:bidi w:val="0"/>
        <w:rPr>
          <w:rFonts w:hint="default"/>
          <w:lang w:val="en-US" w:eastAsia="zh-CN"/>
        </w:rPr>
      </w:pPr>
      <w:r>
        <w:rPr>
          <w:rFonts w:hint="default"/>
          <w:lang w:val="en-US" w:eastAsia="zh-CN"/>
        </w:rPr>
        <w:t>人力部</w:t>
      </w:r>
    </w:p>
    <w:p w14:paraId="2BBBDB45">
      <w:pPr>
        <w:pStyle w:val="29"/>
        <w:rPr>
          <w:rFonts w:hint="default"/>
          <w:lang w:val="en-US" w:eastAsia="zh-CN"/>
        </w:rPr>
      </w:pPr>
      <w:r>
        <w:rPr>
          <w:rFonts w:hint="default"/>
          <w:lang w:val="en-US" w:eastAsia="zh-CN"/>
        </w:rPr>
        <w:t>作为人员管理的归口部门，负责本制度的制定、修订、解释与推动实施。具体职责包括：</w:t>
      </w:r>
    </w:p>
    <w:p w14:paraId="1B06DE2D">
      <w:pPr>
        <w:pStyle w:val="29"/>
        <w:numPr>
          <w:ilvl w:val="0"/>
          <w:numId w:val="2"/>
        </w:numPr>
        <w:ind w:left="425" w:leftChars="0" w:hanging="425" w:firstLineChars="0"/>
        <w:rPr>
          <w:rFonts w:hint="default"/>
          <w:lang w:val="en-US" w:eastAsia="zh-CN"/>
        </w:rPr>
      </w:pPr>
      <w:r>
        <w:rPr>
          <w:rFonts w:hint="default"/>
          <w:lang w:val="en-US" w:eastAsia="zh-CN"/>
        </w:rPr>
        <w:t>统筹全公司招聘计划与活动；</w:t>
      </w:r>
    </w:p>
    <w:p w14:paraId="2298EE4C">
      <w:pPr>
        <w:pStyle w:val="29"/>
        <w:numPr>
          <w:ilvl w:val="0"/>
          <w:numId w:val="2"/>
        </w:numPr>
        <w:ind w:left="425" w:leftChars="0" w:hanging="425" w:firstLineChars="0"/>
        <w:rPr>
          <w:rFonts w:hint="default"/>
          <w:lang w:val="en-US" w:eastAsia="zh-CN"/>
        </w:rPr>
      </w:pPr>
      <w:r>
        <w:rPr>
          <w:rFonts w:hint="default"/>
          <w:lang w:val="en-US" w:eastAsia="zh-CN"/>
        </w:rPr>
        <w:t>建立人才储备与培训体系；</w:t>
      </w:r>
    </w:p>
    <w:p w14:paraId="5A6D60F3">
      <w:pPr>
        <w:pStyle w:val="29"/>
        <w:numPr>
          <w:ilvl w:val="0"/>
          <w:numId w:val="2"/>
        </w:numPr>
        <w:ind w:left="425" w:leftChars="0" w:hanging="425" w:firstLineChars="0"/>
        <w:rPr>
          <w:rFonts w:hint="default"/>
          <w:lang w:val="en-US" w:eastAsia="zh-CN"/>
        </w:rPr>
      </w:pPr>
      <w:r>
        <w:rPr>
          <w:rFonts w:hint="default"/>
          <w:lang w:val="en-US" w:eastAsia="zh-CN"/>
        </w:rPr>
        <w:t>组织协调绩效考核与技能评定工作；</w:t>
      </w:r>
    </w:p>
    <w:p w14:paraId="4C651A7C">
      <w:pPr>
        <w:pStyle w:val="29"/>
        <w:numPr>
          <w:ilvl w:val="0"/>
          <w:numId w:val="2"/>
        </w:numPr>
        <w:ind w:left="425" w:leftChars="0" w:hanging="425" w:firstLineChars="0"/>
        <w:rPr>
          <w:rFonts w:hint="default"/>
          <w:lang w:val="en-US" w:eastAsia="zh-CN"/>
        </w:rPr>
      </w:pPr>
      <w:r>
        <w:rPr>
          <w:rFonts w:hint="default"/>
          <w:lang w:val="en-US" w:eastAsia="zh-CN"/>
        </w:rPr>
        <w:t>监督人员备份机制运行；</w:t>
      </w:r>
    </w:p>
    <w:p w14:paraId="58136F62">
      <w:pPr>
        <w:pStyle w:val="29"/>
        <w:numPr>
          <w:ilvl w:val="0"/>
          <w:numId w:val="2"/>
        </w:numPr>
        <w:ind w:left="425" w:leftChars="0" w:hanging="425" w:firstLineChars="0"/>
        <w:rPr>
          <w:rFonts w:hint="default"/>
          <w:lang w:val="en-US" w:eastAsia="zh-CN"/>
        </w:rPr>
      </w:pPr>
      <w:r>
        <w:rPr>
          <w:rFonts w:hint="default"/>
          <w:lang w:val="en-US" w:eastAsia="zh-CN"/>
        </w:rPr>
        <w:t>管理相关人事档案与数据。</w:t>
      </w:r>
    </w:p>
    <w:p w14:paraId="1A797753">
      <w:pPr>
        <w:pStyle w:val="31"/>
        <w:bidi w:val="0"/>
        <w:rPr>
          <w:rFonts w:hint="eastAsia"/>
          <w:lang w:val="en-US" w:eastAsia="zh-CN"/>
        </w:rPr>
      </w:pPr>
      <w:r>
        <w:rPr>
          <w:rFonts w:hint="eastAsia"/>
          <w:lang w:val="en-US" w:eastAsia="zh-CN"/>
        </w:rPr>
        <w:t>其他运维部门</w:t>
      </w:r>
    </w:p>
    <w:p w14:paraId="1997C2C5">
      <w:pPr>
        <w:pStyle w:val="29"/>
        <w:rPr>
          <w:rFonts w:hint="eastAsia"/>
          <w:lang w:val="en-US" w:eastAsia="zh-CN"/>
        </w:rPr>
      </w:pPr>
      <w:r>
        <w:rPr>
          <w:rFonts w:hint="default"/>
          <w:lang w:val="en-US" w:eastAsia="zh-CN"/>
        </w:rPr>
        <w:t>作为人员管理的需求部门与执行主体，</w:t>
      </w:r>
      <w:r>
        <w:rPr>
          <w:rFonts w:hint="eastAsia"/>
          <w:lang w:val="en-US" w:eastAsia="zh-CN"/>
        </w:rPr>
        <w:t>具体职责包括</w:t>
      </w:r>
      <w:r>
        <w:rPr>
          <w:rFonts w:hint="default"/>
          <w:lang w:val="en-US" w:eastAsia="zh-CN"/>
        </w:rPr>
        <w:t>：</w:t>
      </w:r>
    </w:p>
    <w:p w14:paraId="101CE8B7">
      <w:pPr>
        <w:pStyle w:val="29"/>
        <w:numPr>
          <w:ilvl w:val="0"/>
          <w:numId w:val="3"/>
        </w:numPr>
        <w:ind w:left="425" w:leftChars="0" w:hanging="425" w:firstLineChars="0"/>
        <w:rPr>
          <w:rFonts w:hint="default"/>
          <w:lang w:val="en-US" w:eastAsia="zh-CN"/>
        </w:rPr>
      </w:pPr>
      <w:r>
        <w:rPr>
          <w:rFonts w:hint="default"/>
          <w:lang w:val="en-US" w:eastAsia="zh-CN"/>
        </w:rPr>
        <w:t>负责根据业务发展提出具体的人员需求（招聘、储备、培训等）；</w:t>
      </w:r>
    </w:p>
    <w:p w14:paraId="5CED7ADE">
      <w:pPr>
        <w:pStyle w:val="29"/>
        <w:numPr>
          <w:ilvl w:val="0"/>
          <w:numId w:val="3"/>
        </w:numPr>
        <w:ind w:left="425" w:leftChars="0" w:hanging="425" w:firstLineChars="0"/>
        <w:rPr>
          <w:rFonts w:hint="default"/>
          <w:lang w:val="en-US" w:eastAsia="zh-CN"/>
        </w:rPr>
      </w:pPr>
      <w:r>
        <w:rPr>
          <w:rFonts w:hint="default"/>
          <w:lang w:val="en-US" w:eastAsia="zh-CN"/>
        </w:rPr>
        <w:t>参与候选人的面试与评估；</w:t>
      </w:r>
    </w:p>
    <w:p w14:paraId="5AA60AF5">
      <w:pPr>
        <w:pStyle w:val="29"/>
        <w:numPr>
          <w:ilvl w:val="0"/>
          <w:numId w:val="3"/>
        </w:numPr>
        <w:ind w:left="425" w:leftChars="0" w:hanging="425" w:firstLineChars="0"/>
        <w:rPr>
          <w:rFonts w:hint="default"/>
          <w:lang w:val="en-US" w:eastAsia="zh-CN"/>
        </w:rPr>
      </w:pPr>
      <w:r>
        <w:rPr>
          <w:rFonts w:hint="default"/>
          <w:lang w:val="en-US" w:eastAsia="zh-CN"/>
        </w:rPr>
        <w:t>组织实施部门内部培训、岗位技能传授与备份人员培养；</w:t>
      </w:r>
    </w:p>
    <w:p w14:paraId="5FA09958">
      <w:pPr>
        <w:pStyle w:val="29"/>
        <w:numPr>
          <w:ilvl w:val="0"/>
          <w:numId w:val="3"/>
        </w:numPr>
        <w:ind w:left="425" w:leftChars="0" w:hanging="425" w:firstLineChars="0"/>
        <w:rPr>
          <w:rFonts w:hint="default"/>
          <w:lang w:val="en-US" w:eastAsia="zh-CN"/>
        </w:rPr>
      </w:pPr>
      <w:r>
        <w:rPr>
          <w:rFonts w:hint="default"/>
          <w:lang w:val="en-US" w:eastAsia="zh-CN"/>
        </w:rPr>
        <w:t>负责本部门员工的日常绩效管理与反馈；配合完成公司组织的各项人员管理活动。</w:t>
      </w:r>
    </w:p>
    <w:p w14:paraId="51B69021">
      <w:pPr>
        <w:pStyle w:val="31"/>
        <w:bidi w:val="0"/>
        <w:rPr>
          <w:rFonts w:hint="default"/>
          <w:lang w:val="en-US" w:eastAsia="zh-CN"/>
        </w:rPr>
      </w:pPr>
      <w:r>
        <w:rPr>
          <w:rFonts w:hint="eastAsia"/>
          <w:lang w:val="en-US" w:eastAsia="zh-CN"/>
        </w:rPr>
        <w:t>管理者代表</w:t>
      </w:r>
    </w:p>
    <w:p w14:paraId="3922BCD4">
      <w:pPr>
        <w:pStyle w:val="29"/>
        <w:rPr>
          <w:rFonts w:hint="default"/>
          <w:lang w:val="en-US" w:eastAsia="zh-CN"/>
        </w:rPr>
      </w:pPr>
      <w:r>
        <w:rPr>
          <w:rFonts w:hint="default"/>
          <w:lang w:val="en-US" w:eastAsia="zh-CN"/>
        </w:rPr>
        <w:t>负责审批公司整体人员规划、年度招聘与培训预算、关键岗位的任命以及重大的人力资源政策。为人员管理体系的建设与运行提供资源支持与方向指导。</w:t>
      </w:r>
    </w:p>
    <w:p w14:paraId="6FA9E266">
      <w:pPr>
        <w:pStyle w:val="31"/>
        <w:bidi w:val="0"/>
        <w:rPr>
          <w:rFonts w:hint="default"/>
          <w:lang w:val="en-US" w:eastAsia="zh-CN"/>
        </w:rPr>
      </w:pPr>
      <w:r>
        <w:rPr>
          <w:rFonts w:hint="default"/>
          <w:lang w:val="en-US" w:eastAsia="zh-CN"/>
        </w:rPr>
        <w:t>员工个人</w:t>
      </w:r>
    </w:p>
    <w:p w14:paraId="7E186C40">
      <w:pPr>
        <w:pStyle w:val="29"/>
        <w:rPr>
          <w:rFonts w:hint="default"/>
          <w:lang w:val="en-US" w:eastAsia="zh-CN"/>
        </w:rPr>
      </w:pPr>
      <w:r>
        <w:rPr>
          <w:rFonts w:hint="eastAsia"/>
          <w:lang w:val="en-US" w:eastAsia="zh-CN"/>
        </w:rPr>
        <w:t>为积极完成人员管理管理，员工个人应积极完成以下工作：</w:t>
      </w:r>
    </w:p>
    <w:p w14:paraId="633FBA20">
      <w:pPr>
        <w:pStyle w:val="29"/>
        <w:numPr>
          <w:ilvl w:val="0"/>
          <w:numId w:val="4"/>
        </w:numPr>
        <w:ind w:left="425" w:leftChars="0" w:hanging="425" w:firstLineChars="0"/>
        <w:rPr>
          <w:rFonts w:hint="default"/>
          <w:lang w:val="en-US" w:eastAsia="zh-CN"/>
        </w:rPr>
      </w:pPr>
      <w:r>
        <w:rPr>
          <w:rFonts w:hint="default"/>
          <w:lang w:val="en-US" w:eastAsia="zh-CN"/>
        </w:rPr>
        <w:t>应积极参与公司组织的各项培训与发展活动，主动提升自身技能与绩效；</w:t>
      </w:r>
    </w:p>
    <w:p w14:paraId="114F5846">
      <w:pPr>
        <w:pStyle w:val="29"/>
        <w:numPr>
          <w:ilvl w:val="0"/>
          <w:numId w:val="4"/>
        </w:numPr>
        <w:ind w:left="425" w:leftChars="0" w:hanging="425" w:firstLineChars="0"/>
        <w:rPr>
          <w:rFonts w:hint="default"/>
          <w:lang w:val="en-US" w:eastAsia="zh-CN"/>
        </w:rPr>
      </w:pPr>
      <w:r>
        <w:rPr>
          <w:rFonts w:hint="default"/>
          <w:lang w:val="en-US" w:eastAsia="zh-CN"/>
        </w:rPr>
        <w:t>遵循岗位备份安排，确保知识共享与业务连续性；</w:t>
      </w:r>
    </w:p>
    <w:p w14:paraId="2C105C71">
      <w:pPr>
        <w:pStyle w:val="29"/>
        <w:numPr>
          <w:ilvl w:val="0"/>
          <w:numId w:val="4"/>
        </w:numPr>
        <w:ind w:left="425" w:leftChars="0" w:hanging="425" w:firstLineChars="0"/>
        <w:rPr>
          <w:rFonts w:hint="default"/>
          <w:lang w:val="en-US" w:eastAsia="zh-CN"/>
        </w:rPr>
      </w:pPr>
      <w:r>
        <w:rPr>
          <w:rFonts w:hint="default"/>
          <w:lang w:val="en-US" w:eastAsia="zh-CN"/>
        </w:rPr>
        <w:t>如实参与绩效考核与技能评定，并基于反馈进行改进。</w:t>
      </w:r>
    </w:p>
    <w:p w14:paraId="7FD6142B">
      <w:pPr>
        <w:pStyle w:val="28"/>
        <w:bidi w:val="0"/>
        <w:rPr>
          <w:rFonts w:hint="default"/>
          <w:lang w:val="en-US" w:eastAsia="zh-CN"/>
        </w:rPr>
      </w:pPr>
      <w:bookmarkStart w:id="7" w:name="_Toc8212"/>
      <w:r>
        <w:rPr>
          <w:rFonts w:hint="default"/>
          <w:lang w:val="en-US" w:eastAsia="zh-CN"/>
        </w:rPr>
        <w:t>人员招聘</w:t>
      </w:r>
      <w:bookmarkEnd w:id="7"/>
      <w:r>
        <w:rPr>
          <w:rFonts w:hint="eastAsia"/>
          <w:lang w:val="en-US" w:eastAsia="zh-CN"/>
        </w:rPr>
        <w:t>计划</w:t>
      </w:r>
    </w:p>
    <w:p w14:paraId="534EE0B4">
      <w:pPr>
        <w:pStyle w:val="30"/>
        <w:bidi w:val="0"/>
        <w:rPr>
          <w:rFonts w:hint="default"/>
          <w:lang w:val="en-US" w:eastAsia="zh-CN"/>
        </w:rPr>
      </w:pPr>
      <w:r>
        <w:rPr>
          <w:rFonts w:hint="default"/>
          <w:lang w:val="en-US" w:eastAsia="zh-CN"/>
        </w:rPr>
        <w:t>招聘需求提出与审批</w:t>
      </w:r>
    </w:p>
    <w:p w14:paraId="74C1CD94">
      <w:pPr>
        <w:pStyle w:val="29"/>
        <w:rPr>
          <w:rFonts w:hint="default"/>
          <w:lang w:val="en-US" w:eastAsia="zh-CN"/>
        </w:rPr>
      </w:pPr>
      <w:r>
        <w:rPr>
          <w:rFonts w:hint="default"/>
          <w:lang w:val="en-US" w:eastAsia="zh-CN"/>
        </w:rPr>
        <w:t>各部门是招聘需求的发起主体，根据年度业务规划、项目进度或突发人员缺口，按以下规范提出需求：</w:t>
      </w:r>
    </w:p>
    <w:p w14:paraId="1C97C327">
      <w:pPr>
        <w:pStyle w:val="29"/>
        <w:rPr>
          <w:rFonts w:hint="default"/>
          <w:lang w:val="en-US" w:eastAsia="zh-CN"/>
        </w:rPr>
      </w:pPr>
      <w:r>
        <w:rPr>
          <w:rFonts w:hint="default"/>
          <w:lang w:val="en-US" w:eastAsia="zh-CN"/>
        </w:rPr>
        <w:t>提出依据：必须基于</w:t>
      </w:r>
      <w:r>
        <w:rPr>
          <w:rFonts w:hint="eastAsia"/>
          <w:lang w:val="en-US" w:eastAsia="zh-CN"/>
        </w:rPr>
        <w:t>人力部</w:t>
      </w:r>
      <w:r>
        <w:rPr>
          <w:rFonts w:hint="default"/>
          <w:lang w:val="en-US" w:eastAsia="zh-CN"/>
        </w:rPr>
        <w:t>备案的《岗位说明书》，确保需求岗位的职责与任职资格清晰、标准。</w:t>
      </w:r>
    </w:p>
    <w:p w14:paraId="2841D7C0">
      <w:pPr>
        <w:pStyle w:val="29"/>
        <w:rPr>
          <w:rFonts w:hint="default"/>
          <w:lang w:val="en-US" w:eastAsia="zh-CN"/>
        </w:rPr>
      </w:pPr>
      <w:r>
        <w:rPr>
          <w:rFonts w:hint="default"/>
          <w:lang w:val="en-US" w:eastAsia="zh-CN"/>
        </w:rPr>
        <w:t>提出形式：填写《部门招聘需求申报表》，详细列明本部门所有招聘需求。</w:t>
      </w:r>
    </w:p>
    <w:p w14:paraId="272E9581">
      <w:pPr>
        <w:pStyle w:val="29"/>
        <w:rPr>
          <w:rFonts w:hint="default"/>
          <w:lang w:val="en-US" w:eastAsia="zh-CN"/>
        </w:rPr>
      </w:pPr>
      <w:r>
        <w:rPr>
          <w:rFonts w:hint="default"/>
          <w:lang w:val="en-US" w:eastAsia="zh-CN"/>
        </w:rPr>
        <w:t>内容要求：申报表需包含以下核心信息：</w:t>
      </w:r>
    </w:p>
    <w:p w14:paraId="74A0E4A2">
      <w:pPr>
        <w:pStyle w:val="29"/>
        <w:rPr>
          <w:rFonts w:hint="default"/>
          <w:lang w:val="en-US" w:eastAsia="zh-CN"/>
        </w:rPr>
      </w:pPr>
      <w:r>
        <w:rPr>
          <w:rFonts w:hint="default"/>
          <w:lang w:val="en-US" w:eastAsia="zh-CN"/>
        </w:rPr>
        <w:t>需求岗位及数量：岗位名称、招聘人数</w:t>
      </w:r>
      <w:r>
        <w:rPr>
          <w:rFonts w:hint="eastAsia"/>
          <w:lang w:val="en-US" w:eastAsia="zh-CN"/>
        </w:rPr>
        <w:t>、时间限制。</w:t>
      </w:r>
    </w:p>
    <w:p w14:paraId="02137A75">
      <w:pPr>
        <w:pStyle w:val="29"/>
        <w:rPr>
          <w:rFonts w:hint="default"/>
          <w:lang w:val="en-US" w:eastAsia="zh-CN"/>
        </w:rPr>
      </w:pPr>
      <w:r>
        <w:rPr>
          <w:rFonts w:hint="default"/>
          <w:lang w:val="en-US" w:eastAsia="zh-CN"/>
        </w:rPr>
        <w:t>时间限制： 明确标注“期望到岗日期</w:t>
      </w:r>
    </w:p>
    <w:p w14:paraId="5D415D1D">
      <w:pPr>
        <w:pStyle w:val="31"/>
        <w:bidi w:val="0"/>
        <w:rPr>
          <w:rFonts w:hint="eastAsia"/>
          <w:lang w:val="en-US" w:eastAsia="zh-CN"/>
        </w:rPr>
      </w:pPr>
      <w:r>
        <w:rPr>
          <w:rFonts w:hint="eastAsia"/>
          <w:lang w:val="en-US" w:eastAsia="zh-CN"/>
        </w:rPr>
        <w:t>数智运营部用人需求</w:t>
      </w:r>
    </w:p>
    <w:p w14:paraId="3579E6D2">
      <w:pPr>
        <w:pStyle w:val="29"/>
        <w:rPr>
          <w:rFonts w:hint="default"/>
          <w:lang w:val="en-US" w:eastAsia="zh-CN"/>
        </w:rPr>
      </w:pPr>
      <w:r>
        <w:rPr>
          <w:rFonts w:hint="eastAsia"/>
          <w:lang w:val="en-US" w:eastAsia="zh-CN"/>
        </w:rPr>
        <w:t>根据2025年运维计划，数智运营部结合2024年运维情况进行分析，提出如下人员招聘要求：</w:t>
      </w:r>
    </w:p>
    <w:tbl>
      <w:tblPr>
        <w:tblStyle w:val="2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6"/>
        <w:gridCol w:w="1638"/>
        <w:gridCol w:w="1965"/>
        <w:gridCol w:w="1638"/>
        <w:gridCol w:w="2292"/>
      </w:tblGrid>
      <w:tr w14:paraId="082D5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986" w:type="dxa"/>
            <w:vAlign w:val="center"/>
          </w:tcPr>
          <w:p w14:paraId="3FB5A93C">
            <w:pPr>
              <w:widowControl w:val="0"/>
              <w:snapToGrid w:val="0"/>
              <w:spacing w:line="240" w:lineRule="auto"/>
              <w:ind w:left="0" w:leftChars="0" w:right="0" w:rightChars="0" w:firstLine="0" w:firstLineChars="0"/>
              <w:jc w:val="center"/>
              <w:rPr>
                <w:rFonts w:hint="eastAsia"/>
                <w:b/>
                <w:vertAlign w:val="baseline"/>
                <w:lang w:val="en-US" w:eastAsia="zh-CN"/>
              </w:rPr>
            </w:pPr>
            <w:r>
              <w:rPr>
                <w:rFonts w:hint="default"/>
                <w:b/>
                <w:lang w:val="en-US" w:eastAsia="zh-CN"/>
              </w:rPr>
              <w:t>序号</w:t>
            </w:r>
          </w:p>
        </w:tc>
        <w:tc>
          <w:tcPr>
            <w:tcW w:w="1638" w:type="dxa"/>
            <w:vAlign w:val="center"/>
          </w:tcPr>
          <w:p w14:paraId="33A43C68">
            <w:pPr>
              <w:widowControl w:val="0"/>
              <w:snapToGrid w:val="0"/>
              <w:spacing w:line="240" w:lineRule="auto"/>
              <w:ind w:left="0" w:leftChars="0" w:right="0" w:rightChars="0" w:firstLine="0" w:firstLineChars="0"/>
              <w:jc w:val="center"/>
              <w:rPr>
                <w:rFonts w:hint="eastAsia"/>
                <w:b/>
                <w:vertAlign w:val="baseline"/>
                <w:lang w:val="en-US" w:eastAsia="zh-CN"/>
              </w:rPr>
            </w:pPr>
            <w:r>
              <w:rPr>
                <w:rFonts w:hint="default"/>
                <w:b/>
                <w:lang w:val="en-US" w:eastAsia="zh-CN"/>
              </w:rPr>
              <w:t>需求部门</w:t>
            </w:r>
          </w:p>
        </w:tc>
        <w:tc>
          <w:tcPr>
            <w:tcW w:w="1965" w:type="dxa"/>
            <w:vAlign w:val="center"/>
          </w:tcPr>
          <w:p w14:paraId="3EB914CC">
            <w:pPr>
              <w:widowControl w:val="0"/>
              <w:snapToGrid w:val="0"/>
              <w:spacing w:line="240" w:lineRule="auto"/>
              <w:ind w:left="0" w:leftChars="0" w:right="0" w:rightChars="0" w:firstLine="0" w:firstLineChars="0"/>
              <w:jc w:val="center"/>
              <w:rPr>
                <w:rFonts w:hint="eastAsia"/>
                <w:b/>
                <w:vertAlign w:val="baseline"/>
                <w:lang w:val="en-US" w:eastAsia="zh-CN"/>
              </w:rPr>
            </w:pPr>
            <w:r>
              <w:rPr>
                <w:rFonts w:hint="default"/>
                <w:b/>
                <w:lang w:val="en-US" w:eastAsia="zh-CN"/>
              </w:rPr>
              <w:t>岗位名称</w:t>
            </w:r>
          </w:p>
        </w:tc>
        <w:tc>
          <w:tcPr>
            <w:tcW w:w="1638" w:type="dxa"/>
            <w:vAlign w:val="center"/>
          </w:tcPr>
          <w:p w14:paraId="4C758119">
            <w:pPr>
              <w:widowControl w:val="0"/>
              <w:snapToGrid w:val="0"/>
              <w:spacing w:line="240" w:lineRule="auto"/>
              <w:ind w:left="0" w:leftChars="0" w:right="0" w:rightChars="0" w:firstLine="0" w:firstLineChars="0"/>
              <w:jc w:val="center"/>
              <w:rPr>
                <w:rFonts w:hint="eastAsia"/>
                <w:b/>
                <w:vertAlign w:val="baseline"/>
                <w:lang w:val="en-US" w:eastAsia="zh-CN"/>
              </w:rPr>
            </w:pPr>
            <w:r>
              <w:rPr>
                <w:rFonts w:hint="default"/>
                <w:b/>
                <w:lang w:val="en-US" w:eastAsia="zh-CN"/>
              </w:rPr>
              <w:t>招聘人数</w:t>
            </w:r>
          </w:p>
        </w:tc>
        <w:tc>
          <w:tcPr>
            <w:tcW w:w="2292" w:type="dxa"/>
            <w:vAlign w:val="center"/>
          </w:tcPr>
          <w:p w14:paraId="16127B36">
            <w:pPr>
              <w:widowControl w:val="0"/>
              <w:snapToGrid w:val="0"/>
              <w:spacing w:line="240" w:lineRule="auto"/>
              <w:ind w:left="0" w:leftChars="0" w:right="0" w:rightChars="0" w:firstLine="0" w:firstLineChars="0"/>
              <w:jc w:val="center"/>
              <w:rPr>
                <w:rFonts w:hint="eastAsia"/>
                <w:b/>
                <w:vertAlign w:val="baseline"/>
                <w:lang w:val="en-US" w:eastAsia="zh-CN"/>
              </w:rPr>
            </w:pPr>
            <w:r>
              <w:rPr>
                <w:rFonts w:hint="default"/>
                <w:b/>
                <w:lang w:val="en-US" w:eastAsia="zh-CN"/>
              </w:rPr>
              <w:t>计划完成月份</w:t>
            </w:r>
          </w:p>
        </w:tc>
      </w:tr>
      <w:tr w14:paraId="28852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86" w:type="dxa"/>
            <w:vAlign w:val="center"/>
          </w:tcPr>
          <w:p w14:paraId="5BFC19B5">
            <w:pPr>
              <w:widowControl w:val="0"/>
              <w:numPr>
                <w:ilvl w:val="0"/>
                <w:numId w:val="5"/>
              </w:numPr>
              <w:snapToGrid w:val="0"/>
              <w:spacing w:line="240" w:lineRule="auto"/>
              <w:ind w:left="0" w:leftChars="0" w:right="0" w:rightChars="0" w:firstLine="0" w:firstLineChars="0"/>
              <w:jc w:val="center"/>
              <w:rPr>
                <w:rFonts w:hint="eastAsia"/>
                <w:vertAlign w:val="baseline"/>
                <w:lang w:val="en-US" w:eastAsia="zh-CN"/>
              </w:rPr>
            </w:pPr>
          </w:p>
        </w:tc>
        <w:tc>
          <w:tcPr>
            <w:tcW w:w="1638" w:type="dxa"/>
            <w:vAlign w:val="center"/>
          </w:tcPr>
          <w:p w14:paraId="6E663091">
            <w:pPr>
              <w:widowControl w:val="0"/>
              <w:snapToGrid w:val="0"/>
              <w:spacing w:line="240" w:lineRule="auto"/>
              <w:ind w:left="0" w:leftChars="0" w:right="0" w:rightChars="0" w:firstLine="0" w:firstLineChars="0"/>
              <w:jc w:val="center"/>
              <w:rPr>
                <w:rFonts w:hint="eastAsia"/>
                <w:vertAlign w:val="baseline"/>
                <w:lang w:val="en-US" w:eastAsia="zh-CN"/>
              </w:rPr>
            </w:pPr>
            <w:r>
              <w:rPr>
                <w:rFonts w:hint="default"/>
                <w:lang w:val="en-US" w:eastAsia="zh-CN"/>
              </w:rPr>
              <w:t>服务台</w:t>
            </w:r>
          </w:p>
        </w:tc>
        <w:tc>
          <w:tcPr>
            <w:tcW w:w="1965" w:type="dxa"/>
            <w:vAlign w:val="center"/>
          </w:tcPr>
          <w:p w14:paraId="2F133FDF">
            <w:pPr>
              <w:widowControl w:val="0"/>
              <w:snapToGrid w:val="0"/>
              <w:spacing w:line="240" w:lineRule="auto"/>
              <w:ind w:left="0" w:leftChars="0" w:right="0" w:rightChars="0" w:firstLine="0" w:firstLineChars="0"/>
              <w:jc w:val="center"/>
              <w:rPr>
                <w:rFonts w:hint="eastAsia"/>
                <w:vertAlign w:val="baseline"/>
                <w:lang w:val="en-US" w:eastAsia="zh-CN"/>
              </w:rPr>
            </w:pPr>
            <w:r>
              <w:rPr>
                <w:rFonts w:hint="default"/>
                <w:lang w:val="en-US" w:eastAsia="zh-CN"/>
              </w:rPr>
              <w:t>服务台专员</w:t>
            </w:r>
          </w:p>
        </w:tc>
        <w:tc>
          <w:tcPr>
            <w:tcW w:w="1638" w:type="dxa"/>
            <w:vAlign w:val="center"/>
          </w:tcPr>
          <w:p w14:paraId="5A8FDA2C">
            <w:pPr>
              <w:widowControl w:val="0"/>
              <w:snapToGrid w:val="0"/>
              <w:spacing w:line="240" w:lineRule="auto"/>
              <w:ind w:left="0" w:leftChars="0" w:right="0" w:rightChars="0" w:firstLine="0" w:firstLineChars="0"/>
              <w:jc w:val="center"/>
              <w:rPr>
                <w:rFonts w:hint="eastAsia"/>
                <w:vertAlign w:val="baseline"/>
                <w:lang w:val="en-US" w:eastAsia="zh-CN"/>
              </w:rPr>
            </w:pPr>
            <w:r>
              <w:rPr>
                <w:rFonts w:hint="default"/>
                <w:lang w:val="en-US" w:eastAsia="zh-CN"/>
              </w:rPr>
              <w:t>2</w:t>
            </w:r>
          </w:p>
        </w:tc>
        <w:tc>
          <w:tcPr>
            <w:tcW w:w="2292" w:type="dxa"/>
            <w:vAlign w:val="center"/>
          </w:tcPr>
          <w:p w14:paraId="11EDC25C">
            <w:pPr>
              <w:widowControl w:val="0"/>
              <w:snapToGrid w:val="0"/>
              <w:spacing w:line="240" w:lineRule="auto"/>
              <w:ind w:left="0" w:leftChars="0" w:right="0" w:rightChars="0" w:firstLine="0" w:firstLineChars="0"/>
              <w:jc w:val="center"/>
              <w:rPr>
                <w:rFonts w:hint="eastAsia"/>
                <w:vertAlign w:val="baseline"/>
                <w:lang w:val="en-US" w:eastAsia="zh-CN"/>
              </w:rPr>
            </w:pPr>
            <w:r>
              <w:rPr>
                <w:rFonts w:hint="default"/>
                <w:lang w:val="en-US" w:eastAsia="zh-CN"/>
              </w:rPr>
              <w:t>202</w:t>
            </w:r>
            <w:r>
              <w:rPr>
                <w:rFonts w:hint="eastAsia"/>
                <w:lang w:val="en-US" w:eastAsia="zh-CN"/>
              </w:rPr>
              <w:t>5</w:t>
            </w:r>
            <w:r>
              <w:rPr>
                <w:rFonts w:hint="default"/>
                <w:lang w:val="en-US" w:eastAsia="zh-CN"/>
              </w:rPr>
              <w:t>年</w:t>
            </w:r>
            <w:r>
              <w:rPr>
                <w:rFonts w:hint="eastAsia"/>
                <w:lang w:val="en-US" w:eastAsia="zh-CN"/>
              </w:rPr>
              <w:t>4</w:t>
            </w:r>
            <w:r>
              <w:rPr>
                <w:rFonts w:hint="default"/>
                <w:lang w:val="en-US" w:eastAsia="zh-CN"/>
              </w:rPr>
              <w:t>月</w:t>
            </w:r>
          </w:p>
        </w:tc>
      </w:tr>
      <w:tr w14:paraId="1A4B6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86" w:type="dxa"/>
            <w:vAlign w:val="center"/>
          </w:tcPr>
          <w:p w14:paraId="0B172638">
            <w:pPr>
              <w:widowControl w:val="0"/>
              <w:numPr>
                <w:ilvl w:val="0"/>
                <w:numId w:val="5"/>
              </w:numPr>
              <w:snapToGrid w:val="0"/>
              <w:spacing w:line="240" w:lineRule="auto"/>
              <w:ind w:left="0" w:leftChars="0" w:right="0" w:rightChars="0" w:firstLine="0" w:firstLineChars="0"/>
              <w:jc w:val="center"/>
              <w:rPr>
                <w:rFonts w:hint="default"/>
                <w:lang w:val="en-US" w:eastAsia="zh-CN"/>
              </w:rPr>
            </w:pPr>
          </w:p>
        </w:tc>
        <w:tc>
          <w:tcPr>
            <w:tcW w:w="1638" w:type="dxa"/>
            <w:vAlign w:val="center"/>
          </w:tcPr>
          <w:p w14:paraId="00A5666F">
            <w:pPr>
              <w:widowControl w:val="0"/>
              <w:snapToGrid w:val="0"/>
              <w:spacing w:line="240" w:lineRule="auto"/>
              <w:ind w:left="0" w:leftChars="0" w:right="0" w:rightChars="0" w:firstLine="0" w:firstLineChars="0"/>
              <w:jc w:val="center"/>
              <w:rPr>
                <w:rFonts w:hint="default"/>
                <w:lang w:val="en-US" w:eastAsia="zh-CN"/>
              </w:rPr>
            </w:pPr>
            <w:r>
              <w:rPr>
                <w:rFonts w:hint="eastAsia"/>
                <w:lang w:val="en-US" w:eastAsia="zh-CN"/>
              </w:rPr>
              <w:t>数智运营部</w:t>
            </w:r>
          </w:p>
        </w:tc>
        <w:tc>
          <w:tcPr>
            <w:tcW w:w="1965" w:type="dxa"/>
            <w:vAlign w:val="center"/>
          </w:tcPr>
          <w:p w14:paraId="74A033F7">
            <w:pPr>
              <w:widowControl w:val="0"/>
              <w:snapToGrid w:val="0"/>
              <w:spacing w:line="240" w:lineRule="auto"/>
              <w:ind w:left="0" w:leftChars="0" w:right="0" w:rightChars="0" w:firstLine="0" w:firstLineChars="0"/>
              <w:jc w:val="center"/>
              <w:rPr>
                <w:rFonts w:hint="default"/>
                <w:lang w:val="en-US" w:eastAsia="zh-CN"/>
              </w:rPr>
            </w:pPr>
            <w:r>
              <w:rPr>
                <w:rFonts w:hint="eastAsia"/>
                <w:lang w:val="en-US" w:eastAsia="zh-CN"/>
              </w:rPr>
              <w:t>运维工程师</w:t>
            </w:r>
          </w:p>
        </w:tc>
        <w:tc>
          <w:tcPr>
            <w:tcW w:w="1638" w:type="dxa"/>
            <w:vAlign w:val="center"/>
          </w:tcPr>
          <w:p w14:paraId="1490DBC8">
            <w:pPr>
              <w:widowControl w:val="0"/>
              <w:snapToGrid w:val="0"/>
              <w:spacing w:line="240" w:lineRule="auto"/>
              <w:ind w:left="0" w:leftChars="0" w:right="0" w:rightChars="0" w:firstLine="0" w:firstLineChars="0"/>
              <w:jc w:val="center"/>
              <w:rPr>
                <w:rFonts w:hint="default"/>
                <w:lang w:val="en-US" w:eastAsia="zh-CN"/>
              </w:rPr>
            </w:pPr>
            <w:r>
              <w:rPr>
                <w:rFonts w:hint="eastAsia"/>
                <w:lang w:val="en-US" w:eastAsia="zh-CN"/>
              </w:rPr>
              <w:t>6</w:t>
            </w:r>
          </w:p>
        </w:tc>
        <w:tc>
          <w:tcPr>
            <w:tcW w:w="2292" w:type="dxa"/>
            <w:vAlign w:val="center"/>
          </w:tcPr>
          <w:p w14:paraId="515029FA">
            <w:pPr>
              <w:widowControl w:val="0"/>
              <w:snapToGrid w:val="0"/>
              <w:spacing w:line="240" w:lineRule="auto"/>
              <w:ind w:left="0" w:leftChars="0" w:right="0" w:rightChars="0" w:firstLine="0" w:firstLineChars="0"/>
              <w:jc w:val="center"/>
              <w:rPr>
                <w:rFonts w:hint="default"/>
                <w:lang w:val="en-US" w:eastAsia="zh-CN"/>
              </w:rPr>
            </w:pPr>
            <w:r>
              <w:rPr>
                <w:rFonts w:hint="eastAsia"/>
                <w:lang w:val="en-US" w:eastAsia="zh-CN"/>
              </w:rPr>
              <w:t>2025年7月</w:t>
            </w:r>
          </w:p>
        </w:tc>
      </w:tr>
      <w:tr w14:paraId="16BDC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86" w:type="dxa"/>
            <w:vAlign w:val="center"/>
          </w:tcPr>
          <w:p w14:paraId="393F3D35">
            <w:pPr>
              <w:widowControl w:val="0"/>
              <w:numPr>
                <w:ilvl w:val="0"/>
                <w:numId w:val="5"/>
              </w:numPr>
              <w:snapToGrid w:val="0"/>
              <w:spacing w:line="240" w:lineRule="auto"/>
              <w:ind w:left="0" w:leftChars="0" w:right="0" w:rightChars="0" w:firstLine="0" w:firstLineChars="0"/>
              <w:jc w:val="center"/>
              <w:rPr>
                <w:rFonts w:hint="default"/>
                <w:lang w:val="en-US" w:eastAsia="zh-CN"/>
              </w:rPr>
            </w:pPr>
          </w:p>
        </w:tc>
        <w:tc>
          <w:tcPr>
            <w:tcW w:w="1638" w:type="dxa"/>
            <w:vAlign w:val="center"/>
          </w:tcPr>
          <w:p w14:paraId="4E6498DF">
            <w:pPr>
              <w:widowControl w:val="0"/>
              <w:snapToGrid w:val="0"/>
              <w:spacing w:line="240" w:lineRule="auto"/>
              <w:ind w:left="0" w:leftChars="0" w:right="0" w:rightChars="0" w:firstLine="0" w:firstLineChars="0"/>
              <w:jc w:val="center"/>
              <w:rPr>
                <w:rFonts w:hint="default"/>
                <w:lang w:val="en-US" w:eastAsia="zh-CN"/>
              </w:rPr>
            </w:pPr>
            <w:r>
              <w:rPr>
                <w:rFonts w:hint="eastAsia"/>
                <w:lang w:val="en-US" w:eastAsia="zh-CN"/>
              </w:rPr>
              <w:t>服务知识</w:t>
            </w:r>
          </w:p>
        </w:tc>
        <w:tc>
          <w:tcPr>
            <w:tcW w:w="1965" w:type="dxa"/>
            <w:vAlign w:val="center"/>
          </w:tcPr>
          <w:p w14:paraId="5B01C554">
            <w:pPr>
              <w:widowControl w:val="0"/>
              <w:snapToGrid w:val="0"/>
              <w:spacing w:line="240" w:lineRule="auto"/>
              <w:ind w:left="0" w:leftChars="0" w:right="0" w:rightChars="0" w:firstLine="0" w:firstLineChars="0"/>
              <w:jc w:val="center"/>
              <w:rPr>
                <w:rFonts w:hint="default"/>
                <w:lang w:val="en-US" w:eastAsia="zh-CN"/>
              </w:rPr>
            </w:pPr>
            <w:r>
              <w:rPr>
                <w:rFonts w:hint="eastAsia"/>
                <w:lang w:val="en-US" w:eastAsia="zh-CN"/>
              </w:rPr>
              <w:t>服务知识专员</w:t>
            </w:r>
          </w:p>
        </w:tc>
        <w:tc>
          <w:tcPr>
            <w:tcW w:w="1638" w:type="dxa"/>
            <w:vAlign w:val="center"/>
          </w:tcPr>
          <w:p w14:paraId="507E26FC">
            <w:pPr>
              <w:widowControl w:val="0"/>
              <w:snapToGrid w:val="0"/>
              <w:spacing w:line="240" w:lineRule="auto"/>
              <w:ind w:left="0" w:leftChars="0" w:right="0" w:rightChars="0" w:firstLine="0" w:firstLineChars="0"/>
              <w:jc w:val="center"/>
              <w:rPr>
                <w:rFonts w:hint="default"/>
                <w:lang w:val="en-US" w:eastAsia="zh-CN"/>
              </w:rPr>
            </w:pPr>
            <w:r>
              <w:rPr>
                <w:rFonts w:hint="eastAsia"/>
                <w:lang w:val="en-US" w:eastAsia="zh-CN"/>
              </w:rPr>
              <w:t>1</w:t>
            </w:r>
          </w:p>
        </w:tc>
        <w:tc>
          <w:tcPr>
            <w:tcW w:w="2292" w:type="dxa"/>
            <w:vAlign w:val="center"/>
          </w:tcPr>
          <w:p w14:paraId="7F4250FB">
            <w:pPr>
              <w:widowControl w:val="0"/>
              <w:snapToGrid w:val="0"/>
              <w:spacing w:line="240" w:lineRule="auto"/>
              <w:ind w:left="0" w:leftChars="0" w:right="0" w:rightChars="0" w:firstLine="0" w:firstLineChars="0"/>
              <w:jc w:val="center"/>
              <w:rPr>
                <w:rFonts w:hint="default"/>
                <w:lang w:val="en-US" w:eastAsia="zh-CN"/>
              </w:rPr>
            </w:pPr>
            <w:r>
              <w:rPr>
                <w:rFonts w:hint="eastAsia"/>
                <w:lang w:val="en-US" w:eastAsia="zh-CN"/>
              </w:rPr>
              <w:t>2025年8月</w:t>
            </w:r>
          </w:p>
        </w:tc>
      </w:tr>
    </w:tbl>
    <w:p w14:paraId="68257D8D">
      <w:pPr>
        <w:pStyle w:val="31"/>
        <w:bidi w:val="0"/>
        <w:rPr>
          <w:rFonts w:hint="default"/>
          <w:lang w:val="en-US" w:eastAsia="zh-CN"/>
        </w:rPr>
      </w:pPr>
      <w:r>
        <w:rPr>
          <w:rFonts w:hint="eastAsia"/>
          <w:lang w:val="en-US" w:eastAsia="zh-CN"/>
        </w:rPr>
        <w:t>研发总院用人需求</w:t>
      </w:r>
    </w:p>
    <w:p w14:paraId="15A3D458">
      <w:pPr>
        <w:pStyle w:val="29"/>
        <w:rPr>
          <w:rFonts w:hint="eastAsia"/>
          <w:lang w:val="en-US" w:eastAsia="zh-CN"/>
        </w:rPr>
      </w:pPr>
      <w:r>
        <w:rPr>
          <w:rFonts w:hint="eastAsia"/>
          <w:lang w:val="en-US" w:eastAsia="zh-CN"/>
        </w:rPr>
        <w:t>根据2024年运维情况及2025年的研发计划，研发总院要求招聘开发工程师和测试工程师，具体情况如下：</w:t>
      </w:r>
    </w:p>
    <w:tbl>
      <w:tblPr>
        <w:tblStyle w:val="2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6"/>
        <w:gridCol w:w="1638"/>
        <w:gridCol w:w="1965"/>
        <w:gridCol w:w="1638"/>
        <w:gridCol w:w="2292"/>
      </w:tblGrid>
      <w:tr w14:paraId="7F50E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986" w:type="dxa"/>
            <w:vAlign w:val="center"/>
          </w:tcPr>
          <w:p w14:paraId="6B76F8CB">
            <w:pPr>
              <w:widowControl w:val="0"/>
              <w:snapToGrid w:val="0"/>
              <w:spacing w:line="240" w:lineRule="auto"/>
              <w:ind w:left="0" w:leftChars="0" w:right="0" w:rightChars="0" w:firstLine="0" w:firstLineChars="0"/>
              <w:jc w:val="center"/>
              <w:rPr>
                <w:rFonts w:hint="eastAsia"/>
                <w:b/>
                <w:vertAlign w:val="baseline"/>
                <w:lang w:val="en-US" w:eastAsia="zh-CN"/>
              </w:rPr>
            </w:pPr>
            <w:r>
              <w:rPr>
                <w:rFonts w:hint="default"/>
                <w:b/>
                <w:lang w:val="en-US" w:eastAsia="zh-CN"/>
              </w:rPr>
              <w:t>序号</w:t>
            </w:r>
          </w:p>
        </w:tc>
        <w:tc>
          <w:tcPr>
            <w:tcW w:w="1638" w:type="dxa"/>
            <w:vAlign w:val="center"/>
          </w:tcPr>
          <w:p w14:paraId="7360BAFA">
            <w:pPr>
              <w:widowControl w:val="0"/>
              <w:snapToGrid w:val="0"/>
              <w:spacing w:line="240" w:lineRule="auto"/>
              <w:ind w:left="0" w:leftChars="0" w:right="0" w:rightChars="0" w:firstLine="0" w:firstLineChars="0"/>
              <w:jc w:val="center"/>
              <w:rPr>
                <w:rFonts w:hint="eastAsia"/>
                <w:b/>
                <w:vertAlign w:val="baseline"/>
                <w:lang w:val="en-US" w:eastAsia="zh-CN"/>
              </w:rPr>
            </w:pPr>
            <w:r>
              <w:rPr>
                <w:rFonts w:hint="default"/>
                <w:b/>
                <w:lang w:val="en-US" w:eastAsia="zh-CN"/>
              </w:rPr>
              <w:t>需求部门</w:t>
            </w:r>
          </w:p>
        </w:tc>
        <w:tc>
          <w:tcPr>
            <w:tcW w:w="1965" w:type="dxa"/>
            <w:vAlign w:val="center"/>
          </w:tcPr>
          <w:p w14:paraId="248F7801">
            <w:pPr>
              <w:widowControl w:val="0"/>
              <w:snapToGrid w:val="0"/>
              <w:spacing w:line="240" w:lineRule="auto"/>
              <w:ind w:left="0" w:leftChars="0" w:right="0" w:rightChars="0" w:firstLine="0" w:firstLineChars="0"/>
              <w:jc w:val="center"/>
              <w:rPr>
                <w:rFonts w:hint="eastAsia"/>
                <w:b/>
                <w:vertAlign w:val="baseline"/>
                <w:lang w:val="en-US" w:eastAsia="zh-CN"/>
              </w:rPr>
            </w:pPr>
            <w:r>
              <w:rPr>
                <w:rFonts w:hint="default"/>
                <w:b/>
                <w:lang w:val="en-US" w:eastAsia="zh-CN"/>
              </w:rPr>
              <w:t>岗位名称</w:t>
            </w:r>
          </w:p>
        </w:tc>
        <w:tc>
          <w:tcPr>
            <w:tcW w:w="1638" w:type="dxa"/>
            <w:vAlign w:val="center"/>
          </w:tcPr>
          <w:p w14:paraId="0571D3BE">
            <w:pPr>
              <w:widowControl w:val="0"/>
              <w:snapToGrid w:val="0"/>
              <w:spacing w:line="240" w:lineRule="auto"/>
              <w:ind w:left="0" w:leftChars="0" w:right="0" w:rightChars="0" w:firstLine="0" w:firstLineChars="0"/>
              <w:jc w:val="center"/>
              <w:rPr>
                <w:rFonts w:hint="eastAsia"/>
                <w:b/>
                <w:vertAlign w:val="baseline"/>
                <w:lang w:val="en-US" w:eastAsia="zh-CN"/>
              </w:rPr>
            </w:pPr>
            <w:r>
              <w:rPr>
                <w:rFonts w:hint="default"/>
                <w:b/>
                <w:lang w:val="en-US" w:eastAsia="zh-CN"/>
              </w:rPr>
              <w:t>招聘人数</w:t>
            </w:r>
          </w:p>
        </w:tc>
        <w:tc>
          <w:tcPr>
            <w:tcW w:w="2292" w:type="dxa"/>
            <w:vAlign w:val="center"/>
          </w:tcPr>
          <w:p w14:paraId="59EC9608">
            <w:pPr>
              <w:widowControl w:val="0"/>
              <w:snapToGrid w:val="0"/>
              <w:spacing w:line="240" w:lineRule="auto"/>
              <w:ind w:left="0" w:leftChars="0" w:right="0" w:rightChars="0" w:firstLine="0" w:firstLineChars="0"/>
              <w:jc w:val="center"/>
              <w:rPr>
                <w:rFonts w:hint="eastAsia"/>
                <w:b/>
                <w:vertAlign w:val="baseline"/>
                <w:lang w:val="en-US" w:eastAsia="zh-CN"/>
              </w:rPr>
            </w:pPr>
            <w:r>
              <w:rPr>
                <w:rFonts w:hint="default"/>
                <w:b/>
                <w:lang w:val="en-US" w:eastAsia="zh-CN"/>
              </w:rPr>
              <w:t>计划完成月份</w:t>
            </w:r>
          </w:p>
        </w:tc>
      </w:tr>
      <w:tr w14:paraId="27200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86" w:type="dxa"/>
            <w:vAlign w:val="center"/>
          </w:tcPr>
          <w:p w14:paraId="43543BD1">
            <w:pPr>
              <w:widowControl w:val="0"/>
              <w:numPr>
                <w:ilvl w:val="0"/>
                <w:numId w:val="6"/>
              </w:numPr>
              <w:snapToGrid w:val="0"/>
              <w:spacing w:line="240" w:lineRule="auto"/>
              <w:ind w:left="0" w:leftChars="0" w:right="0" w:rightChars="0" w:firstLine="0" w:firstLineChars="0"/>
              <w:jc w:val="center"/>
              <w:rPr>
                <w:rFonts w:hint="eastAsia"/>
                <w:vertAlign w:val="baseline"/>
                <w:lang w:val="en-US" w:eastAsia="zh-CN"/>
              </w:rPr>
            </w:pPr>
          </w:p>
        </w:tc>
        <w:tc>
          <w:tcPr>
            <w:tcW w:w="1638" w:type="dxa"/>
            <w:vAlign w:val="center"/>
          </w:tcPr>
          <w:p w14:paraId="6535678A">
            <w:pPr>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研发总院</w:t>
            </w:r>
          </w:p>
        </w:tc>
        <w:tc>
          <w:tcPr>
            <w:tcW w:w="1965" w:type="dxa"/>
            <w:vAlign w:val="center"/>
          </w:tcPr>
          <w:p w14:paraId="1282A6B7">
            <w:pPr>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开发工程师</w:t>
            </w:r>
          </w:p>
        </w:tc>
        <w:tc>
          <w:tcPr>
            <w:tcW w:w="1638" w:type="dxa"/>
            <w:vAlign w:val="center"/>
          </w:tcPr>
          <w:p w14:paraId="635C8B7E">
            <w:pPr>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1</w:t>
            </w:r>
          </w:p>
        </w:tc>
        <w:tc>
          <w:tcPr>
            <w:tcW w:w="2292" w:type="dxa"/>
            <w:vAlign w:val="center"/>
          </w:tcPr>
          <w:p w14:paraId="779A5468">
            <w:pPr>
              <w:widowControl w:val="0"/>
              <w:snapToGrid w:val="0"/>
              <w:spacing w:line="240" w:lineRule="auto"/>
              <w:ind w:left="0" w:leftChars="0" w:right="0" w:rightChars="0" w:firstLine="0" w:firstLineChars="0"/>
              <w:jc w:val="center"/>
              <w:rPr>
                <w:rFonts w:hint="eastAsia"/>
                <w:vertAlign w:val="baseline"/>
                <w:lang w:val="en-US" w:eastAsia="zh-CN"/>
              </w:rPr>
            </w:pPr>
            <w:r>
              <w:rPr>
                <w:rFonts w:hint="default"/>
                <w:lang w:val="en-US" w:eastAsia="zh-CN"/>
              </w:rPr>
              <w:t>202</w:t>
            </w:r>
            <w:r>
              <w:rPr>
                <w:rFonts w:hint="eastAsia"/>
                <w:lang w:val="en-US" w:eastAsia="zh-CN"/>
              </w:rPr>
              <w:t>5</w:t>
            </w:r>
            <w:r>
              <w:rPr>
                <w:rFonts w:hint="default"/>
                <w:lang w:val="en-US" w:eastAsia="zh-CN"/>
              </w:rPr>
              <w:t>年3月</w:t>
            </w:r>
          </w:p>
        </w:tc>
      </w:tr>
      <w:tr w14:paraId="7607E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86" w:type="dxa"/>
            <w:vAlign w:val="center"/>
          </w:tcPr>
          <w:p w14:paraId="642188DF">
            <w:pPr>
              <w:widowControl w:val="0"/>
              <w:numPr>
                <w:ilvl w:val="0"/>
                <w:numId w:val="6"/>
              </w:numPr>
              <w:snapToGrid w:val="0"/>
              <w:spacing w:line="240" w:lineRule="auto"/>
              <w:ind w:left="0" w:leftChars="0" w:right="0" w:rightChars="0" w:firstLine="0" w:firstLineChars="0"/>
              <w:jc w:val="center"/>
              <w:rPr>
                <w:rFonts w:hint="default"/>
                <w:lang w:val="en-US" w:eastAsia="zh-CN"/>
              </w:rPr>
            </w:pPr>
          </w:p>
        </w:tc>
        <w:tc>
          <w:tcPr>
            <w:tcW w:w="1638" w:type="dxa"/>
            <w:vAlign w:val="center"/>
          </w:tcPr>
          <w:p w14:paraId="6A50C2CD">
            <w:pPr>
              <w:widowControl w:val="0"/>
              <w:snapToGrid w:val="0"/>
              <w:spacing w:line="240" w:lineRule="auto"/>
              <w:ind w:left="0" w:leftChars="0" w:right="0" w:rightChars="0" w:firstLine="0" w:firstLineChars="0"/>
              <w:jc w:val="center"/>
              <w:rPr>
                <w:rFonts w:hint="default"/>
                <w:lang w:val="en-US" w:eastAsia="zh-CN"/>
              </w:rPr>
            </w:pPr>
            <w:r>
              <w:rPr>
                <w:rFonts w:hint="eastAsia"/>
                <w:vertAlign w:val="baseline"/>
                <w:lang w:val="en-US" w:eastAsia="zh-CN"/>
              </w:rPr>
              <w:t>研发总院</w:t>
            </w:r>
          </w:p>
        </w:tc>
        <w:tc>
          <w:tcPr>
            <w:tcW w:w="1965" w:type="dxa"/>
            <w:vAlign w:val="center"/>
          </w:tcPr>
          <w:p w14:paraId="5ACB1CB3">
            <w:pPr>
              <w:widowControl w:val="0"/>
              <w:snapToGrid w:val="0"/>
              <w:spacing w:line="240" w:lineRule="auto"/>
              <w:ind w:left="0" w:leftChars="0" w:right="0" w:rightChars="0" w:firstLine="0" w:firstLineChars="0"/>
              <w:jc w:val="center"/>
              <w:rPr>
                <w:rFonts w:hint="default"/>
                <w:lang w:val="en-US" w:eastAsia="zh-CN"/>
              </w:rPr>
            </w:pPr>
            <w:r>
              <w:rPr>
                <w:rFonts w:hint="eastAsia"/>
                <w:lang w:val="en-US" w:eastAsia="zh-CN"/>
              </w:rPr>
              <w:t>测试工程师</w:t>
            </w:r>
          </w:p>
        </w:tc>
        <w:tc>
          <w:tcPr>
            <w:tcW w:w="1638" w:type="dxa"/>
            <w:vAlign w:val="center"/>
          </w:tcPr>
          <w:p w14:paraId="0DBFD5D3">
            <w:pPr>
              <w:widowControl w:val="0"/>
              <w:snapToGrid w:val="0"/>
              <w:spacing w:line="240" w:lineRule="auto"/>
              <w:ind w:left="0" w:leftChars="0" w:right="0" w:rightChars="0" w:firstLine="0" w:firstLineChars="0"/>
              <w:jc w:val="center"/>
              <w:rPr>
                <w:rFonts w:hint="default"/>
                <w:lang w:val="en-US" w:eastAsia="zh-CN"/>
              </w:rPr>
            </w:pPr>
            <w:r>
              <w:rPr>
                <w:rFonts w:hint="eastAsia"/>
                <w:lang w:val="en-US" w:eastAsia="zh-CN"/>
              </w:rPr>
              <w:t>1</w:t>
            </w:r>
          </w:p>
        </w:tc>
        <w:tc>
          <w:tcPr>
            <w:tcW w:w="2292" w:type="dxa"/>
            <w:vAlign w:val="center"/>
          </w:tcPr>
          <w:p w14:paraId="198EFC18">
            <w:pPr>
              <w:widowControl w:val="0"/>
              <w:snapToGrid w:val="0"/>
              <w:spacing w:line="240" w:lineRule="auto"/>
              <w:ind w:left="0" w:leftChars="0" w:right="0" w:rightChars="0" w:firstLine="0" w:firstLineChars="0"/>
              <w:jc w:val="center"/>
              <w:rPr>
                <w:rFonts w:hint="default"/>
                <w:lang w:val="en-US" w:eastAsia="zh-CN"/>
              </w:rPr>
            </w:pPr>
            <w:r>
              <w:rPr>
                <w:rFonts w:hint="eastAsia"/>
                <w:lang w:val="en-US" w:eastAsia="zh-CN"/>
              </w:rPr>
              <w:t>2025年6月</w:t>
            </w:r>
          </w:p>
        </w:tc>
      </w:tr>
    </w:tbl>
    <w:p w14:paraId="6B2EAFAC">
      <w:pPr>
        <w:pStyle w:val="30"/>
        <w:bidi w:val="0"/>
        <w:rPr>
          <w:rFonts w:hint="default"/>
          <w:lang w:val="en-US" w:eastAsia="zh-CN"/>
        </w:rPr>
      </w:pPr>
      <w:r>
        <w:rPr>
          <w:rFonts w:hint="default"/>
          <w:lang w:val="en-US" w:eastAsia="zh-CN"/>
        </w:rPr>
        <w:t>招聘渠道与实施</w:t>
      </w:r>
    </w:p>
    <w:p w14:paraId="1D82438A">
      <w:pPr>
        <w:pStyle w:val="31"/>
        <w:bidi w:val="0"/>
        <w:rPr>
          <w:rFonts w:hint="default"/>
          <w:lang w:val="en-US" w:eastAsia="zh-CN"/>
        </w:rPr>
      </w:pPr>
      <w:r>
        <w:rPr>
          <w:rFonts w:hint="eastAsia"/>
          <w:lang w:val="en-US" w:eastAsia="zh-CN"/>
        </w:rPr>
        <w:t>招聘渠道</w:t>
      </w:r>
    </w:p>
    <w:p w14:paraId="546F3BF5">
      <w:pPr>
        <w:pStyle w:val="29"/>
        <w:rPr>
          <w:rFonts w:hint="default"/>
          <w:lang w:val="en-US" w:eastAsia="zh-CN"/>
        </w:rPr>
      </w:pPr>
      <w:r>
        <w:rPr>
          <w:rFonts w:hint="default"/>
          <w:lang w:val="en-US" w:eastAsia="zh-CN"/>
        </w:rPr>
        <w:t>公司根据招聘岗位的层级、紧急程度和专业特性，采用以下一种或多种渠道组合进行招聘：</w:t>
      </w:r>
    </w:p>
    <w:p w14:paraId="6BF47622">
      <w:pPr>
        <w:pStyle w:val="29"/>
        <w:rPr>
          <w:rFonts w:hint="default"/>
          <w:lang w:val="en-US" w:eastAsia="zh-CN"/>
        </w:rPr>
      </w:pPr>
      <w:r>
        <w:rPr>
          <w:rFonts w:hint="default"/>
          <w:lang w:val="en-US" w:eastAsia="zh-CN"/>
        </w:rPr>
        <w:t>内部推荐：鼓励员工推荐优秀人才，设立推荐奖励机制。</w:t>
      </w:r>
    </w:p>
    <w:p w14:paraId="43B6AB0D">
      <w:pPr>
        <w:pStyle w:val="29"/>
        <w:rPr>
          <w:rFonts w:hint="default"/>
          <w:lang w:val="en-US" w:eastAsia="zh-CN"/>
        </w:rPr>
      </w:pPr>
      <w:r>
        <w:rPr>
          <w:rFonts w:hint="default"/>
          <w:lang w:val="en-US" w:eastAsia="zh-CN"/>
        </w:rPr>
        <w:t>网络招聘：利用主流招聘网站（如前程无忧、智联招聘）、行业垂直招聘平台及公司官网发布信息。</w:t>
      </w:r>
    </w:p>
    <w:p w14:paraId="39E4D3A3">
      <w:pPr>
        <w:pStyle w:val="29"/>
        <w:rPr>
          <w:rFonts w:hint="default"/>
          <w:lang w:val="en-US" w:eastAsia="zh-CN"/>
        </w:rPr>
      </w:pPr>
      <w:r>
        <w:rPr>
          <w:rFonts w:hint="default"/>
          <w:lang w:val="en-US" w:eastAsia="zh-CN"/>
        </w:rPr>
        <w:t>校园招聘：与对口高等院校合作，招募优秀应届毕业生，进行人才储备。</w:t>
      </w:r>
    </w:p>
    <w:p w14:paraId="5D95073D">
      <w:pPr>
        <w:pStyle w:val="29"/>
        <w:rPr>
          <w:rFonts w:hint="default"/>
          <w:lang w:val="en-US" w:eastAsia="zh-CN"/>
        </w:rPr>
      </w:pPr>
      <w:r>
        <w:rPr>
          <w:rFonts w:hint="default"/>
          <w:lang w:val="en-US" w:eastAsia="zh-CN"/>
        </w:rPr>
        <w:t>社会招聘：针对中高级技术或管理人才，通过猎头、行业峰会、专业社群等渠道定向寻访。</w:t>
      </w:r>
    </w:p>
    <w:p w14:paraId="29570B3B">
      <w:pPr>
        <w:pStyle w:val="29"/>
        <w:rPr>
          <w:rFonts w:hint="default"/>
          <w:lang w:val="en-US" w:eastAsia="zh-CN"/>
        </w:rPr>
      </w:pPr>
      <w:r>
        <w:rPr>
          <w:rFonts w:hint="default"/>
          <w:lang w:val="en-US" w:eastAsia="zh-CN"/>
        </w:rPr>
        <w:t>内部竞聘：对于部分空缺岗位，优先面向内部员工公开选拔。</w:t>
      </w:r>
    </w:p>
    <w:p w14:paraId="2D68CA66">
      <w:pPr>
        <w:pStyle w:val="31"/>
        <w:bidi w:val="0"/>
        <w:rPr>
          <w:rFonts w:hint="eastAsia"/>
          <w:lang w:val="en-US" w:eastAsia="zh-CN"/>
        </w:rPr>
      </w:pPr>
      <w:r>
        <w:rPr>
          <w:rFonts w:hint="eastAsia"/>
          <w:lang w:val="en-US" w:eastAsia="zh-CN"/>
        </w:rPr>
        <w:t>招聘实施计划</w:t>
      </w:r>
    </w:p>
    <w:p w14:paraId="00C4029C">
      <w:pPr>
        <w:pStyle w:val="29"/>
        <w:rPr>
          <w:rFonts w:hint="eastAsia"/>
          <w:lang w:val="en-US" w:eastAsia="zh-CN"/>
        </w:rPr>
      </w:pPr>
      <w:r>
        <w:rPr>
          <w:rFonts w:hint="eastAsia"/>
          <w:lang w:val="en-US" w:eastAsia="zh-CN"/>
        </w:rPr>
        <w:t>人力部汇总数智运营部和研发总院提出的用人需求汇总，在5个岗位共需要招聘11人，情况如下：</w:t>
      </w:r>
    </w:p>
    <w:p w14:paraId="30B765FD">
      <w:pPr>
        <w:pStyle w:val="29"/>
        <w:rPr>
          <w:rFonts w:hint="eastAsia"/>
          <w:lang w:val="en-US" w:eastAsia="zh-CN"/>
        </w:rPr>
      </w:pPr>
      <w:r>
        <w:rPr>
          <w:rFonts w:hint="eastAsia"/>
          <w:lang w:val="en-US" w:eastAsia="zh-CN"/>
        </w:rPr>
        <w:t>开发工程师1人</w:t>
      </w:r>
    </w:p>
    <w:p w14:paraId="66E71C21">
      <w:pPr>
        <w:pStyle w:val="29"/>
        <w:rPr>
          <w:rFonts w:hint="eastAsia"/>
          <w:lang w:val="en-US" w:eastAsia="zh-CN"/>
        </w:rPr>
      </w:pPr>
      <w:r>
        <w:rPr>
          <w:rFonts w:hint="eastAsia"/>
          <w:lang w:val="en-US" w:eastAsia="zh-CN"/>
        </w:rPr>
        <w:t>测试工程师1人</w:t>
      </w:r>
    </w:p>
    <w:p w14:paraId="6CFE6D3B">
      <w:pPr>
        <w:pStyle w:val="29"/>
        <w:rPr>
          <w:rFonts w:hint="eastAsia"/>
          <w:lang w:val="en-US" w:eastAsia="zh-CN"/>
        </w:rPr>
      </w:pPr>
      <w:r>
        <w:rPr>
          <w:rFonts w:hint="eastAsia"/>
          <w:lang w:val="en-US" w:eastAsia="zh-CN"/>
        </w:rPr>
        <w:t>服务台专员2人</w:t>
      </w:r>
    </w:p>
    <w:p w14:paraId="05314263">
      <w:pPr>
        <w:pStyle w:val="29"/>
        <w:rPr>
          <w:rFonts w:hint="eastAsia"/>
          <w:lang w:val="en-US" w:eastAsia="zh-CN"/>
        </w:rPr>
      </w:pPr>
      <w:r>
        <w:rPr>
          <w:rFonts w:hint="eastAsia"/>
          <w:lang w:val="en-US" w:eastAsia="zh-CN"/>
        </w:rPr>
        <w:t>运维工程师6人</w:t>
      </w:r>
    </w:p>
    <w:p w14:paraId="3AC0966D">
      <w:pPr>
        <w:pStyle w:val="29"/>
        <w:rPr>
          <w:rFonts w:hint="default"/>
          <w:lang w:val="en-US" w:eastAsia="zh-CN"/>
        </w:rPr>
      </w:pPr>
      <w:r>
        <w:rPr>
          <w:rFonts w:hint="eastAsia"/>
          <w:lang w:val="en-US" w:eastAsia="zh-CN"/>
        </w:rPr>
        <w:t>服务知识专员1人</w:t>
      </w:r>
    </w:p>
    <w:p w14:paraId="2A71B0E1">
      <w:pPr>
        <w:pStyle w:val="29"/>
        <w:rPr>
          <w:rFonts w:hint="eastAsia"/>
          <w:lang w:val="en-US" w:eastAsia="zh-CN"/>
        </w:rPr>
      </w:pPr>
      <w:r>
        <w:rPr>
          <w:rFonts w:hint="eastAsia"/>
          <w:lang w:val="en-US" w:eastAsia="zh-CN"/>
        </w:rPr>
        <w:t>由于运维工程师招聘需求较大，人力部对运维工程师招聘任务进行分解。分布到不同月进行招聘，具体为2月份招聘1人，5月份招聘3人，6月份招聘1人，7月份招聘1人。</w:t>
      </w:r>
    </w:p>
    <w:p w14:paraId="4305A95E">
      <w:pPr>
        <w:pStyle w:val="29"/>
        <w:rPr>
          <w:rFonts w:hint="eastAsia"/>
          <w:lang w:val="en-US" w:eastAsia="zh-CN"/>
        </w:rPr>
      </w:pPr>
      <w:r>
        <w:rPr>
          <w:rFonts w:hint="eastAsia"/>
          <w:lang w:val="en-US" w:eastAsia="zh-CN"/>
        </w:rPr>
        <w:t>人力部将运维工程师拆解后计划与其他岗位招聘计划进行汇总，形成人员招聘计划，如下：</w:t>
      </w:r>
    </w:p>
    <w:tbl>
      <w:tblPr>
        <w:tblStyle w:val="2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8"/>
        <w:gridCol w:w="1825"/>
        <w:gridCol w:w="2134"/>
        <w:gridCol w:w="1520"/>
        <w:gridCol w:w="2142"/>
      </w:tblGrid>
      <w:tr w14:paraId="6E82C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898" w:type="dxa"/>
            <w:vAlign w:val="center"/>
          </w:tcPr>
          <w:p w14:paraId="2DDA6850">
            <w:pPr>
              <w:pStyle w:val="29"/>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序号</w:t>
            </w:r>
          </w:p>
        </w:tc>
        <w:tc>
          <w:tcPr>
            <w:tcW w:w="1825" w:type="dxa"/>
            <w:vAlign w:val="center"/>
          </w:tcPr>
          <w:p w14:paraId="171ADEF7">
            <w:pPr>
              <w:pStyle w:val="29"/>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需求部门</w:t>
            </w:r>
          </w:p>
        </w:tc>
        <w:tc>
          <w:tcPr>
            <w:tcW w:w="2134" w:type="dxa"/>
            <w:vAlign w:val="center"/>
          </w:tcPr>
          <w:p w14:paraId="62A870A1">
            <w:pPr>
              <w:pStyle w:val="29"/>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岗位名称</w:t>
            </w:r>
          </w:p>
        </w:tc>
        <w:tc>
          <w:tcPr>
            <w:tcW w:w="1520" w:type="dxa"/>
            <w:vAlign w:val="center"/>
          </w:tcPr>
          <w:p w14:paraId="6AC8629B">
            <w:pPr>
              <w:pStyle w:val="29"/>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招聘人数</w:t>
            </w:r>
          </w:p>
        </w:tc>
        <w:tc>
          <w:tcPr>
            <w:tcW w:w="2142" w:type="dxa"/>
            <w:vAlign w:val="center"/>
          </w:tcPr>
          <w:p w14:paraId="66C1072A">
            <w:pPr>
              <w:pStyle w:val="29"/>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计划完成时间</w:t>
            </w:r>
          </w:p>
        </w:tc>
      </w:tr>
      <w:tr w14:paraId="5E4FA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5753D2AE">
            <w:pPr>
              <w:pStyle w:val="29"/>
              <w:widowControl w:val="0"/>
              <w:numPr>
                <w:ilvl w:val="0"/>
                <w:numId w:val="7"/>
              </w:numPr>
              <w:snapToGrid w:val="0"/>
              <w:spacing w:line="240" w:lineRule="auto"/>
              <w:ind w:left="0" w:leftChars="0" w:right="0" w:rightChars="0" w:firstLine="0" w:firstLineChars="0"/>
              <w:jc w:val="left"/>
              <w:rPr>
                <w:rFonts w:hint="default" w:ascii="Arial" w:eastAsia="宋体"/>
                <w:sz w:val="24"/>
                <w:vertAlign w:val="baseline"/>
                <w:lang w:val="en-US" w:eastAsia="zh-CN"/>
              </w:rPr>
            </w:pPr>
          </w:p>
        </w:tc>
        <w:tc>
          <w:tcPr>
            <w:tcW w:w="1825" w:type="dxa"/>
            <w:vAlign w:val="center"/>
          </w:tcPr>
          <w:p w14:paraId="55A76D3D">
            <w:pPr>
              <w:pStyle w:val="29"/>
              <w:widowControl w:val="0"/>
              <w:snapToGrid w:val="0"/>
              <w:spacing w:line="240" w:lineRule="auto"/>
              <w:ind w:left="0" w:leftChars="0" w:right="0" w:rightChars="0" w:firstLine="0" w:firstLineChars="0"/>
              <w:jc w:val="left"/>
              <w:rPr>
                <w:rFonts w:hint="default" w:ascii="Arial" w:eastAsia="宋体"/>
                <w:sz w:val="24"/>
                <w:vertAlign w:val="baseline"/>
                <w:lang w:val="en-US" w:eastAsia="zh-CN"/>
              </w:rPr>
            </w:pPr>
            <w:r>
              <w:rPr>
                <w:rFonts w:hint="eastAsia" w:ascii="Arial" w:eastAsia="宋体"/>
                <w:sz w:val="24"/>
                <w:vertAlign w:val="baseline"/>
                <w:lang w:val="en-US" w:eastAsia="zh-CN"/>
              </w:rPr>
              <w:t>数智运营部</w:t>
            </w:r>
          </w:p>
        </w:tc>
        <w:tc>
          <w:tcPr>
            <w:tcW w:w="2134" w:type="dxa"/>
            <w:vAlign w:val="center"/>
          </w:tcPr>
          <w:p w14:paraId="5F55E30D">
            <w:pPr>
              <w:pStyle w:val="29"/>
              <w:widowControl w:val="0"/>
              <w:snapToGrid w:val="0"/>
              <w:spacing w:line="240" w:lineRule="auto"/>
              <w:ind w:left="0" w:leftChars="0" w:right="0" w:rightChars="0" w:firstLine="0" w:firstLineChars="0"/>
              <w:jc w:val="center"/>
              <w:rPr>
                <w:rFonts w:hint="default" w:ascii="Arial" w:eastAsia="宋体"/>
                <w:sz w:val="24"/>
                <w:vertAlign w:val="baseline"/>
                <w:lang w:val="en-US" w:eastAsia="zh-CN"/>
              </w:rPr>
            </w:pPr>
            <w:r>
              <w:rPr>
                <w:rFonts w:hint="eastAsia" w:ascii="Arial" w:eastAsia="宋体"/>
                <w:sz w:val="24"/>
                <w:vertAlign w:val="baseline"/>
                <w:lang w:val="en-US" w:eastAsia="zh-CN"/>
              </w:rPr>
              <w:t>运维工程师</w:t>
            </w:r>
          </w:p>
        </w:tc>
        <w:tc>
          <w:tcPr>
            <w:tcW w:w="1520" w:type="dxa"/>
            <w:vAlign w:val="center"/>
          </w:tcPr>
          <w:p w14:paraId="3F778345">
            <w:pPr>
              <w:pStyle w:val="29"/>
              <w:widowControl w:val="0"/>
              <w:snapToGrid w:val="0"/>
              <w:spacing w:line="240" w:lineRule="auto"/>
              <w:ind w:left="0" w:leftChars="0" w:right="0" w:rightChars="0" w:firstLine="0" w:firstLineChars="0"/>
              <w:jc w:val="center"/>
              <w:rPr>
                <w:rFonts w:hint="default" w:ascii="Arial" w:eastAsia="宋体"/>
                <w:sz w:val="24"/>
                <w:vertAlign w:val="baseline"/>
                <w:lang w:val="en-US" w:eastAsia="zh-CN"/>
              </w:rPr>
            </w:pPr>
            <w:r>
              <w:rPr>
                <w:rFonts w:hint="eastAsia" w:ascii="Arial" w:eastAsia="宋体"/>
                <w:sz w:val="24"/>
                <w:vertAlign w:val="baseline"/>
                <w:lang w:val="en-US" w:eastAsia="zh-CN"/>
              </w:rPr>
              <w:t>1人</w:t>
            </w:r>
          </w:p>
        </w:tc>
        <w:tc>
          <w:tcPr>
            <w:tcW w:w="2142" w:type="dxa"/>
            <w:vAlign w:val="center"/>
          </w:tcPr>
          <w:p w14:paraId="691A64E3">
            <w:pPr>
              <w:pStyle w:val="29"/>
              <w:widowControl w:val="0"/>
              <w:snapToGrid w:val="0"/>
              <w:spacing w:line="240" w:lineRule="auto"/>
              <w:ind w:left="0" w:leftChars="0" w:right="0" w:rightChars="0" w:firstLine="0" w:firstLineChars="0"/>
              <w:jc w:val="center"/>
              <w:rPr>
                <w:rFonts w:hint="default" w:ascii="Arial" w:eastAsia="宋体"/>
                <w:sz w:val="24"/>
                <w:vertAlign w:val="baseline"/>
                <w:lang w:val="en-US" w:eastAsia="zh-CN"/>
              </w:rPr>
            </w:pPr>
            <w:r>
              <w:rPr>
                <w:rFonts w:hint="eastAsia" w:ascii="Arial" w:eastAsia="宋体"/>
                <w:sz w:val="24"/>
                <w:vertAlign w:val="baseline"/>
                <w:lang w:val="en-US" w:eastAsia="zh-CN"/>
              </w:rPr>
              <w:t>2025年2月</w:t>
            </w:r>
          </w:p>
        </w:tc>
      </w:tr>
      <w:tr w14:paraId="24EF5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2EDF6F99">
            <w:pPr>
              <w:pStyle w:val="29"/>
              <w:widowControl w:val="0"/>
              <w:numPr>
                <w:ilvl w:val="0"/>
                <w:numId w:val="7"/>
              </w:numPr>
              <w:snapToGrid w:val="0"/>
              <w:spacing w:line="240" w:lineRule="auto"/>
              <w:ind w:left="0" w:leftChars="0" w:right="0" w:rightChars="0" w:firstLine="0" w:firstLineChars="0"/>
              <w:jc w:val="left"/>
              <w:rPr>
                <w:rFonts w:hint="default" w:ascii="Arial" w:eastAsia="宋体"/>
                <w:sz w:val="24"/>
                <w:vertAlign w:val="baseline"/>
                <w:lang w:val="en-US" w:eastAsia="zh-CN"/>
              </w:rPr>
            </w:pPr>
          </w:p>
        </w:tc>
        <w:tc>
          <w:tcPr>
            <w:tcW w:w="1825" w:type="dxa"/>
            <w:vAlign w:val="center"/>
          </w:tcPr>
          <w:p w14:paraId="550C2C23">
            <w:pPr>
              <w:pStyle w:val="29"/>
              <w:widowControl w:val="0"/>
              <w:snapToGrid w:val="0"/>
              <w:spacing w:line="240" w:lineRule="auto"/>
              <w:ind w:left="0" w:leftChars="0" w:right="0" w:rightChars="0" w:firstLine="0" w:firstLineChars="0"/>
              <w:jc w:val="left"/>
              <w:rPr>
                <w:rFonts w:hint="default" w:ascii="Arial" w:eastAsia="宋体"/>
                <w:sz w:val="24"/>
                <w:vertAlign w:val="baseline"/>
                <w:lang w:val="en-US" w:eastAsia="zh-CN"/>
              </w:rPr>
            </w:pPr>
            <w:r>
              <w:rPr>
                <w:rFonts w:hint="eastAsia" w:ascii="Arial" w:eastAsia="宋体"/>
                <w:sz w:val="24"/>
                <w:vertAlign w:val="baseline"/>
                <w:lang w:val="en-US" w:eastAsia="zh-CN"/>
              </w:rPr>
              <w:t>研究总院</w:t>
            </w:r>
          </w:p>
        </w:tc>
        <w:tc>
          <w:tcPr>
            <w:tcW w:w="2134" w:type="dxa"/>
            <w:vAlign w:val="center"/>
          </w:tcPr>
          <w:p w14:paraId="17A38092">
            <w:pPr>
              <w:pStyle w:val="29"/>
              <w:widowControl w:val="0"/>
              <w:snapToGrid w:val="0"/>
              <w:spacing w:line="240" w:lineRule="auto"/>
              <w:ind w:left="0" w:leftChars="0" w:right="0" w:rightChars="0" w:firstLine="0" w:firstLineChars="0"/>
              <w:jc w:val="center"/>
              <w:rPr>
                <w:rFonts w:hint="default" w:ascii="Arial" w:eastAsia="宋体"/>
                <w:sz w:val="24"/>
                <w:vertAlign w:val="baseline"/>
                <w:lang w:val="en-US" w:eastAsia="zh-CN"/>
              </w:rPr>
            </w:pPr>
            <w:r>
              <w:rPr>
                <w:rFonts w:hint="eastAsia" w:ascii="Arial" w:eastAsia="宋体"/>
                <w:sz w:val="24"/>
                <w:vertAlign w:val="baseline"/>
                <w:lang w:val="en-US" w:eastAsia="zh-CN"/>
              </w:rPr>
              <w:t>开发工程师</w:t>
            </w:r>
          </w:p>
        </w:tc>
        <w:tc>
          <w:tcPr>
            <w:tcW w:w="1520" w:type="dxa"/>
            <w:vAlign w:val="center"/>
          </w:tcPr>
          <w:p w14:paraId="5434D8BC">
            <w:pPr>
              <w:pStyle w:val="29"/>
              <w:widowControl w:val="0"/>
              <w:snapToGrid w:val="0"/>
              <w:spacing w:line="240" w:lineRule="auto"/>
              <w:ind w:left="0" w:leftChars="0" w:right="0" w:rightChars="0" w:firstLine="0" w:firstLineChars="0"/>
              <w:jc w:val="center"/>
              <w:rPr>
                <w:rFonts w:hint="default" w:ascii="Arial" w:eastAsia="宋体"/>
                <w:sz w:val="24"/>
                <w:vertAlign w:val="baseline"/>
                <w:lang w:val="en-US" w:eastAsia="zh-CN"/>
              </w:rPr>
            </w:pPr>
            <w:r>
              <w:rPr>
                <w:rFonts w:hint="eastAsia" w:ascii="Arial" w:eastAsia="宋体"/>
                <w:sz w:val="24"/>
                <w:vertAlign w:val="baseline"/>
                <w:lang w:val="en-US" w:eastAsia="zh-CN"/>
              </w:rPr>
              <w:t>1人</w:t>
            </w:r>
          </w:p>
        </w:tc>
        <w:tc>
          <w:tcPr>
            <w:tcW w:w="2142" w:type="dxa"/>
            <w:vAlign w:val="center"/>
          </w:tcPr>
          <w:p w14:paraId="13E3705C">
            <w:pPr>
              <w:pStyle w:val="29"/>
              <w:widowControl w:val="0"/>
              <w:snapToGrid w:val="0"/>
              <w:spacing w:line="240" w:lineRule="auto"/>
              <w:ind w:left="0" w:leftChars="0" w:right="0" w:rightChars="0" w:firstLine="0" w:firstLineChars="0"/>
              <w:jc w:val="center"/>
              <w:rPr>
                <w:rFonts w:hint="eastAsia" w:ascii="Arial" w:eastAsia="宋体"/>
                <w:sz w:val="24"/>
                <w:vertAlign w:val="baseline"/>
                <w:lang w:val="en-US" w:eastAsia="zh-CN"/>
              </w:rPr>
            </w:pPr>
            <w:r>
              <w:rPr>
                <w:rFonts w:hint="eastAsia" w:ascii="Arial" w:eastAsia="宋体"/>
                <w:sz w:val="24"/>
                <w:vertAlign w:val="baseline"/>
                <w:lang w:val="en-US" w:eastAsia="zh-CN"/>
              </w:rPr>
              <w:t>2025年3月</w:t>
            </w:r>
          </w:p>
        </w:tc>
      </w:tr>
      <w:tr w14:paraId="52D89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1D04FB7F">
            <w:pPr>
              <w:pStyle w:val="29"/>
              <w:widowControl w:val="0"/>
              <w:numPr>
                <w:ilvl w:val="0"/>
                <w:numId w:val="7"/>
              </w:numPr>
              <w:snapToGrid w:val="0"/>
              <w:spacing w:line="240" w:lineRule="auto"/>
              <w:ind w:left="0" w:leftChars="0" w:right="0" w:rightChars="0" w:firstLine="0" w:firstLineChars="0"/>
              <w:jc w:val="left"/>
              <w:rPr>
                <w:rFonts w:hint="eastAsia" w:ascii="Arial" w:eastAsia="宋体"/>
                <w:sz w:val="24"/>
                <w:vertAlign w:val="baseline"/>
                <w:lang w:val="en-US" w:eastAsia="zh-CN"/>
              </w:rPr>
            </w:pPr>
          </w:p>
        </w:tc>
        <w:tc>
          <w:tcPr>
            <w:tcW w:w="1825" w:type="dxa"/>
            <w:shd w:val="clear" w:color="auto" w:fill="auto"/>
            <w:vAlign w:val="center"/>
          </w:tcPr>
          <w:p w14:paraId="26A27E93">
            <w:pPr>
              <w:pStyle w:val="29"/>
              <w:widowControl w:val="0"/>
              <w:snapToGrid w:val="0"/>
              <w:spacing w:line="240" w:lineRule="auto"/>
              <w:ind w:left="0" w:leftChars="0" w:right="0" w:rightChars="0" w:firstLine="0" w:firstLineChars="0"/>
              <w:jc w:val="left"/>
              <w:rPr>
                <w:rFonts w:hint="default" w:ascii="Arial" w:eastAsia="宋体"/>
                <w:sz w:val="24"/>
                <w:vertAlign w:val="baseline"/>
                <w:lang w:val="en-US" w:eastAsia="zh-CN"/>
              </w:rPr>
            </w:pPr>
            <w:r>
              <w:rPr>
                <w:rFonts w:hint="default" w:ascii="Arial" w:eastAsia="宋体"/>
                <w:sz w:val="24"/>
                <w:vertAlign w:val="baseline"/>
                <w:lang w:val="en-US" w:eastAsia="zh-CN"/>
              </w:rPr>
              <w:t>服务台</w:t>
            </w:r>
          </w:p>
        </w:tc>
        <w:tc>
          <w:tcPr>
            <w:tcW w:w="2134" w:type="dxa"/>
            <w:shd w:val="clear" w:color="auto" w:fill="auto"/>
            <w:vAlign w:val="center"/>
          </w:tcPr>
          <w:p w14:paraId="72EB510A">
            <w:pPr>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default" w:ascii="Arial" w:eastAsia="宋体"/>
                <w:sz w:val="24"/>
                <w:lang w:val="en-US" w:eastAsia="zh-CN"/>
              </w:rPr>
              <w:t>服务台专员</w:t>
            </w:r>
          </w:p>
        </w:tc>
        <w:tc>
          <w:tcPr>
            <w:tcW w:w="1520" w:type="dxa"/>
            <w:vAlign w:val="center"/>
          </w:tcPr>
          <w:p w14:paraId="4AB75EF3">
            <w:pPr>
              <w:pStyle w:val="29"/>
              <w:widowControl w:val="0"/>
              <w:snapToGrid w:val="0"/>
              <w:spacing w:line="240" w:lineRule="auto"/>
              <w:ind w:left="0" w:leftChars="0" w:right="0" w:rightChars="0" w:firstLine="0" w:firstLineChars="0"/>
              <w:jc w:val="center"/>
              <w:rPr>
                <w:rFonts w:hint="eastAsia" w:ascii="Arial" w:eastAsia="宋体"/>
                <w:sz w:val="24"/>
                <w:vertAlign w:val="baseline"/>
                <w:lang w:val="en-US" w:eastAsia="zh-CN"/>
              </w:rPr>
            </w:pPr>
            <w:r>
              <w:rPr>
                <w:rFonts w:hint="eastAsia" w:ascii="Arial" w:eastAsia="宋体"/>
                <w:sz w:val="24"/>
                <w:vertAlign w:val="baseline"/>
                <w:lang w:val="en-US" w:eastAsia="zh-CN"/>
              </w:rPr>
              <w:t>2人</w:t>
            </w:r>
          </w:p>
        </w:tc>
        <w:tc>
          <w:tcPr>
            <w:tcW w:w="2142" w:type="dxa"/>
            <w:vAlign w:val="center"/>
          </w:tcPr>
          <w:p w14:paraId="21A45DEE">
            <w:pPr>
              <w:pStyle w:val="29"/>
              <w:widowControl w:val="0"/>
              <w:snapToGrid w:val="0"/>
              <w:spacing w:line="240" w:lineRule="auto"/>
              <w:ind w:left="0" w:leftChars="0" w:right="0" w:rightChars="0" w:firstLine="0" w:firstLineChars="0"/>
              <w:jc w:val="center"/>
              <w:rPr>
                <w:rFonts w:hint="eastAsia" w:ascii="Arial" w:eastAsia="宋体"/>
                <w:sz w:val="24"/>
                <w:vertAlign w:val="baseline"/>
                <w:lang w:val="en-US" w:eastAsia="zh-CN"/>
              </w:rPr>
            </w:pPr>
            <w:r>
              <w:rPr>
                <w:rFonts w:hint="eastAsia" w:ascii="Arial" w:eastAsia="宋体"/>
                <w:sz w:val="24"/>
                <w:vertAlign w:val="baseline"/>
                <w:lang w:val="en-US" w:eastAsia="zh-CN"/>
              </w:rPr>
              <w:t>2025年4月</w:t>
            </w:r>
          </w:p>
        </w:tc>
      </w:tr>
      <w:tr w14:paraId="4B570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3690042D">
            <w:pPr>
              <w:pStyle w:val="29"/>
              <w:widowControl w:val="0"/>
              <w:numPr>
                <w:ilvl w:val="0"/>
                <w:numId w:val="7"/>
              </w:numPr>
              <w:snapToGrid w:val="0"/>
              <w:spacing w:line="240" w:lineRule="auto"/>
              <w:ind w:left="0" w:leftChars="0" w:right="0" w:rightChars="0" w:firstLine="0" w:firstLineChars="0"/>
              <w:jc w:val="left"/>
              <w:rPr>
                <w:rFonts w:hint="eastAsia" w:ascii="Arial" w:eastAsia="宋体"/>
                <w:sz w:val="24"/>
                <w:vertAlign w:val="baseline"/>
                <w:lang w:val="en-US" w:eastAsia="zh-CN"/>
              </w:rPr>
            </w:pPr>
          </w:p>
        </w:tc>
        <w:tc>
          <w:tcPr>
            <w:tcW w:w="1825" w:type="dxa"/>
            <w:shd w:val="clear" w:color="auto" w:fill="auto"/>
            <w:vAlign w:val="center"/>
          </w:tcPr>
          <w:p w14:paraId="6792E929">
            <w:pPr>
              <w:pStyle w:val="29"/>
              <w:widowControl w:val="0"/>
              <w:snapToGrid w:val="0"/>
              <w:spacing w:line="240" w:lineRule="auto"/>
              <w:ind w:left="0" w:leftChars="0" w:right="0" w:rightChars="0" w:firstLine="0" w:firstLineChars="0"/>
              <w:jc w:val="left"/>
              <w:rPr>
                <w:rFonts w:hint="eastAsia" w:ascii="Arial" w:eastAsia="宋体"/>
                <w:sz w:val="24"/>
                <w:vertAlign w:val="baseline"/>
                <w:lang w:val="en-US" w:eastAsia="zh-CN"/>
              </w:rPr>
            </w:pPr>
            <w:r>
              <w:rPr>
                <w:rFonts w:hint="eastAsia" w:ascii="Arial" w:eastAsia="宋体"/>
                <w:sz w:val="24"/>
                <w:vertAlign w:val="baseline"/>
                <w:lang w:val="en-US" w:eastAsia="zh-CN"/>
              </w:rPr>
              <w:t>数智运营部</w:t>
            </w:r>
          </w:p>
        </w:tc>
        <w:tc>
          <w:tcPr>
            <w:tcW w:w="2134" w:type="dxa"/>
            <w:shd w:val="clear" w:color="auto" w:fill="auto"/>
            <w:vAlign w:val="center"/>
          </w:tcPr>
          <w:p w14:paraId="2A8B5412">
            <w:pPr>
              <w:pStyle w:val="29"/>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运维工程师</w:t>
            </w:r>
          </w:p>
        </w:tc>
        <w:tc>
          <w:tcPr>
            <w:tcW w:w="1520" w:type="dxa"/>
            <w:shd w:val="clear" w:color="auto" w:fill="auto"/>
            <w:vAlign w:val="center"/>
          </w:tcPr>
          <w:p w14:paraId="77FAE6A2">
            <w:pPr>
              <w:pStyle w:val="29"/>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3人</w:t>
            </w:r>
          </w:p>
        </w:tc>
        <w:tc>
          <w:tcPr>
            <w:tcW w:w="2142" w:type="dxa"/>
            <w:vAlign w:val="center"/>
          </w:tcPr>
          <w:p w14:paraId="7AC66DD0">
            <w:pPr>
              <w:pStyle w:val="29"/>
              <w:widowControl w:val="0"/>
              <w:snapToGrid w:val="0"/>
              <w:spacing w:line="240" w:lineRule="auto"/>
              <w:ind w:left="0" w:leftChars="0" w:right="0" w:rightChars="0" w:firstLine="0" w:firstLineChars="0"/>
              <w:jc w:val="center"/>
              <w:rPr>
                <w:rFonts w:hint="eastAsia" w:ascii="Arial" w:eastAsia="宋体"/>
                <w:sz w:val="24"/>
                <w:vertAlign w:val="baseline"/>
                <w:lang w:val="en-US" w:eastAsia="zh-CN"/>
              </w:rPr>
            </w:pPr>
            <w:r>
              <w:rPr>
                <w:rFonts w:hint="eastAsia" w:ascii="Arial" w:eastAsia="宋体"/>
                <w:sz w:val="24"/>
                <w:vertAlign w:val="baseline"/>
                <w:lang w:val="en-US" w:eastAsia="zh-CN"/>
              </w:rPr>
              <w:t>2025年5月</w:t>
            </w:r>
          </w:p>
        </w:tc>
      </w:tr>
      <w:tr w14:paraId="6240E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32565C7A">
            <w:pPr>
              <w:pStyle w:val="29"/>
              <w:widowControl w:val="0"/>
              <w:numPr>
                <w:ilvl w:val="0"/>
                <w:numId w:val="7"/>
              </w:numPr>
              <w:snapToGrid w:val="0"/>
              <w:spacing w:line="240" w:lineRule="auto"/>
              <w:ind w:left="0" w:leftChars="0" w:right="0" w:rightChars="0" w:firstLine="0" w:firstLineChars="0"/>
              <w:jc w:val="left"/>
              <w:rPr>
                <w:rFonts w:hint="eastAsia" w:ascii="Arial" w:eastAsia="宋体"/>
                <w:sz w:val="24"/>
                <w:vertAlign w:val="baseline"/>
                <w:lang w:val="en-US" w:eastAsia="zh-CN"/>
              </w:rPr>
            </w:pPr>
          </w:p>
        </w:tc>
        <w:tc>
          <w:tcPr>
            <w:tcW w:w="1825" w:type="dxa"/>
            <w:shd w:val="clear" w:color="auto" w:fill="auto"/>
            <w:vAlign w:val="center"/>
          </w:tcPr>
          <w:p w14:paraId="14BEAC1F">
            <w:pPr>
              <w:pStyle w:val="29"/>
              <w:widowControl w:val="0"/>
              <w:snapToGrid w:val="0"/>
              <w:spacing w:line="240" w:lineRule="auto"/>
              <w:ind w:left="0" w:leftChars="0" w:right="0" w:rightChars="0" w:firstLine="0" w:firstLineChars="0"/>
              <w:jc w:val="left"/>
              <w:rPr>
                <w:rFonts w:hint="eastAsia" w:ascii="Arial" w:eastAsia="宋体"/>
                <w:sz w:val="24"/>
                <w:vertAlign w:val="baseline"/>
                <w:lang w:val="en-US" w:eastAsia="zh-CN"/>
              </w:rPr>
            </w:pPr>
            <w:r>
              <w:rPr>
                <w:rFonts w:hint="eastAsia" w:ascii="Arial" w:eastAsia="宋体"/>
                <w:sz w:val="24"/>
                <w:vertAlign w:val="baseline"/>
                <w:lang w:val="en-US" w:eastAsia="zh-CN"/>
              </w:rPr>
              <w:t>数智运营部</w:t>
            </w:r>
          </w:p>
        </w:tc>
        <w:tc>
          <w:tcPr>
            <w:tcW w:w="2134" w:type="dxa"/>
            <w:shd w:val="clear" w:color="auto" w:fill="auto"/>
            <w:vAlign w:val="center"/>
          </w:tcPr>
          <w:p w14:paraId="171797F8">
            <w:pPr>
              <w:pStyle w:val="29"/>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运维工程师</w:t>
            </w:r>
          </w:p>
        </w:tc>
        <w:tc>
          <w:tcPr>
            <w:tcW w:w="1520" w:type="dxa"/>
            <w:shd w:val="clear" w:color="auto" w:fill="auto"/>
            <w:vAlign w:val="center"/>
          </w:tcPr>
          <w:p w14:paraId="29A1FD43">
            <w:pPr>
              <w:pStyle w:val="29"/>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1人</w:t>
            </w:r>
          </w:p>
        </w:tc>
        <w:tc>
          <w:tcPr>
            <w:tcW w:w="2142" w:type="dxa"/>
            <w:vMerge w:val="restart"/>
            <w:vAlign w:val="center"/>
          </w:tcPr>
          <w:p w14:paraId="55644D4B">
            <w:pPr>
              <w:pStyle w:val="29"/>
              <w:widowControl w:val="0"/>
              <w:snapToGrid w:val="0"/>
              <w:spacing w:line="240" w:lineRule="auto"/>
              <w:ind w:left="0" w:leftChars="0" w:right="0" w:rightChars="0" w:firstLine="0" w:firstLineChars="0"/>
              <w:jc w:val="center"/>
              <w:rPr>
                <w:rFonts w:hint="eastAsia" w:ascii="Arial" w:eastAsia="宋体"/>
                <w:sz w:val="24"/>
                <w:vertAlign w:val="baseline"/>
                <w:lang w:val="en-US" w:eastAsia="zh-CN"/>
              </w:rPr>
            </w:pPr>
            <w:r>
              <w:rPr>
                <w:rFonts w:hint="eastAsia" w:ascii="Arial" w:eastAsia="宋体"/>
                <w:sz w:val="24"/>
                <w:vertAlign w:val="baseline"/>
                <w:lang w:val="en-US" w:eastAsia="zh-CN"/>
              </w:rPr>
              <w:t>2025年6月</w:t>
            </w:r>
          </w:p>
        </w:tc>
      </w:tr>
      <w:tr w14:paraId="7146A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00ABCC77">
            <w:pPr>
              <w:pStyle w:val="29"/>
              <w:widowControl w:val="0"/>
              <w:numPr>
                <w:ilvl w:val="0"/>
                <w:numId w:val="7"/>
              </w:numPr>
              <w:snapToGrid w:val="0"/>
              <w:spacing w:line="240" w:lineRule="auto"/>
              <w:ind w:left="0" w:leftChars="0" w:right="0" w:rightChars="0" w:firstLine="0" w:firstLineChars="0"/>
              <w:jc w:val="left"/>
              <w:rPr>
                <w:rFonts w:hint="eastAsia" w:ascii="Arial" w:eastAsia="宋体"/>
                <w:sz w:val="24"/>
                <w:vertAlign w:val="baseline"/>
                <w:lang w:val="en-US" w:eastAsia="zh-CN"/>
              </w:rPr>
            </w:pPr>
          </w:p>
        </w:tc>
        <w:tc>
          <w:tcPr>
            <w:tcW w:w="1825" w:type="dxa"/>
            <w:shd w:val="clear" w:color="auto" w:fill="auto"/>
            <w:vAlign w:val="center"/>
          </w:tcPr>
          <w:p w14:paraId="1A35068F">
            <w:pPr>
              <w:pStyle w:val="29"/>
              <w:widowControl w:val="0"/>
              <w:snapToGrid w:val="0"/>
              <w:spacing w:line="240" w:lineRule="auto"/>
              <w:ind w:left="0" w:leftChars="0" w:right="0" w:rightChars="0" w:firstLine="0" w:firstLineChars="0"/>
              <w:jc w:val="left"/>
              <w:rPr>
                <w:rFonts w:hint="eastAsia" w:ascii="Arial" w:eastAsia="宋体"/>
                <w:sz w:val="24"/>
                <w:vertAlign w:val="baseline"/>
                <w:lang w:val="en-US" w:eastAsia="zh-CN"/>
              </w:rPr>
            </w:pPr>
            <w:r>
              <w:rPr>
                <w:rFonts w:hint="eastAsia" w:ascii="Arial" w:eastAsia="宋体"/>
                <w:sz w:val="24"/>
                <w:vertAlign w:val="baseline"/>
                <w:lang w:val="en-US" w:eastAsia="zh-CN"/>
              </w:rPr>
              <w:t>研究总院</w:t>
            </w:r>
          </w:p>
        </w:tc>
        <w:tc>
          <w:tcPr>
            <w:tcW w:w="2134" w:type="dxa"/>
            <w:shd w:val="clear" w:color="auto" w:fill="auto"/>
            <w:vAlign w:val="center"/>
          </w:tcPr>
          <w:p w14:paraId="368EBEC3">
            <w:pPr>
              <w:pStyle w:val="29"/>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测试工程师</w:t>
            </w:r>
          </w:p>
        </w:tc>
        <w:tc>
          <w:tcPr>
            <w:tcW w:w="1520" w:type="dxa"/>
            <w:shd w:val="clear" w:color="auto" w:fill="auto"/>
            <w:vAlign w:val="center"/>
          </w:tcPr>
          <w:p w14:paraId="357BAFCA">
            <w:pPr>
              <w:pStyle w:val="29"/>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1人</w:t>
            </w:r>
          </w:p>
        </w:tc>
        <w:tc>
          <w:tcPr>
            <w:tcW w:w="2142" w:type="dxa"/>
            <w:vMerge w:val="continue"/>
            <w:vAlign w:val="center"/>
          </w:tcPr>
          <w:p w14:paraId="1340E534">
            <w:pPr>
              <w:pStyle w:val="29"/>
              <w:widowControl w:val="0"/>
              <w:snapToGrid w:val="0"/>
              <w:spacing w:line="240" w:lineRule="auto"/>
              <w:ind w:left="0" w:leftChars="0" w:right="0" w:rightChars="0" w:firstLine="0" w:firstLineChars="0"/>
              <w:jc w:val="center"/>
              <w:rPr>
                <w:rFonts w:hint="eastAsia" w:ascii="Arial" w:eastAsia="宋体"/>
                <w:sz w:val="24"/>
                <w:vertAlign w:val="baseline"/>
                <w:lang w:val="en-US" w:eastAsia="zh-CN"/>
              </w:rPr>
            </w:pPr>
          </w:p>
        </w:tc>
      </w:tr>
      <w:tr w14:paraId="20ECC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586320CE">
            <w:pPr>
              <w:pStyle w:val="29"/>
              <w:widowControl w:val="0"/>
              <w:numPr>
                <w:ilvl w:val="0"/>
                <w:numId w:val="7"/>
              </w:numPr>
              <w:snapToGrid w:val="0"/>
              <w:spacing w:line="240" w:lineRule="auto"/>
              <w:ind w:left="0" w:leftChars="0" w:right="0" w:rightChars="0" w:firstLine="0" w:firstLineChars="0"/>
              <w:jc w:val="left"/>
              <w:rPr>
                <w:rFonts w:hint="eastAsia" w:ascii="Arial" w:eastAsia="宋体"/>
                <w:sz w:val="24"/>
                <w:vertAlign w:val="baseline"/>
                <w:lang w:val="en-US" w:eastAsia="zh-CN"/>
              </w:rPr>
            </w:pPr>
          </w:p>
        </w:tc>
        <w:tc>
          <w:tcPr>
            <w:tcW w:w="1825" w:type="dxa"/>
            <w:shd w:val="clear" w:color="auto" w:fill="auto"/>
            <w:vAlign w:val="center"/>
          </w:tcPr>
          <w:p w14:paraId="018E5F3A">
            <w:pPr>
              <w:pStyle w:val="29"/>
              <w:widowControl w:val="0"/>
              <w:snapToGrid w:val="0"/>
              <w:spacing w:line="240" w:lineRule="auto"/>
              <w:ind w:left="0" w:leftChars="0" w:right="0" w:rightChars="0" w:firstLine="0" w:firstLineChars="0"/>
              <w:jc w:val="left"/>
              <w:rPr>
                <w:rFonts w:hint="eastAsia" w:ascii="Arial" w:eastAsia="宋体"/>
                <w:sz w:val="24"/>
                <w:vertAlign w:val="baseline"/>
                <w:lang w:val="en-US" w:eastAsia="zh-CN"/>
              </w:rPr>
            </w:pPr>
            <w:r>
              <w:rPr>
                <w:rFonts w:hint="eastAsia" w:ascii="Arial" w:eastAsia="宋体"/>
                <w:sz w:val="24"/>
                <w:vertAlign w:val="baseline"/>
                <w:lang w:val="en-US" w:eastAsia="zh-CN"/>
              </w:rPr>
              <w:t>数智运营部</w:t>
            </w:r>
          </w:p>
        </w:tc>
        <w:tc>
          <w:tcPr>
            <w:tcW w:w="2134" w:type="dxa"/>
            <w:shd w:val="clear" w:color="auto" w:fill="auto"/>
            <w:vAlign w:val="center"/>
          </w:tcPr>
          <w:p w14:paraId="350D6C40">
            <w:pPr>
              <w:pStyle w:val="29"/>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运维工程师</w:t>
            </w:r>
          </w:p>
        </w:tc>
        <w:tc>
          <w:tcPr>
            <w:tcW w:w="1520" w:type="dxa"/>
            <w:shd w:val="clear" w:color="auto" w:fill="auto"/>
            <w:vAlign w:val="center"/>
          </w:tcPr>
          <w:p w14:paraId="5781BE3E">
            <w:pPr>
              <w:pStyle w:val="29"/>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1人</w:t>
            </w:r>
          </w:p>
        </w:tc>
        <w:tc>
          <w:tcPr>
            <w:tcW w:w="2142" w:type="dxa"/>
            <w:vAlign w:val="center"/>
          </w:tcPr>
          <w:p w14:paraId="5ED14196">
            <w:pPr>
              <w:pStyle w:val="29"/>
              <w:widowControl w:val="0"/>
              <w:snapToGrid w:val="0"/>
              <w:spacing w:line="240" w:lineRule="auto"/>
              <w:ind w:left="0" w:leftChars="0" w:right="0" w:rightChars="0" w:firstLine="0" w:firstLineChars="0"/>
              <w:jc w:val="center"/>
              <w:rPr>
                <w:rFonts w:hint="eastAsia" w:ascii="Arial" w:eastAsia="宋体"/>
                <w:sz w:val="24"/>
                <w:vertAlign w:val="baseline"/>
                <w:lang w:val="en-US" w:eastAsia="zh-CN"/>
              </w:rPr>
            </w:pPr>
            <w:r>
              <w:rPr>
                <w:rFonts w:hint="eastAsia" w:ascii="Arial" w:eastAsia="宋体"/>
                <w:sz w:val="24"/>
                <w:vertAlign w:val="baseline"/>
                <w:lang w:val="en-US" w:eastAsia="zh-CN"/>
              </w:rPr>
              <w:t>2025年7月</w:t>
            </w:r>
          </w:p>
        </w:tc>
      </w:tr>
      <w:tr w14:paraId="0A3E4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5BBAD028">
            <w:pPr>
              <w:pStyle w:val="29"/>
              <w:widowControl w:val="0"/>
              <w:numPr>
                <w:ilvl w:val="0"/>
                <w:numId w:val="7"/>
              </w:numPr>
              <w:snapToGrid w:val="0"/>
              <w:spacing w:line="240" w:lineRule="auto"/>
              <w:ind w:left="0" w:leftChars="0" w:right="0" w:rightChars="0" w:firstLine="0" w:firstLineChars="0"/>
              <w:jc w:val="left"/>
              <w:rPr>
                <w:rFonts w:hint="eastAsia" w:ascii="Arial" w:eastAsia="宋体"/>
                <w:sz w:val="24"/>
                <w:vertAlign w:val="baseline"/>
                <w:lang w:val="en-US" w:eastAsia="zh-CN"/>
              </w:rPr>
            </w:pPr>
          </w:p>
        </w:tc>
        <w:tc>
          <w:tcPr>
            <w:tcW w:w="1825" w:type="dxa"/>
            <w:shd w:val="clear" w:color="auto" w:fill="auto"/>
            <w:vAlign w:val="center"/>
          </w:tcPr>
          <w:p w14:paraId="1B240BD6">
            <w:pPr>
              <w:pStyle w:val="29"/>
              <w:widowControl w:val="0"/>
              <w:snapToGrid w:val="0"/>
              <w:spacing w:line="240" w:lineRule="auto"/>
              <w:ind w:left="0" w:leftChars="0" w:right="0" w:rightChars="0" w:firstLine="0" w:firstLineChars="0"/>
              <w:jc w:val="left"/>
              <w:rPr>
                <w:rFonts w:hint="eastAsia" w:ascii="Arial" w:eastAsia="宋体"/>
                <w:sz w:val="24"/>
                <w:vertAlign w:val="baseline"/>
                <w:lang w:val="en-US" w:eastAsia="zh-CN"/>
              </w:rPr>
            </w:pPr>
            <w:r>
              <w:rPr>
                <w:rFonts w:hint="eastAsia" w:ascii="Arial" w:eastAsia="宋体"/>
                <w:sz w:val="24"/>
                <w:vertAlign w:val="baseline"/>
                <w:lang w:val="en-US" w:eastAsia="zh-CN"/>
              </w:rPr>
              <w:t>服务知识</w:t>
            </w:r>
          </w:p>
        </w:tc>
        <w:tc>
          <w:tcPr>
            <w:tcW w:w="2134" w:type="dxa"/>
            <w:shd w:val="clear" w:color="auto" w:fill="auto"/>
            <w:vAlign w:val="center"/>
          </w:tcPr>
          <w:p w14:paraId="28122C49">
            <w:pPr>
              <w:pStyle w:val="29"/>
              <w:widowControl w:val="0"/>
              <w:snapToGrid w:val="0"/>
              <w:spacing w:line="240" w:lineRule="auto"/>
              <w:ind w:left="0" w:leftChars="0" w:right="0" w:rightChars="0" w:firstLine="0" w:firstLineChars="0"/>
              <w:jc w:val="center"/>
              <w:rPr>
                <w:rFonts w:hint="eastAsia" w:ascii="Arial" w:eastAsia="宋体"/>
                <w:sz w:val="24"/>
                <w:vertAlign w:val="baseline"/>
                <w:lang w:val="en-US" w:eastAsia="zh-CN"/>
              </w:rPr>
            </w:pPr>
            <w:r>
              <w:rPr>
                <w:rFonts w:hint="eastAsia" w:ascii="Arial" w:eastAsia="宋体"/>
                <w:sz w:val="24"/>
                <w:vertAlign w:val="baseline"/>
                <w:lang w:val="en-US" w:eastAsia="zh-CN"/>
              </w:rPr>
              <w:t>服务知识专员</w:t>
            </w:r>
          </w:p>
        </w:tc>
        <w:tc>
          <w:tcPr>
            <w:tcW w:w="1520" w:type="dxa"/>
            <w:shd w:val="clear" w:color="auto" w:fill="auto"/>
            <w:vAlign w:val="center"/>
          </w:tcPr>
          <w:p w14:paraId="28D8D375">
            <w:pPr>
              <w:pStyle w:val="29"/>
              <w:widowControl w:val="0"/>
              <w:snapToGrid w:val="0"/>
              <w:spacing w:line="240" w:lineRule="auto"/>
              <w:ind w:left="0" w:leftChars="0" w:right="0" w:rightChars="0" w:firstLine="0" w:firstLineChars="0"/>
              <w:jc w:val="center"/>
              <w:rPr>
                <w:rFonts w:hint="default" w:ascii="Arial" w:eastAsia="宋体"/>
                <w:sz w:val="24"/>
                <w:vertAlign w:val="baseline"/>
                <w:lang w:val="en-US" w:eastAsia="zh-CN"/>
              </w:rPr>
            </w:pPr>
            <w:r>
              <w:rPr>
                <w:rFonts w:hint="eastAsia" w:ascii="Arial" w:eastAsia="宋体"/>
                <w:sz w:val="24"/>
                <w:vertAlign w:val="baseline"/>
                <w:lang w:val="en-US" w:eastAsia="zh-CN"/>
              </w:rPr>
              <w:t>1人</w:t>
            </w:r>
          </w:p>
        </w:tc>
        <w:tc>
          <w:tcPr>
            <w:tcW w:w="2142" w:type="dxa"/>
            <w:shd w:val="clear" w:color="auto" w:fill="auto"/>
            <w:vAlign w:val="center"/>
          </w:tcPr>
          <w:p w14:paraId="072B27B4">
            <w:pPr>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lang w:val="en-US" w:eastAsia="zh-CN" w:bidi="ar-SA"/>
              </w:rPr>
            </w:pPr>
            <w:r>
              <w:rPr>
                <w:rFonts w:hint="eastAsia" w:ascii="Arial" w:eastAsia="宋体"/>
                <w:sz w:val="24"/>
                <w:lang w:val="en-US" w:eastAsia="zh-CN"/>
              </w:rPr>
              <w:t>2025年8月</w:t>
            </w:r>
          </w:p>
        </w:tc>
      </w:tr>
    </w:tbl>
    <w:p w14:paraId="54EB4A66">
      <w:pPr>
        <w:pStyle w:val="28"/>
        <w:bidi w:val="0"/>
        <w:rPr>
          <w:rFonts w:hint="default"/>
          <w:lang w:val="en-US" w:eastAsia="zh-CN"/>
        </w:rPr>
      </w:pPr>
      <w:bookmarkStart w:id="8" w:name="_Toc1989"/>
      <w:r>
        <w:rPr>
          <w:rFonts w:hint="default"/>
          <w:lang w:val="en-US" w:eastAsia="zh-CN"/>
        </w:rPr>
        <w:t>人员储备</w:t>
      </w:r>
      <w:bookmarkEnd w:id="8"/>
      <w:r>
        <w:rPr>
          <w:rFonts w:hint="eastAsia"/>
          <w:lang w:val="en-US" w:eastAsia="zh-CN"/>
        </w:rPr>
        <w:t>计划</w:t>
      </w:r>
    </w:p>
    <w:p w14:paraId="3CAE21CD">
      <w:pPr>
        <w:pStyle w:val="30"/>
        <w:bidi w:val="0"/>
        <w:rPr>
          <w:rFonts w:hint="default"/>
          <w:lang w:val="en-US" w:eastAsia="zh-CN"/>
        </w:rPr>
      </w:pPr>
      <w:r>
        <w:rPr>
          <w:rFonts w:hint="default"/>
          <w:lang w:val="en-US" w:eastAsia="zh-CN"/>
        </w:rPr>
        <w:t>储备岗位识别</w:t>
      </w:r>
    </w:p>
    <w:p w14:paraId="5AF44B9E">
      <w:pPr>
        <w:pStyle w:val="29"/>
        <w:rPr>
          <w:rFonts w:hint="default"/>
          <w:lang w:val="en-US" w:eastAsia="zh-CN"/>
        </w:rPr>
      </w:pPr>
      <w:r>
        <w:rPr>
          <w:rFonts w:hint="default"/>
          <w:lang w:val="en-US" w:eastAsia="zh-CN"/>
        </w:rPr>
        <w:t>储备岗位的识别主要依据以下三个维度：</w:t>
      </w:r>
    </w:p>
    <w:p w14:paraId="4C4BC2F3">
      <w:pPr>
        <w:pStyle w:val="29"/>
        <w:numPr>
          <w:ilvl w:val="0"/>
          <w:numId w:val="8"/>
        </w:numPr>
        <w:ind w:left="425" w:leftChars="0" w:hanging="425" w:firstLineChars="0"/>
        <w:rPr>
          <w:rFonts w:hint="default"/>
          <w:lang w:val="en-US" w:eastAsia="zh-CN"/>
        </w:rPr>
      </w:pPr>
      <w:r>
        <w:rPr>
          <w:rFonts w:hint="default"/>
          <w:lang w:val="en-US" w:eastAsia="zh-CN"/>
        </w:rPr>
        <w:t>业务影响度</w:t>
      </w:r>
    </w:p>
    <w:p w14:paraId="2BDF32A4">
      <w:pPr>
        <w:pStyle w:val="29"/>
        <w:rPr>
          <w:rFonts w:hint="default"/>
          <w:lang w:val="en-US" w:eastAsia="zh-CN"/>
        </w:rPr>
      </w:pPr>
      <w:r>
        <w:rPr>
          <w:rFonts w:hint="default"/>
          <w:lang w:val="en-US" w:eastAsia="zh-CN"/>
        </w:rPr>
        <w:t>该岗位履职情况对公司核心运维、研发、质量或应急业务目标的达成具有直接、重大影响。</w:t>
      </w:r>
    </w:p>
    <w:p w14:paraId="73B458F6">
      <w:pPr>
        <w:pStyle w:val="29"/>
        <w:numPr>
          <w:ilvl w:val="0"/>
          <w:numId w:val="8"/>
        </w:numPr>
        <w:ind w:left="425" w:leftChars="0" w:hanging="425" w:firstLineChars="0"/>
        <w:rPr>
          <w:rFonts w:hint="default"/>
          <w:lang w:val="en-US" w:eastAsia="zh-CN"/>
        </w:rPr>
      </w:pPr>
      <w:r>
        <w:rPr>
          <w:rFonts w:hint="default"/>
          <w:lang w:val="en-US" w:eastAsia="zh-CN"/>
        </w:rPr>
        <w:t>人才稀缺性</w:t>
      </w:r>
    </w:p>
    <w:p w14:paraId="120F9DD2">
      <w:pPr>
        <w:pStyle w:val="29"/>
        <w:rPr>
          <w:rFonts w:hint="default"/>
          <w:lang w:val="en-US" w:eastAsia="zh-CN"/>
        </w:rPr>
      </w:pPr>
      <w:r>
        <w:rPr>
          <w:rFonts w:hint="default"/>
          <w:lang w:val="en-US" w:eastAsia="zh-CN"/>
        </w:rPr>
        <w:t>该岗位所需技能在人才市场供给有限，或内部培养周期较长（通常超过6个月）。</w:t>
      </w:r>
    </w:p>
    <w:p w14:paraId="6873D38E">
      <w:pPr>
        <w:pStyle w:val="29"/>
        <w:numPr>
          <w:ilvl w:val="0"/>
          <w:numId w:val="8"/>
        </w:numPr>
        <w:ind w:left="425" w:leftChars="0" w:hanging="425" w:firstLineChars="0"/>
        <w:rPr>
          <w:rFonts w:hint="default"/>
          <w:lang w:val="en-US" w:eastAsia="zh-CN"/>
        </w:rPr>
      </w:pPr>
      <w:r>
        <w:rPr>
          <w:rFonts w:hint="default"/>
          <w:lang w:val="en-US" w:eastAsia="zh-CN"/>
        </w:rPr>
        <w:t>岗位稳定性风险</w:t>
      </w:r>
    </w:p>
    <w:p w14:paraId="388001EB">
      <w:pPr>
        <w:pStyle w:val="29"/>
        <w:rPr>
          <w:rFonts w:hint="default"/>
          <w:lang w:val="en-US" w:eastAsia="zh-CN"/>
        </w:rPr>
      </w:pPr>
      <w:r>
        <w:rPr>
          <w:rFonts w:hint="default"/>
          <w:lang w:val="en-US" w:eastAsia="zh-CN"/>
        </w:rPr>
        <w:t>基于历史数据，该岗位属于人员流动相对频繁的关键岗位。</w:t>
      </w:r>
    </w:p>
    <w:p w14:paraId="15BBFDBD">
      <w:pPr>
        <w:pStyle w:val="29"/>
        <w:rPr>
          <w:rFonts w:hint="default"/>
          <w:lang w:val="en-US" w:eastAsia="zh-CN"/>
        </w:rPr>
      </w:pPr>
      <w:r>
        <w:rPr>
          <w:rFonts w:hint="default"/>
          <w:lang w:val="en-US" w:eastAsia="zh-CN"/>
        </w:rPr>
        <w:t>评审确定：人力部汇总清单，组织公司管理层进行评审，综合考虑公司战略、业务重点及资源投入，最终确定公司年度《关键岗位储备名录》及储备目标。</w:t>
      </w:r>
    </w:p>
    <w:p w14:paraId="0E978EB2">
      <w:pPr>
        <w:pStyle w:val="30"/>
        <w:bidi w:val="0"/>
        <w:rPr>
          <w:rFonts w:hint="default"/>
          <w:lang w:val="en-US" w:eastAsia="zh-CN"/>
        </w:rPr>
      </w:pPr>
      <w:r>
        <w:rPr>
          <w:rFonts w:hint="default"/>
          <w:lang w:val="en-US" w:eastAsia="zh-CN"/>
        </w:rPr>
        <w:t>储备人员选拔标准</w:t>
      </w:r>
    </w:p>
    <w:p w14:paraId="72171F9E">
      <w:pPr>
        <w:pStyle w:val="29"/>
        <w:rPr>
          <w:rFonts w:hint="default"/>
          <w:lang w:val="en-US" w:eastAsia="zh-CN"/>
        </w:rPr>
      </w:pPr>
      <w:r>
        <w:rPr>
          <w:rFonts w:hint="default"/>
          <w:lang w:val="en-US" w:eastAsia="zh-CN"/>
        </w:rPr>
        <w:t>储备人员的选拔遵循“德才兼备、潜力优先”的原则，具体标准如下：</w:t>
      </w:r>
    </w:p>
    <w:p w14:paraId="1E9437B5">
      <w:pPr>
        <w:pStyle w:val="29"/>
        <w:numPr>
          <w:ilvl w:val="0"/>
          <w:numId w:val="9"/>
        </w:numPr>
        <w:ind w:left="425" w:leftChars="0" w:hanging="425" w:firstLineChars="0"/>
        <w:rPr>
          <w:rFonts w:hint="default"/>
          <w:lang w:val="en-US" w:eastAsia="zh-CN"/>
        </w:rPr>
      </w:pPr>
      <w:r>
        <w:rPr>
          <w:rFonts w:hint="default"/>
          <w:lang w:val="en-US" w:eastAsia="zh-CN"/>
        </w:rPr>
        <w:t>基本资格</w:t>
      </w:r>
    </w:p>
    <w:p w14:paraId="47E38C95">
      <w:pPr>
        <w:pStyle w:val="29"/>
        <w:rPr>
          <w:rFonts w:hint="default"/>
          <w:lang w:val="en-US" w:eastAsia="zh-CN"/>
        </w:rPr>
      </w:pPr>
      <w:r>
        <w:rPr>
          <w:rFonts w:hint="default"/>
          <w:lang w:val="en-US" w:eastAsia="zh-CN"/>
        </w:rPr>
        <w:t>符合目标储备岗位说明书中列明的学历、专业、经验等基本任职要求。</w:t>
      </w:r>
    </w:p>
    <w:p w14:paraId="19CA8D0F">
      <w:pPr>
        <w:pStyle w:val="29"/>
        <w:numPr>
          <w:ilvl w:val="0"/>
          <w:numId w:val="9"/>
        </w:numPr>
        <w:ind w:left="425" w:leftChars="0" w:hanging="425" w:firstLineChars="0"/>
        <w:rPr>
          <w:rFonts w:hint="default"/>
          <w:lang w:val="en-US" w:eastAsia="zh-CN"/>
        </w:rPr>
      </w:pPr>
      <w:r>
        <w:rPr>
          <w:rFonts w:hint="default"/>
          <w:lang w:val="en-US" w:eastAsia="zh-CN"/>
        </w:rPr>
        <w:t>绩效表现</w:t>
      </w:r>
    </w:p>
    <w:p w14:paraId="2EFC20D3">
      <w:pPr>
        <w:pStyle w:val="29"/>
        <w:rPr>
          <w:rFonts w:hint="default"/>
          <w:lang w:val="en-US" w:eastAsia="zh-CN"/>
        </w:rPr>
      </w:pPr>
      <w:r>
        <w:rPr>
          <w:rFonts w:hint="default"/>
          <w:lang w:val="en-US" w:eastAsia="zh-CN"/>
        </w:rPr>
        <w:t>在过去一年的绩效考核中，结果达到“称职”或以上等级，且无重大工作失误。</w:t>
      </w:r>
    </w:p>
    <w:p w14:paraId="2E5194D8">
      <w:pPr>
        <w:pStyle w:val="29"/>
        <w:numPr>
          <w:ilvl w:val="0"/>
          <w:numId w:val="9"/>
        </w:numPr>
        <w:ind w:left="425" w:leftChars="0" w:hanging="425" w:firstLineChars="0"/>
        <w:rPr>
          <w:rFonts w:hint="default"/>
          <w:lang w:val="en-US" w:eastAsia="zh-CN"/>
        </w:rPr>
      </w:pPr>
      <w:r>
        <w:rPr>
          <w:rFonts w:hint="default"/>
          <w:lang w:val="en-US" w:eastAsia="zh-CN"/>
        </w:rPr>
        <w:t>能力与潜质</w:t>
      </w:r>
    </w:p>
    <w:p w14:paraId="6DA71F13">
      <w:pPr>
        <w:pStyle w:val="29"/>
        <w:numPr>
          <w:ilvl w:val="0"/>
          <w:numId w:val="10"/>
        </w:numPr>
        <w:ind w:left="845" w:leftChars="0" w:hanging="425" w:firstLineChars="0"/>
        <w:rPr>
          <w:rFonts w:hint="default"/>
          <w:lang w:val="en-US" w:eastAsia="zh-CN"/>
        </w:rPr>
      </w:pPr>
      <w:r>
        <w:rPr>
          <w:rFonts w:hint="default"/>
          <w:lang w:val="en-US" w:eastAsia="zh-CN"/>
        </w:rPr>
        <w:t>学习能力：具备快速学习新知识、掌握新技能的意愿和能力。</w:t>
      </w:r>
    </w:p>
    <w:p w14:paraId="7EDE54BC">
      <w:pPr>
        <w:pStyle w:val="29"/>
        <w:numPr>
          <w:ilvl w:val="0"/>
          <w:numId w:val="10"/>
        </w:numPr>
        <w:ind w:left="845" w:leftChars="0" w:hanging="425" w:firstLineChars="0"/>
        <w:rPr>
          <w:rFonts w:hint="default"/>
          <w:lang w:val="en-US" w:eastAsia="zh-CN"/>
        </w:rPr>
      </w:pPr>
      <w:r>
        <w:rPr>
          <w:rFonts w:hint="default"/>
          <w:lang w:val="en-US" w:eastAsia="zh-CN"/>
        </w:rPr>
        <w:t>解决问题能力：在工作中展现出独立分析问题和提出有效解决方案的能力。</w:t>
      </w:r>
    </w:p>
    <w:p w14:paraId="52ECBEDF">
      <w:pPr>
        <w:pStyle w:val="29"/>
        <w:numPr>
          <w:ilvl w:val="0"/>
          <w:numId w:val="10"/>
        </w:numPr>
        <w:ind w:left="845" w:leftChars="0" w:hanging="425" w:firstLineChars="0"/>
        <w:rPr>
          <w:rFonts w:hint="default"/>
          <w:lang w:val="en-US" w:eastAsia="zh-CN"/>
        </w:rPr>
      </w:pPr>
      <w:r>
        <w:rPr>
          <w:rFonts w:hint="default"/>
          <w:lang w:val="en-US" w:eastAsia="zh-CN"/>
        </w:rPr>
        <w:t>协作与沟通：具有良好的团队协作精神和一定的沟通影响力。</w:t>
      </w:r>
    </w:p>
    <w:p w14:paraId="1F91AF36">
      <w:pPr>
        <w:pStyle w:val="29"/>
        <w:numPr>
          <w:ilvl w:val="0"/>
          <w:numId w:val="9"/>
        </w:numPr>
        <w:ind w:left="425" w:leftChars="0" w:hanging="425" w:firstLineChars="0"/>
        <w:rPr>
          <w:rFonts w:hint="default"/>
          <w:lang w:val="en-US" w:eastAsia="zh-CN"/>
        </w:rPr>
      </w:pPr>
      <w:r>
        <w:rPr>
          <w:rFonts w:hint="default"/>
          <w:lang w:val="en-US" w:eastAsia="zh-CN"/>
        </w:rPr>
        <w:t>文化认同与发展意愿</w:t>
      </w:r>
    </w:p>
    <w:p w14:paraId="751161AB">
      <w:pPr>
        <w:pStyle w:val="29"/>
        <w:rPr>
          <w:rFonts w:hint="default"/>
          <w:lang w:val="en-US" w:eastAsia="zh-CN"/>
        </w:rPr>
      </w:pPr>
      <w:r>
        <w:rPr>
          <w:rFonts w:hint="default"/>
          <w:lang w:val="en-US" w:eastAsia="zh-CN"/>
        </w:rPr>
        <w:t>高度认同公司价值观，职业发展规划与公司方向一致，并表现出承担更大责任的强烈意愿。</w:t>
      </w:r>
    </w:p>
    <w:p w14:paraId="62A0E461">
      <w:pPr>
        <w:pStyle w:val="30"/>
        <w:bidi w:val="0"/>
        <w:rPr>
          <w:rFonts w:hint="default"/>
          <w:lang w:val="en-US" w:eastAsia="zh-CN"/>
        </w:rPr>
      </w:pPr>
      <w:r>
        <w:rPr>
          <w:rFonts w:hint="default"/>
          <w:lang w:val="en-US" w:eastAsia="zh-CN"/>
        </w:rPr>
        <w:t>储备计划制定</w:t>
      </w:r>
    </w:p>
    <w:p w14:paraId="33357433">
      <w:pPr>
        <w:pStyle w:val="29"/>
        <w:bidi w:val="0"/>
        <w:rPr>
          <w:rFonts w:hint="default"/>
          <w:lang w:val="en-US" w:eastAsia="zh-CN"/>
        </w:rPr>
      </w:pPr>
      <w:r>
        <w:rPr>
          <w:rFonts w:hint="eastAsia"/>
          <w:lang w:val="en-US" w:eastAsia="zh-CN"/>
        </w:rPr>
        <w:t>结合</w:t>
      </w:r>
      <w:r>
        <w:rPr>
          <w:rFonts w:hint="default"/>
          <w:lang w:val="en-US" w:eastAsia="zh-CN"/>
        </w:rPr>
        <w:t>业务影响度</w:t>
      </w:r>
      <w:r>
        <w:rPr>
          <w:rFonts w:hint="eastAsia"/>
          <w:lang w:val="en-US" w:eastAsia="zh-CN"/>
        </w:rPr>
        <w:t>、</w:t>
      </w:r>
      <w:r>
        <w:rPr>
          <w:rFonts w:hint="default"/>
          <w:lang w:val="en-US" w:eastAsia="zh-CN"/>
        </w:rPr>
        <w:t>人才稀缺性</w:t>
      </w:r>
      <w:r>
        <w:rPr>
          <w:rFonts w:hint="eastAsia"/>
          <w:lang w:val="en-US" w:eastAsia="zh-CN"/>
        </w:rPr>
        <w:t>和</w:t>
      </w:r>
      <w:r>
        <w:rPr>
          <w:rFonts w:hint="default"/>
          <w:lang w:val="en-US" w:eastAsia="zh-CN"/>
        </w:rPr>
        <w:t>岗位稳定性风险</w:t>
      </w:r>
      <w:r>
        <w:rPr>
          <w:rFonts w:hint="eastAsia"/>
          <w:lang w:val="en-US" w:eastAsia="zh-CN"/>
        </w:rPr>
        <w:t>三项识别原则，识别出关键岗位为数智运营部经理、研究总院经理、质量管理部经理。根据以上三个关键岗位，结合储备人员选拔标准，制定如下的储备计划：</w:t>
      </w:r>
    </w:p>
    <w:tbl>
      <w:tblPr>
        <w:tblStyle w:val="21"/>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0"/>
        <w:gridCol w:w="3528"/>
        <w:gridCol w:w="1803"/>
        <w:gridCol w:w="1803"/>
      </w:tblGrid>
      <w:tr w14:paraId="60A82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230" w:type="dxa"/>
            <w:vAlign w:val="center"/>
          </w:tcPr>
          <w:p w14:paraId="77B3304E">
            <w:pPr>
              <w:pStyle w:val="29"/>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序号</w:t>
            </w:r>
          </w:p>
        </w:tc>
        <w:tc>
          <w:tcPr>
            <w:tcW w:w="3528" w:type="dxa"/>
            <w:vAlign w:val="center"/>
          </w:tcPr>
          <w:p w14:paraId="1F70C117">
            <w:pPr>
              <w:pStyle w:val="29"/>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岗位名称</w:t>
            </w:r>
          </w:p>
        </w:tc>
        <w:tc>
          <w:tcPr>
            <w:tcW w:w="1803" w:type="dxa"/>
            <w:vAlign w:val="center"/>
          </w:tcPr>
          <w:p w14:paraId="4343FDE9">
            <w:pPr>
              <w:pStyle w:val="29"/>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储备人数</w:t>
            </w:r>
          </w:p>
        </w:tc>
        <w:tc>
          <w:tcPr>
            <w:tcW w:w="1803" w:type="dxa"/>
            <w:vAlign w:val="center"/>
          </w:tcPr>
          <w:p w14:paraId="7E60EEA1">
            <w:pPr>
              <w:pStyle w:val="29"/>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计划完成时间</w:t>
            </w:r>
          </w:p>
        </w:tc>
      </w:tr>
      <w:tr w14:paraId="4A899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30" w:type="dxa"/>
            <w:vAlign w:val="center"/>
          </w:tcPr>
          <w:p w14:paraId="57E4A353">
            <w:pPr>
              <w:pStyle w:val="29"/>
              <w:widowControl w:val="0"/>
              <w:numPr>
                <w:ilvl w:val="0"/>
                <w:numId w:val="11"/>
              </w:numPr>
              <w:snapToGrid w:val="0"/>
              <w:spacing w:line="240" w:lineRule="auto"/>
              <w:ind w:left="425" w:leftChars="0" w:right="0" w:rightChars="0" w:hanging="425" w:firstLineChars="0"/>
              <w:jc w:val="center"/>
              <w:rPr>
                <w:rFonts w:hint="default"/>
                <w:vertAlign w:val="baseline"/>
                <w:lang w:val="en-US" w:eastAsia="zh-CN"/>
              </w:rPr>
            </w:pPr>
          </w:p>
        </w:tc>
        <w:tc>
          <w:tcPr>
            <w:tcW w:w="3528" w:type="dxa"/>
            <w:vAlign w:val="center"/>
          </w:tcPr>
          <w:p w14:paraId="23A969B6">
            <w:pPr>
              <w:pStyle w:val="29"/>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运维部经理</w:t>
            </w:r>
          </w:p>
        </w:tc>
        <w:tc>
          <w:tcPr>
            <w:tcW w:w="1803" w:type="dxa"/>
            <w:vAlign w:val="center"/>
          </w:tcPr>
          <w:p w14:paraId="7726BEB7">
            <w:pPr>
              <w:pStyle w:val="29"/>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2人</w:t>
            </w:r>
          </w:p>
        </w:tc>
        <w:tc>
          <w:tcPr>
            <w:tcW w:w="1803" w:type="dxa"/>
            <w:vAlign w:val="center"/>
          </w:tcPr>
          <w:p w14:paraId="486B5DCE">
            <w:pPr>
              <w:pStyle w:val="29"/>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2025年3月</w:t>
            </w:r>
          </w:p>
        </w:tc>
      </w:tr>
      <w:tr w14:paraId="3825B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30" w:type="dxa"/>
            <w:vAlign w:val="center"/>
          </w:tcPr>
          <w:p w14:paraId="4737F1FB">
            <w:pPr>
              <w:pStyle w:val="29"/>
              <w:widowControl w:val="0"/>
              <w:numPr>
                <w:ilvl w:val="0"/>
                <w:numId w:val="11"/>
              </w:numPr>
              <w:snapToGrid w:val="0"/>
              <w:spacing w:line="240" w:lineRule="auto"/>
              <w:ind w:left="425" w:leftChars="0" w:right="0" w:rightChars="0" w:hanging="425" w:firstLineChars="0"/>
              <w:jc w:val="center"/>
              <w:rPr>
                <w:rFonts w:hint="default"/>
                <w:vertAlign w:val="baseline"/>
                <w:lang w:val="en-US" w:eastAsia="zh-CN"/>
              </w:rPr>
            </w:pPr>
          </w:p>
        </w:tc>
        <w:tc>
          <w:tcPr>
            <w:tcW w:w="3528" w:type="dxa"/>
            <w:vAlign w:val="center"/>
          </w:tcPr>
          <w:p w14:paraId="0E79F1EB">
            <w:pPr>
              <w:pStyle w:val="29"/>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研究总院经理</w:t>
            </w:r>
          </w:p>
        </w:tc>
        <w:tc>
          <w:tcPr>
            <w:tcW w:w="1803" w:type="dxa"/>
            <w:vAlign w:val="center"/>
          </w:tcPr>
          <w:p w14:paraId="657C9E13">
            <w:pPr>
              <w:pStyle w:val="29"/>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1人</w:t>
            </w:r>
          </w:p>
        </w:tc>
        <w:tc>
          <w:tcPr>
            <w:tcW w:w="1803" w:type="dxa"/>
            <w:vAlign w:val="center"/>
          </w:tcPr>
          <w:p w14:paraId="3CC25059">
            <w:pPr>
              <w:pStyle w:val="29"/>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2025年4月</w:t>
            </w:r>
          </w:p>
        </w:tc>
      </w:tr>
      <w:tr w14:paraId="5A95C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30" w:type="dxa"/>
            <w:vAlign w:val="center"/>
          </w:tcPr>
          <w:p w14:paraId="28D6C3F1">
            <w:pPr>
              <w:pStyle w:val="29"/>
              <w:widowControl w:val="0"/>
              <w:numPr>
                <w:ilvl w:val="0"/>
                <w:numId w:val="11"/>
              </w:numPr>
              <w:snapToGrid w:val="0"/>
              <w:spacing w:line="240" w:lineRule="auto"/>
              <w:ind w:left="425" w:leftChars="0" w:right="0" w:rightChars="0" w:hanging="425" w:firstLineChars="0"/>
              <w:jc w:val="center"/>
              <w:rPr>
                <w:rFonts w:hint="default"/>
                <w:vertAlign w:val="baseline"/>
                <w:lang w:val="en-US" w:eastAsia="zh-CN"/>
              </w:rPr>
            </w:pPr>
          </w:p>
        </w:tc>
        <w:tc>
          <w:tcPr>
            <w:tcW w:w="3528" w:type="dxa"/>
            <w:vAlign w:val="center"/>
          </w:tcPr>
          <w:p w14:paraId="26853E1D">
            <w:pPr>
              <w:pStyle w:val="29"/>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质量管理部经理</w:t>
            </w:r>
          </w:p>
        </w:tc>
        <w:tc>
          <w:tcPr>
            <w:tcW w:w="1803" w:type="dxa"/>
            <w:vAlign w:val="center"/>
          </w:tcPr>
          <w:p w14:paraId="77295CCD">
            <w:pPr>
              <w:pStyle w:val="29"/>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1人</w:t>
            </w:r>
          </w:p>
        </w:tc>
        <w:tc>
          <w:tcPr>
            <w:tcW w:w="1803" w:type="dxa"/>
            <w:vAlign w:val="center"/>
          </w:tcPr>
          <w:p w14:paraId="11802EA3">
            <w:pPr>
              <w:pStyle w:val="29"/>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2025年7月</w:t>
            </w:r>
          </w:p>
        </w:tc>
      </w:tr>
    </w:tbl>
    <w:p w14:paraId="238CB12C">
      <w:pPr>
        <w:pStyle w:val="28"/>
        <w:bidi w:val="0"/>
        <w:rPr>
          <w:rFonts w:hint="default"/>
          <w:lang w:val="en-US" w:eastAsia="zh-CN"/>
        </w:rPr>
      </w:pPr>
      <w:bookmarkStart w:id="9" w:name="_Toc4251"/>
      <w:r>
        <w:rPr>
          <w:rFonts w:hint="default"/>
          <w:lang w:val="en-US" w:eastAsia="zh-CN"/>
        </w:rPr>
        <w:t>人员培训</w:t>
      </w:r>
      <w:bookmarkEnd w:id="9"/>
      <w:r>
        <w:rPr>
          <w:rFonts w:hint="eastAsia"/>
          <w:lang w:val="en-US" w:eastAsia="zh-CN"/>
        </w:rPr>
        <w:t>计划</w:t>
      </w:r>
    </w:p>
    <w:p w14:paraId="730A1E4C">
      <w:pPr>
        <w:pStyle w:val="30"/>
        <w:bidi w:val="0"/>
        <w:rPr>
          <w:rFonts w:hint="default"/>
          <w:lang w:val="en-US" w:eastAsia="zh-CN"/>
        </w:rPr>
      </w:pPr>
      <w:r>
        <w:rPr>
          <w:rFonts w:hint="default"/>
          <w:lang w:val="en-US" w:eastAsia="zh-CN"/>
        </w:rPr>
        <w:t>培训计划制定与审批</w:t>
      </w:r>
    </w:p>
    <w:p w14:paraId="5D16F163">
      <w:pPr>
        <w:pStyle w:val="29"/>
        <w:rPr>
          <w:rFonts w:hint="default"/>
          <w:lang w:val="en-US" w:eastAsia="zh-CN"/>
        </w:rPr>
      </w:pPr>
      <w:r>
        <w:rPr>
          <w:rFonts w:hint="default"/>
          <w:lang w:val="en-US" w:eastAsia="zh-CN"/>
        </w:rPr>
        <w:t>计划制定：人力部基于确认的《年度培训需求分析报告》，结合培训预算，制定《年度培训计划》。计划应明确各项培训的目标、对象、内容、形式（如内训、外训、在线学习等）、时间、课时、预算及预期效果。</w:t>
      </w:r>
    </w:p>
    <w:p w14:paraId="548951BF">
      <w:pPr>
        <w:pStyle w:val="29"/>
        <w:rPr>
          <w:rFonts w:hint="default"/>
          <w:lang w:val="en-US" w:eastAsia="zh-CN"/>
        </w:rPr>
      </w:pPr>
      <w:r>
        <w:rPr>
          <w:rFonts w:hint="default"/>
          <w:lang w:val="en-US" w:eastAsia="zh-CN"/>
        </w:rPr>
        <w:t>计划审批：《年度培训计划》需提报管理者代表审批。涉及重大预算或战略性的培训项目，需按公司规定报更高层级领导批准。计划批准后，由人力部发布并组织实施。</w:t>
      </w:r>
    </w:p>
    <w:p w14:paraId="4813B5A7">
      <w:pPr>
        <w:pStyle w:val="30"/>
        <w:bidi w:val="0"/>
        <w:rPr>
          <w:rFonts w:hint="default"/>
          <w:lang w:val="en-US" w:eastAsia="zh-CN"/>
        </w:rPr>
      </w:pPr>
      <w:r>
        <w:rPr>
          <w:rFonts w:hint="default"/>
          <w:lang w:val="en-US" w:eastAsia="zh-CN"/>
        </w:rPr>
        <w:t>培训组织实施</w:t>
      </w:r>
    </w:p>
    <w:p w14:paraId="4F05978E">
      <w:pPr>
        <w:pStyle w:val="29"/>
        <w:rPr>
          <w:rFonts w:hint="eastAsia"/>
          <w:lang w:val="en-US" w:eastAsia="zh-CN"/>
        </w:rPr>
      </w:pPr>
      <w:r>
        <w:rPr>
          <w:rFonts w:hint="eastAsia"/>
          <w:lang w:val="en-US" w:eastAsia="zh-CN"/>
        </w:rPr>
        <w:t>根据人力部汇总各部门的培训需求，梳理成培训计划如下：</w:t>
      </w:r>
    </w:p>
    <w:tbl>
      <w:tblPr>
        <w:tblStyle w:val="20"/>
        <w:tblW w:w="84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5" w:type="dxa"/>
          <w:left w:w="15" w:type="dxa"/>
          <w:bottom w:w="15" w:type="dxa"/>
          <w:right w:w="15" w:type="dxa"/>
        </w:tblCellMar>
      </w:tblPr>
      <w:tblGrid>
        <w:gridCol w:w="532"/>
        <w:gridCol w:w="1935"/>
        <w:gridCol w:w="1020"/>
        <w:gridCol w:w="1008"/>
        <w:gridCol w:w="1176"/>
        <w:gridCol w:w="800"/>
        <w:gridCol w:w="1204"/>
        <w:gridCol w:w="820"/>
      </w:tblGrid>
      <w:tr w14:paraId="1B935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tblHeader/>
        </w:trPr>
        <w:tc>
          <w:tcPr>
            <w:tcW w:w="532" w:type="dxa"/>
            <w:shd w:val="clear" w:color="auto" w:fill="auto"/>
            <w:tcMar>
              <w:top w:w="120" w:type="dxa"/>
              <w:left w:w="0" w:type="dxa"/>
              <w:bottom w:w="120" w:type="dxa"/>
              <w:right w:w="192" w:type="dxa"/>
            </w:tcMar>
            <w:vAlign w:val="center"/>
          </w:tcPr>
          <w:p w14:paraId="7E3DA70E">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5"/>
                <w:szCs w:val="15"/>
              </w:rPr>
            </w:pPr>
            <w:r>
              <w:rPr>
                <w:rFonts w:hint="default"/>
                <w:b/>
                <w:bCs/>
                <w:sz w:val="15"/>
                <w:szCs w:val="15"/>
                <w:lang w:val="en-US" w:eastAsia="zh-CN"/>
              </w:rPr>
              <w:t>序号</w:t>
            </w:r>
          </w:p>
        </w:tc>
        <w:tc>
          <w:tcPr>
            <w:tcW w:w="1935" w:type="dxa"/>
            <w:shd w:val="clear" w:color="auto" w:fill="auto"/>
            <w:tcMar>
              <w:top w:w="120" w:type="dxa"/>
              <w:left w:w="192" w:type="dxa"/>
              <w:bottom w:w="120" w:type="dxa"/>
              <w:right w:w="192" w:type="dxa"/>
            </w:tcMar>
            <w:vAlign w:val="center"/>
          </w:tcPr>
          <w:p w14:paraId="3BBEED1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5"/>
                <w:szCs w:val="15"/>
              </w:rPr>
            </w:pPr>
            <w:r>
              <w:rPr>
                <w:rFonts w:hint="default" w:ascii="Segoe UI" w:hAnsi="Segoe UI" w:eastAsia="Segoe UI" w:cs="Segoe UI"/>
                <w:b/>
                <w:i w:val="0"/>
                <w:iCs w:val="0"/>
                <w:caps w:val="0"/>
                <w:snapToGrid w:val="0"/>
                <w:color w:val="000000"/>
                <w:spacing w:val="0"/>
                <w:kern w:val="0"/>
                <w:sz w:val="15"/>
                <w:szCs w:val="15"/>
                <w:lang w:val="en-US" w:eastAsia="zh-CN" w:bidi="ar"/>
              </w:rPr>
              <w:t>项目名称</w:t>
            </w:r>
          </w:p>
        </w:tc>
        <w:tc>
          <w:tcPr>
            <w:tcW w:w="1020" w:type="dxa"/>
            <w:shd w:val="clear" w:color="auto" w:fill="auto"/>
            <w:tcMar>
              <w:top w:w="120" w:type="dxa"/>
              <w:left w:w="192" w:type="dxa"/>
              <w:bottom w:w="120" w:type="dxa"/>
              <w:right w:w="192" w:type="dxa"/>
            </w:tcMar>
            <w:vAlign w:val="center"/>
          </w:tcPr>
          <w:p w14:paraId="7DC0215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5"/>
                <w:szCs w:val="15"/>
                <w:lang w:val="en-US"/>
              </w:rPr>
            </w:pPr>
            <w:r>
              <w:rPr>
                <w:rFonts w:hint="default" w:ascii="Segoe UI" w:hAnsi="Segoe UI" w:eastAsia="Segoe UI" w:cs="Segoe UI"/>
                <w:b/>
                <w:i w:val="0"/>
                <w:iCs w:val="0"/>
                <w:caps w:val="0"/>
                <w:snapToGrid w:val="0"/>
                <w:color w:val="000000"/>
                <w:spacing w:val="0"/>
                <w:kern w:val="0"/>
                <w:sz w:val="15"/>
                <w:szCs w:val="15"/>
                <w:lang w:val="en-US" w:eastAsia="zh-CN" w:bidi="ar"/>
              </w:rPr>
              <w:t>培训</w:t>
            </w:r>
            <w:r>
              <w:rPr>
                <w:rFonts w:hint="eastAsia" w:ascii="Segoe UI" w:hAnsi="Segoe UI" w:eastAsia="Segoe UI" w:cs="Segoe UI"/>
                <w:b/>
                <w:i w:val="0"/>
                <w:iCs w:val="0"/>
                <w:caps w:val="0"/>
                <w:snapToGrid w:val="0"/>
                <w:color w:val="000000"/>
                <w:spacing w:val="0"/>
                <w:kern w:val="0"/>
                <w:sz w:val="15"/>
                <w:szCs w:val="15"/>
                <w:lang w:val="en-US" w:eastAsia="zh-CN" w:bidi="ar"/>
              </w:rPr>
              <w:t>课时</w:t>
            </w:r>
          </w:p>
        </w:tc>
        <w:tc>
          <w:tcPr>
            <w:tcW w:w="1008" w:type="dxa"/>
            <w:shd w:val="clear" w:color="auto" w:fill="auto"/>
            <w:tcMar>
              <w:top w:w="120" w:type="dxa"/>
              <w:left w:w="192" w:type="dxa"/>
              <w:bottom w:w="120" w:type="dxa"/>
              <w:right w:w="192" w:type="dxa"/>
            </w:tcMar>
            <w:vAlign w:val="center"/>
          </w:tcPr>
          <w:p w14:paraId="2823C45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5"/>
                <w:szCs w:val="15"/>
              </w:rPr>
            </w:pPr>
            <w:r>
              <w:rPr>
                <w:rFonts w:hint="default" w:ascii="Segoe UI" w:hAnsi="Segoe UI" w:eastAsia="Segoe UI" w:cs="Segoe UI"/>
                <w:b/>
                <w:i w:val="0"/>
                <w:iCs w:val="0"/>
                <w:caps w:val="0"/>
                <w:snapToGrid w:val="0"/>
                <w:color w:val="000000"/>
                <w:spacing w:val="0"/>
                <w:kern w:val="0"/>
                <w:sz w:val="15"/>
                <w:szCs w:val="15"/>
                <w:lang w:val="en-US" w:eastAsia="zh-CN" w:bidi="ar"/>
              </w:rPr>
              <w:t>培训方式</w:t>
            </w:r>
          </w:p>
        </w:tc>
        <w:tc>
          <w:tcPr>
            <w:tcW w:w="1176" w:type="dxa"/>
            <w:shd w:val="clear" w:color="auto" w:fill="auto"/>
            <w:tcMar>
              <w:top w:w="120" w:type="dxa"/>
              <w:left w:w="192" w:type="dxa"/>
              <w:bottom w:w="120" w:type="dxa"/>
              <w:right w:w="192" w:type="dxa"/>
            </w:tcMar>
            <w:vAlign w:val="center"/>
          </w:tcPr>
          <w:p w14:paraId="410E0B6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5"/>
                <w:szCs w:val="15"/>
              </w:rPr>
            </w:pPr>
            <w:r>
              <w:rPr>
                <w:rFonts w:hint="default" w:ascii="Segoe UI" w:hAnsi="Segoe UI" w:eastAsia="Segoe UI" w:cs="Segoe UI"/>
                <w:b/>
                <w:i w:val="0"/>
                <w:iCs w:val="0"/>
                <w:caps w:val="0"/>
                <w:snapToGrid w:val="0"/>
                <w:color w:val="000000"/>
                <w:spacing w:val="0"/>
                <w:kern w:val="0"/>
                <w:sz w:val="15"/>
                <w:szCs w:val="15"/>
                <w:lang w:val="en-US" w:eastAsia="zh-CN" w:bidi="ar"/>
              </w:rPr>
              <w:t>培训时间</w:t>
            </w:r>
          </w:p>
        </w:tc>
        <w:tc>
          <w:tcPr>
            <w:tcW w:w="800" w:type="dxa"/>
            <w:shd w:val="clear" w:color="auto" w:fill="auto"/>
            <w:tcMar>
              <w:top w:w="120" w:type="dxa"/>
              <w:left w:w="192" w:type="dxa"/>
              <w:bottom w:w="120" w:type="dxa"/>
              <w:right w:w="192" w:type="dxa"/>
            </w:tcMar>
            <w:vAlign w:val="center"/>
          </w:tcPr>
          <w:p w14:paraId="2C296B0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宋体" w:cs="Segoe UI"/>
                <w:b/>
                <w:i w:val="0"/>
                <w:iCs w:val="0"/>
                <w:caps w:val="0"/>
                <w:color w:val="0F1115"/>
                <w:spacing w:val="0"/>
                <w:sz w:val="15"/>
                <w:szCs w:val="15"/>
                <w:lang w:val="en-US" w:eastAsia="zh-CN"/>
              </w:rPr>
            </w:pPr>
            <w:r>
              <w:rPr>
                <w:rFonts w:hint="eastAsia" w:ascii="Segoe UI" w:hAnsi="Segoe UI" w:eastAsia="宋体" w:cs="Segoe UI"/>
                <w:b/>
                <w:i w:val="0"/>
                <w:iCs w:val="0"/>
                <w:caps w:val="0"/>
                <w:color w:val="0F1115"/>
                <w:spacing w:val="0"/>
                <w:sz w:val="15"/>
                <w:szCs w:val="15"/>
                <w:lang w:val="en-US" w:eastAsia="zh-CN"/>
              </w:rPr>
              <w:t>培训讲师</w:t>
            </w:r>
          </w:p>
        </w:tc>
        <w:tc>
          <w:tcPr>
            <w:tcW w:w="1204" w:type="dxa"/>
            <w:shd w:val="clear" w:color="auto" w:fill="auto"/>
            <w:tcMar>
              <w:top w:w="120" w:type="dxa"/>
              <w:left w:w="192" w:type="dxa"/>
              <w:bottom w:w="120" w:type="dxa"/>
              <w:right w:w="192" w:type="dxa"/>
            </w:tcMar>
            <w:vAlign w:val="center"/>
          </w:tcPr>
          <w:p w14:paraId="2247AF84">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b/>
                <w:i w:val="0"/>
                <w:iCs w:val="0"/>
                <w:caps w:val="0"/>
                <w:snapToGrid w:val="0"/>
                <w:color w:val="000000"/>
                <w:spacing w:val="0"/>
                <w:kern w:val="0"/>
                <w:sz w:val="15"/>
                <w:szCs w:val="15"/>
                <w:lang w:val="en-US" w:eastAsia="zh-CN" w:bidi="ar"/>
              </w:rPr>
            </w:pPr>
            <w:r>
              <w:rPr>
                <w:rFonts w:hint="eastAsia" w:ascii="Segoe UI" w:hAnsi="Segoe UI" w:eastAsia="Segoe UI" w:cs="Segoe UI"/>
                <w:b/>
                <w:i w:val="0"/>
                <w:iCs w:val="0"/>
                <w:caps w:val="0"/>
                <w:snapToGrid w:val="0"/>
                <w:color w:val="000000"/>
                <w:spacing w:val="0"/>
                <w:kern w:val="0"/>
                <w:sz w:val="15"/>
                <w:szCs w:val="15"/>
                <w:lang w:val="en-US" w:eastAsia="zh-CN" w:bidi="ar"/>
              </w:rPr>
              <w:t>培训对象</w:t>
            </w:r>
          </w:p>
        </w:tc>
        <w:tc>
          <w:tcPr>
            <w:tcW w:w="820" w:type="dxa"/>
            <w:shd w:val="clear" w:color="auto" w:fill="auto"/>
            <w:tcMar>
              <w:top w:w="120" w:type="dxa"/>
              <w:left w:w="192" w:type="dxa"/>
              <w:bottom w:w="120" w:type="dxa"/>
              <w:right w:w="192" w:type="dxa"/>
            </w:tcMar>
            <w:vAlign w:val="center"/>
          </w:tcPr>
          <w:p w14:paraId="2C4BBE9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snapToGrid w:val="0"/>
                <w:color w:val="000000"/>
                <w:spacing w:val="0"/>
                <w:kern w:val="0"/>
                <w:sz w:val="15"/>
                <w:szCs w:val="15"/>
                <w:lang w:val="en-US" w:eastAsia="zh-CN" w:bidi="ar"/>
              </w:rPr>
            </w:pPr>
            <w:r>
              <w:rPr>
                <w:rFonts w:hint="default" w:ascii="Segoe UI" w:hAnsi="Segoe UI" w:eastAsia="Segoe UI" w:cs="Segoe UI"/>
                <w:b/>
                <w:i w:val="0"/>
                <w:iCs w:val="0"/>
                <w:caps w:val="0"/>
                <w:snapToGrid w:val="0"/>
                <w:color w:val="000000"/>
                <w:spacing w:val="0"/>
                <w:kern w:val="0"/>
                <w:sz w:val="15"/>
                <w:szCs w:val="15"/>
                <w:lang w:val="en-US" w:eastAsia="zh-CN" w:bidi="ar"/>
              </w:rPr>
              <w:t>费用预估</w:t>
            </w:r>
          </w:p>
          <w:p w14:paraId="603BB52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snapToGrid w:val="0"/>
                <w:color w:val="0F1115"/>
                <w:spacing w:val="0"/>
                <w:kern w:val="0"/>
                <w:sz w:val="15"/>
                <w:szCs w:val="15"/>
                <w:lang w:val="en-US" w:eastAsia="zh-CN" w:bidi="ar-SA"/>
              </w:rPr>
            </w:pPr>
            <w:r>
              <w:rPr>
                <w:rFonts w:hint="default" w:ascii="Segoe UI" w:hAnsi="Segoe UI" w:eastAsia="Segoe UI" w:cs="Segoe UI"/>
                <w:b/>
                <w:i w:val="0"/>
                <w:iCs w:val="0"/>
                <w:caps w:val="0"/>
                <w:snapToGrid w:val="0"/>
                <w:color w:val="000000"/>
                <w:spacing w:val="0"/>
                <w:kern w:val="0"/>
                <w:sz w:val="15"/>
                <w:szCs w:val="15"/>
                <w:lang w:val="en-US" w:eastAsia="zh-CN" w:bidi="ar"/>
              </w:rPr>
              <w:t>（元）</w:t>
            </w:r>
          </w:p>
        </w:tc>
      </w:tr>
      <w:tr w14:paraId="366B5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7459F575">
            <w:pPr>
              <w:keepNext w:val="0"/>
              <w:keepLines w:val="0"/>
              <w:pageBreakBefore w:val="0"/>
              <w:widowControl/>
              <w:numPr>
                <w:ilvl w:val="0"/>
                <w:numId w:val="12"/>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4FBAFAE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bidi="ar"/>
              </w:rPr>
              <w:t>ITSS运维体系培训</w:t>
            </w:r>
          </w:p>
        </w:tc>
        <w:tc>
          <w:tcPr>
            <w:tcW w:w="1020" w:type="dxa"/>
            <w:shd w:val="clear" w:color="auto" w:fill="auto"/>
            <w:tcMar>
              <w:top w:w="120" w:type="dxa"/>
              <w:left w:w="192" w:type="dxa"/>
              <w:bottom w:w="120" w:type="dxa"/>
              <w:right w:w="192" w:type="dxa"/>
            </w:tcMar>
            <w:vAlign w:val="center"/>
          </w:tcPr>
          <w:p w14:paraId="44D6BD00">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40D7709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bidi="ar"/>
              </w:rPr>
              <w:t>内部</w:t>
            </w:r>
          </w:p>
        </w:tc>
        <w:tc>
          <w:tcPr>
            <w:tcW w:w="1176" w:type="dxa"/>
            <w:shd w:val="clear" w:color="auto" w:fill="auto"/>
            <w:tcMar>
              <w:top w:w="120" w:type="dxa"/>
              <w:left w:w="192" w:type="dxa"/>
              <w:bottom w:w="120" w:type="dxa"/>
              <w:right w:w="192" w:type="dxa"/>
            </w:tcMar>
            <w:vAlign w:val="center"/>
          </w:tcPr>
          <w:p w14:paraId="0FD6FE4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bidi="ar"/>
              </w:rPr>
              <w:t>2025</w:t>
            </w:r>
            <w:r>
              <w:rPr>
                <w:rFonts w:hint="default" w:ascii="Segoe UI" w:hAnsi="Segoe UI" w:eastAsia="Segoe UI" w:cs="Segoe UI"/>
                <w:i w:val="0"/>
                <w:iCs w:val="0"/>
                <w:caps w:val="0"/>
                <w:snapToGrid w:val="0"/>
                <w:color w:val="000000"/>
                <w:spacing w:val="0"/>
                <w:kern w:val="0"/>
                <w:sz w:val="15"/>
                <w:szCs w:val="15"/>
                <w:lang w:val="en-US" w:eastAsia="zh-CN" w:bidi="ar"/>
              </w:rPr>
              <w:t>年1月</w:t>
            </w:r>
          </w:p>
        </w:tc>
        <w:tc>
          <w:tcPr>
            <w:tcW w:w="800" w:type="dxa"/>
            <w:shd w:val="clear" w:color="auto" w:fill="auto"/>
            <w:tcMar>
              <w:top w:w="120" w:type="dxa"/>
              <w:left w:w="192" w:type="dxa"/>
              <w:bottom w:w="120" w:type="dxa"/>
              <w:right w:w="0" w:type="dxa"/>
            </w:tcMar>
            <w:vAlign w:val="center"/>
          </w:tcPr>
          <w:p w14:paraId="7878BA41">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sz w:val="15"/>
                <w:szCs w:val="15"/>
              </w:rPr>
              <w:t>陈萍</w:t>
            </w:r>
          </w:p>
        </w:tc>
        <w:tc>
          <w:tcPr>
            <w:tcW w:w="1204" w:type="dxa"/>
            <w:shd w:val="clear" w:color="auto" w:fill="auto"/>
            <w:tcMar>
              <w:top w:w="120" w:type="dxa"/>
              <w:left w:w="192" w:type="dxa"/>
              <w:bottom w:w="120" w:type="dxa"/>
              <w:right w:w="0" w:type="dxa"/>
            </w:tcMar>
            <w:vAlign w:val="center"/>
          </w:tcPr>
          <w:p w14:paraId="7098FA86">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snapToGrid w:val="0"/>
                <w:color w:val="000000"/>
                <w:spacing w:val="0"/>
                <w:kern w:val="0"/>
                <w:sz w:val="15"/>
                <w:szCs w:val="15"/>
                <w:lang w:val="en-US" w:eastAsia="zh-CN" w:bidi="ar"/>
              </w:rPr>
            </w:pPr>
            <w:r>
              <w:rPr>
                <w:rFonts w:hint="eastAsia" w:ascii="Segoe UI" w:hAnsi="Segoe UI" w:eastAsia="Segoe UI" w:cs="Segoe UI"/>
                <w:i w:val="0"/>
                <w:iCs w:val="0"/>
                <w:caps w:val="0"/>
                <w:snapToGrid w:val="0"/>
                <w:color w:val="000000"/>
                <w:spacing w:val="0"/>
                <w:kern w:val="0"/>
                <w:sz w:val="15"/>
                <w:szCs w:val="15"/>
                <w:lang w:val="en-US" w:eastAsia="zh-CN" w:bidi="ar"/>
              </w:rPr>
              <w:t>全体人员</w:t>
            </w:r>
          </w:p>
        </w:tc>
        <w:tc>
          <w:tcPr>
            <w:tcW w:w="820" w:type="dxa"/>
            <w:shd w:val="clear" w:color="auto" w:fill="auto"/>
            <w:tcMar>
              <w:top w:w="120" w:type="dxa"/>
              <w:left w:w="192" w:type="dxa"/>
              <w:bottom w:w="120" w:type="dxa"/>
              <w:right w:w="0" w:type="dxa"/>
            </w:tcMar>
            <w:vAlign w:val="center"/>
          </w:tcPr>
          <w:p w14:paraId="2A31B8B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bidi="ar"/>
              </w:rPr>
              <w:t>0</w:t>
            </w:r>
          </w:p>
        </w:tc>
      </w:tr>
      <w:tr w14:paraId="3ADA2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268E438B">
            <w:pPr>
              <w:keepNext w:val="0"/>
              <w:keepLines w:val="0"/>
              <w:pageBreakBefore w:val="0"/>
              <w:widowControl/>
              <w:numPr>
                <w:ilvl w:val="0"/>
                <w:numId w:val="12"/>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4CD85EE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5"/>
                <w:szCs w:val="15"/>
                <w:lang w:val="en-US" w:eastAsia="zh-CN" w:bidi="ar"/>
              </w:rPr>
            </w:pPr>
            <w:r>
              <w:rPr>
                <w:rFonts w:hint="eastAsia" w:ascii="Segoe UI" w:hAnsi="Segoe UI" w:eastAsia="Segoe UI" w:cs="Segoe UI"/>
                <w:i w:val="0"/>
                <w:iCs w:val="0"/>
                <w:caps w:val="0"/>
                <w:snapToGrid w:val="0"/>
                <w:color w:val="000000"/>
                <w:spacing w:val="0"/>
                <w:kern w:val="0"/>
                <w:sz w:val="15"/>
                <w:szCs w:val="15"/>
                <w:lang w:val="en-US" w:eastAsia="zh-CN" w:bidi="ar"/>
              </w:rPr>
              <w:t>人员备份培训</w:t>
            </w:r>
          </w:p>
        </w:tc>
        <w:tc>
          <w:tcPr>
            <w:tcW w:w="1020" w:type="dxa"/>
            <w:shd w:val="clear" w:color="auto" w:fill="auto"/>
            <w:tcMar>
              <w:top w:w="120" w:type="dxa"/>
              <w:left w:w="192" w:type="dxa"/>
              <w:bottom w:w="120" w:type="dxa"/>
              <w:right w:w="192" w:type="dxa"/>
            </w:tcMar>
            <w:vAlign w:val="center"/>
          </w:tcPr>
          <w:p w14:paraId="0201609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宋体" w:cs="Segoe UI"/>
                <w:i w:val="0"/>
                <w:iCs w:val="0"/>
                <w:caps w:val="0"/>
                <w:color w:val="0F1115"/>
                <w:spacing w:val="0"/>
                <w:sz w:val="15"/>
                <w:szCs w:val="15"/>
                <w:lang w:val="en-US" w:eastAsia="zh-CN"/>
              </w:rPr>
            </w:pPr>
            <w:r>
              <w:rPr>
                <w:rFonts w:hint="eastAsia" w:ascii="Segoe UI" w:hAnsi="Segoe UI"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29FCAC6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00000"/>
                <w:spacing w:val="0"/>
                <w:kern w:val="0"/>
                <w:sz w:val="15"/>
                <w:szCs w:val="15"/>
                <w:lang w:val="en-US" w:eastAsia="zh-CN" w:bidi="ar"/>
              </w:rPr>
            </w:pPr>
            <w:r>
              <w:rPr>
                <w:rFonts w:hint="eastAsia" w:ascii="Segoe UI" w:hAnsi="Segoe UI" w:eastAsia="Segoe UI" w:cs="Segoe UI"/>
                <w:i w:val="0"/>
                <w:iCs w:val="0"/>
                <w:caps w:val="0"/>
                <w:snapToGrid w:val="0"/>
                <w:color w:val="000000"/>
                <w:spacing w:val="0"/>
                <w:kern w:val="0"/>
                <w:sz w:val="15"/>
                <w:szCs w:val="15"/>
                <w:lang w:val="en-US" w:eastAsia="zh-CN" w:bidi="ar"/>
              </w:rPr>
              <w:t>内部</w:t>
            </w:r>
          </w:p>
        </w:tc>
        <w:tc>
          <w:tcPr>
            <w:tcW w:w="1176" w:type="dxa"/>
            <w:shd w:val="clear" w:color="auto" w:fill="auto"/>
            <w:tcMar>
              <w:top w:w="120" w:type="dxa"/>
              <w:left w:w="192" w:type="dxa"/>
              <w:bottom w:w="120" w:type="dxa"/>
              <w:right w:w="192" w:type="dxa"/>
            </w:tcMar>
            <w:vAlign w:val="center"/>
          </w:tcPr>
          <w:p w14:paraId="278F4B4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00000"/>
                <w:spacing w:val="0"/>
                <w:kern w:val="0"/>
                <w:sz w:val="15"/>
                <w:szCs w:val="15"/>
                <w:lang w:val="en-US" w:eastAsia="zh-CN" w:bidi="ar"/>
              </w:rPr>
            </w:pPr>
            <w:r>
              <w:rPr>
                <w:rFonts w:hint="eastAsia" w:ascii="Segoe UI" w:hAnsi="Segoe UI" w:eastAsia="Segoe UI" w:cs="Segoe UI"/>
                <w:i w:val="0"/>
                <w:iCs w:val="0"/>
                <w:caps w:val="0"/>
                <w:snapToGrid w:val="0"/>
                <w:color w:val="000000"/>
                <w:spacing w:val="0"/>
                <w:kern w:val="0"/>
                <w:sz w:val="15"/>
                <w:szCs w:val="15"/>
                <w:lang w:val="en-US" w:eastAsia="zh-CN" w:bidi="ar"/>
              </w:rPr>
              <w:t>2025年1月</w:t>
            </w:r>
          </w:p>
        </w:tc>
        <w:tc>
          <w:tcPr>
            <w:tcW w:w="800" w:type="dxa"/>
            <w:shd w:val="clear" w:color="auto" w:fill="auto"/>
            <w:tcMar>
              <w:top w:w="120" w:type="dxa"/>
              <w:left w:w="192" w:type="dxa"/>
              <w:bottom w:w="120" w:type="dxa"/>
              <w:right w:w="0" w:type="dxa"/>
            </w:tcMar>
            <w:vAlign w:val="center"/>
          </w:tcPr>
          <w:p w14:paraId="71195F45">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sz w:val="15"/>
                <w:szCs w:val="15"/>
              </w:rPr>
              <w:t>陈萍</w:t>
            </w:r>
          </w:p>
        </w:tc>
        <w:tc>
          <w:tcPr>
            <w:tcW w:w="1204" w:type="dxa"/>
            <w:shd w:val="clear" w:color="auto" w:fill="auto"/>
            <w:tcMar>
              <w:top w:w="120" w:type="dxa"/>
              <w:left w:w="192" w:type="dxa"/>
              <w:bottom w:w="120" w:type="dxa"/>
              <w:right w:w="0" w:type="dxa"/>
            </w:tcMar>
            <w:vAlign w:val="center"/>
          </w:tcPr>
          <w:p w14:paraId="1D50AA50">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snapToGrid w:val="0"/>
                <w:color w:val="000000"/>
                <w:spacing w:val="0"/>
                <w:kern w:val="0"/>
                <w:sz w:val="15"/>
                <w:szCs w:val="15"/>
                <w:lang w:val="en-US" w:eastAsia="zh-CN" w:bidi="ar"/>
              </w:rPr>
            </w:pPr>
            <w:r>
              <w:rPr>
                <w:rFonts w:hint="eastAsia" w:ascii="Segoe UI" w:hAnsi="Segoe UI" w:eastAsia="Segoe UI" w:cs="Segoe UI"/>
                <w:i w:val="0"/>
                <w:iCs w:val="0"/>
                <w:caps w:val="0"/>
                <w:snapToGrid w:val="0"/>
                <w:color w:val="000000"/>
                <w:spacing w:val="0"/>
                <w:kern w:val="0"/>
                <w:sz w:val="15"/>
                <w:szCs w:val="15"/>
                <w:lang w:val="en-US" w:eastAsia="zh-CN" w:bidi="ar"/>
              </w:rPr>
              <w:t>运维相关人员</w:t>
            </w:r>
          </w:p>
        </w:tc>
        <w:tc>
          <w:tcPr>
            <w:tcW w:w="820" w:type="dxa"/>
            <w:shd w:val="clear" w:color="auto" w:fill="auto"/>
            <w:tcMar>
              <w:top w:w="120" w:type="dxa"/>
              <w:left w:w="192" w:type="dxa"/>
              <w:bottom w:w="120" w:type="dxa"/>
              <w:right w:w="0" w:type="dxa"/>
            </w:tcMar>
            <w:vAlign w:val="center"/>
          </w:tcPr>
          <w:p w14:paraId="2C92019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00000"/>
                <w:spacing w:val="0"/>
                <w:kern w:val="0"/>
                <w:sz w:val="15"/>
                <w:szCs w:val="15"/>
                <w:lang w:val="en-US" w:eastAsia="zh-CN" w:bidi="ar"/>
              </w:rPr>
            </w:pPr>
            <w:r>
              <w:rPr>
                <w:rFonts w:hint="eastAsia" w:ascii="Segoe UI" w:hAnsi="Segoe UI" w:eastAsia="Segoe UI" w:cs="Segoe UI"/>
                <w:i w:val="0"/>
                <w:iCs w:val="0"/>
                <w:caps w:val="0"/>
                <w:snapToGrid w:val="0"/>
                <w:color w:val="000000"/>
                <w:spacing w:val="0"/>
                <w:kern w:val="0"/>
                <w:sz w:val="15"/>
                <w:szCs w:val="15"/>
                <w:lang w:val="en-US" w:eastAsia="zh-CN" w:bidi="ar"/>
              </w:rPr>
              <w:t>0</w:t>
            </w:r>
          </w:p>
        </w:tc>
      </w:tr>
      <w:tr w14:paraId="549F5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54B85801">
            <w:pPr>
              <w:keepNext w:val="0"/>
              <w:keepLines w:val="0"/>
              <w:pageBreakBefore w:val="0"/>
              <w:widowControl/>
              <w:numPr>
                <w:ilvl w:val="0"/>
                <w:numId w:val="12"/>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33BFA78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bidi="ar"/>
              </w:rPr>
              <w:t>服务意识培训</w:t>
            </w:r>
          </w:p>
        </w:tc>
        <w:tc>
          <w:tcPr>
            <w:tcW w:w="1020" w:type="dxa"/>
            <w:shd w:val="clear" w:color="auto" w:fill="auto"/>
            <w:tcMar>
              <w:top w:w="120" w:type="dxa"/>
              <w:left w:w="192" w:type="dxa"/>
              <w:bottom w:w="120" w:type="dxa"/>
              <w:right w:w="192" w:type="dxa"/>
            </w:tcMar>
            <w:vAlign w:val="center"/>
          </w:tcPr>
          <w:p w14:paraId="207ADF1F">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0F4CEEE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bidi="ar"/>
              </w:rPr>
              <w:t>内部</w:t>
            </w:r>
          </w:p>
        </w:tc>
        <w:tc>
          <w:tcPr>
            <w:tcW w:w="1176" w:type="dxa"/>
            <w:shd w:val="clear" w:color="auto" w:fill="auto"/>
            <w:tcMar>
              <w:top w:w="120" w:type="dxa"/>
              <w:left w:w="192" w:type="dxa"/>
              <w:bottom w:w="120" w:type="dxa"/>
              <w:right w:w="192" w:type="dxa"/>
            </w:tcMar>
            <w:vAlign w:val="center"/>
          </w:tcPr>
          <w:p w14:paraId="76FD819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bidi="ar"/>
              </w:rPr>
              <w:t>2025</w:t>
            </w:r>
            <w:r>
              <w:rPr>
                <w:rFonts w:hint="default" w:ascii="Segoe UI" w:hAnsi="Segoe UI" w:eastAsia="Segoe UI" w:cs="Segoe UI"/>
                <w:i w:val="0"/>
                <w:iCs w:val="0"/>
                <w:caps w:val="0"/>
                <w:snapToGrid w:val="0"/>
                <w:color w:val="000000"/>
                <w:spacing w:val="0"/>
                <w:kern w:val="0"/>
                <w:sz w:val="15"/>
                <w:szCs w:val="15"/>
                <w:lang w:val="en-US" w:eastAsia="zh-CN" w:bidi="ar"/>
              </w:rPr>
              <w:t>年2月</w:t>
            </w:r>
          </w:p>
        </w:tc>
        <w:tc>
          <w:tcPr>
            <w:tcW w:w="800" w:type="dxa"/>
            <w:shd w:val="clear" w:color="auto" w:fill="auto"/>
            <w:tcMar>
              <w:top w:w="120" w:type="dxa"/>
              <w:left w:w="192" w:type="dxa"/>
              <w:bottom w:w="120" w:type="dxa"/>
              <w:right w:w="0" w:type="dxa"/>
            </w:tcMar>
            <w:vAlign w:val="center"/>
          </w:tcPr>
          <w:p w14:paraId="50B2BC48">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sz w:val="15"/>
                <w:szCs w:val="15"/>
              </w:rPr>
              <w:t>徐超超</w:t>
            </w:r>
          </w:p>
        </w:tc>
        <w:tc>
          <w:tcPr>
            <w:tcW w:w="1204" w:type="dxa"/>
            <w:shd w:val="clear" w:color="auto" w:fill="auto"/>
            <w:tcMar>
              <w:top w:w="120" w:type="dxa"/>
              <w:left w:w="192" w:type="dxa"/>
              <w:bottom w:w="120" w:type="dxa"/>
              <w:right w:w="0" w:type="dxa"/>
            </w:tcMar>
            <w:vAlign w:val="center"/>
          </w:tcPr>
          <w:p w14:paraId="3B3D0EAC">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snapToGrid w:val="0"/>
                <w:color w:val="000000"/>
                <w:spacing w:val="0"/>
                <w:kern w:val="0"/>
                <w:sz w:val="15"/>
                <w:szCs w:val="15"/>
                <w:lang w:val="en-US" w:eastAsia="zh-CN" w:bidi="ar"/>
              </w:rPr>
            </w:pPr>
            <w:r>
              <w:rPr>
                <w:rFonts w:hint="eastAsia" w:ascii="Segoe UI" w:hAnsi="Segoe UI" w:eastAsia="Segoe UI" w:cs="Segoe UI"/>
                <w:i w:val="0"/>
                <w:iCs w:val="0"/>
                <w:caps w:val="0"/>
                <w:snapToGrid w:val="0"/>
                <w:color w:val="000000"/>
                <w:spacing w:val="0"/>
                <w:kern w:val="0"/>
                <w:sz w:val="15"/>
                <w:szCs w:val="15"/>
                <w:lang w:val="en-US" w:eastAsia="zh-CN" w:bidi="ar"/>
              </w:rPr>
              <w:t>运维相关人员</w:t>
            </w:r>
          </w:p>
        </w:tc>
        <w:tc>
          <w:tcPr>
            <w:tcW w:w="820" w:type="dxa"/>
            <w:shd w:val="clear" w:color="auto" w:fill="auto"/>
            <w:tcMar>
              <w:top w:w="120" w:type="dxa"/>
              <w:left w:w="192" w:type="dxa"/>
              <w:bottom w:w="120" w:type="dxa"/>
              <w:right w:w="0" w:type="dxa"/>
            </w:tcMar>
            <w:vAlign w:val="center"/>
          </w:tcPr>
          <w:p w14:paraId="01D9E9F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bidi="ar"/>
              </w:rPr>
              <w:t>0</w:t>
            </w:r>
          </w:p>
        </w:tc>
      </w:tr>
      <w:tr w14:paraId="56E96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626A242C">
            <w:pPr>
              <w:keepNext w:val="0"/>
              <w:keepLines w:val="0"/>
              <w:pageBreakBefore w:val="0"/>
              <w:widowControl/>
              <w:numPr>
                <w:ilvl w:val="0"/>
                <w:numId w:val="12"/>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5DC408B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bidi="ar"/>
              </w:rPr>
              <w:t>运维工具培训</w:t>
            </w:r>
          </w:p>
        </w:tc>
        <w:tc>
          <w:tcPr>
            <w:tcW w:w="1020" w:type="dxa"/>
            <w:shd w:val="clear" w:color="auto" w:fill="auto"/>
            <w:tcMar>
              <w:top w:w="120" w:type="dxa"/>
              <w:left w:w="192" w:type="dxa"/>
              <w:bottom w:w="120" w:type="dxa"/>
              <w:right w:w="192" w:type="dxa"/>
            </w:tcMar>
            <w:vAlign w:val="center"/>
          </w:tcPr>
          <w:p w14:paraId="5135AB14">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34C11BB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bidi="ar"/>
              </w:rPr>
              <w:t>内部</w:t>
            </w:r>
          </w:p>
        </w:tc>
        <w:tc>
          <w:tcPr>
            <w:tcW w:w="1176" w:type="dxa"/>
            <w:shd w:val="clear" w:color="auto" w:fill="auto"/>
            <w:tcMar>
              <w:top w:w="120" w:type="dxa"/>
              <w:left w:w="192" w:type="dxa"/>
              <w:bottom w:w="120" w:type="dxa"/>
              <w:right w:w="192" w:type="dxa"/>
            </w:tcMar>
            <w:vAlign w:val="center"/>
          </w:tcPr>
          <w:p w14:paraId="2B81BF0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bidi="ar"/>
              </w:rPr>
              <w:t>2025</w:t>
            </w:r>
            <w:r>
              <w:rPr>
                <w:rFonts w:hint="default" w:ascii="Segoe UI" w:hAnsi="Segoe UI" w:eastAsia="Segoe UI" w:cs="Segoe UI"/>
                <w:i w:val="0"/>
                <w:iCs w:val="0"/>
                <w:caps w:val="0"/>
                <w:snapToGrid w:val="0"/>
                <w:color w:val="000000"/>
                <w:spacing w:val="0"/>
                <w:kern w:val="0"/>
                <w:sz w:val="15"/>
                <w:szCs w:val="15"/>
                <w:lang w:val="en-US" w:eastAsia="zh-CN" w:bidi="ar"/>
              </w:rPr>
              <w:t>年3月</w:t>
            </w:r>
          </w:p>
        </w:tc>
        <w:tc>
          <w:tcPr>
            <w:tcW w:w="800" w:type="dxa"/>
            <w:shd w:val="clear" w:color="auto" w:fill="auto"/>
            <w:tcMar>
              <w:top w:w="120" w:type="dxa"/>
              <w:left w:w="192" w:type="dxa"/>
              <w:bottom w:w="120" w:type="dxa"/>
              <w:right w:w="0" w:type="dxa"/>
            </w:tcMar>
            <w:vAlign w:val="center"/>
          </w:tcPr>
          <w:p w14:paraId="24C2CE7A">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sz w:val="15"/>
                <w:szCs w:val="15"/>
              </w:rPr>
              <w:t>徐超超</w:t>
            </w:r>
          </w:p>
        </w:tc>
        <w:tc>
          <w:tcPr>
            <w:tcW w:w="1204" w:type="dxa"/>
            <w:shd w:val="clear" w:color="auto" w:fill="auto"/>
            <w:tcMar>
              <w:top w:w="120" w:type="dxa"/>
              <w:left w:w="192" w:type="dxa"/>
              <w:bottom w:w="120" w:type="dxa"/>
              <w:right w:w="0" w:type="dxa"/>
            </w:tcMar>
            <w:vAlign w:val="center"/>
          </w:tcPr>
          <w:p w14:paraId="624CE805">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snapToGrid w:val="0"/>
                <w:color w:val="000000"/>
                <w:spacing w:val="0"/>
                <w:kern w:val="0"/>
                <w:sz w:val="15"/>
                <w:szCs w:val="15"/>
                <w:lang w:val="en-US" w:eastAsia="zh-CN" w:bidi="ar"/>
              </w:rPr>
            </w:pPr>
            <w:r>
              <w:rPr>
                <w:rFonts w:hint="eastAsia" w:ascii="Segoe UI" w:hAnsi="Segoe UI" w:eastAsia="Segoe UI" w:cs="Segoe UI"/>
                <w:i w:val="0"/>
                <w:iCs w:val="0"/>
                <w:caps w:val="0"/>
                <w:snapToGrid w:val="0"/>
                <w:color w:val="000000"/>
                <w:spacing w:val="0"/>
                <w:kern w:val="0"/>
                <w:sz w:val="15"/>
                <w:szCs w:val="15"/>
                <w:lang w:val="en-US" w:eastAsia="zh-CN" w:bidi="ar"/>
              </w:rPr>
              <w:t>运维相关人员</w:t>
            </w:r>
          </w:p>
        </w:tc>
        <w:tc>
          <w:tcPr>
            <w:tcW w:w="820" w:type="dxa"/>
            <w:shd w:val="clear" w:color="auto" w:fill="auto"/>
            <w:tcMar>
              <w:top w:w="120" w:type="dxa"/>
              <w:left w:w="192" w:type="dxa"/>
              <w:bottom w:w="120" w:type="dxa"/>
              <w:right w:w="0" w:type="dxa"/>
            </w:tcMar>
            <w:vAlign w:val="center"/>
          </w:tcPr>
          <w:p w14:paraId="303F72C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bidi="ar"/>
              </w:rPr>
              <w:t>0</w:t>
            </w:r>
          </w:p>
        </w:tc>
      </w:tr>
      <w:tr w14:paraId="471B4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722F94C7">
            <w:pPr>
              <w:keepNext w:val="0"/>
              <w:keepLines w:val="0"/>
              <w:pageBreakBefore w:val="0"/>
              <w:widowControl/>
              <w:numPr>
                <w:ilvl w:val="0"/>
                <w:numId w:val="12"/>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16CA954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bidi="ar"/>
              </w:rPr>
              <w:t>工单</w:t>
            </w:r>
            <w:r>
              <w:rPr>
                <w:rFonts w:hint="default" w:ascii="Segoe UI" w:hAnsi="Segoe UI" w:eastAsia="Segoe UI" w:cs="Segoe UI"/>
                <w:i w:val="0"/>
                <w:iCs w:val="0"/>
                <w:caps w:val="0"/>
                <w:snapToGrid w:val="0"/>
                <w:color w:val="000000"/>
                <w:spacing w:val="0"/>
                <w:kern w:val="0"/>
                <w:sz w:val="15"/>
                <w:szCs w:val="15"/>
                <w:lang w:val="en-US" w:eastAsia="zh-CN" w:bidi="ar"/>
              </w:rPr>
              <w:t>系统培训</w:t>
            </w:r>
          </w:p>
        </w:tc>
        <w:tc>
          <w:tcPr>
            <w:tcW w:w="1020" w:type="dxa"/>
            <w:shd w:val="clear" w:color="auto" w:fill="auto"/>
            <w:tcMar>
              <w:top w:w="120" w:type="dxa"/>
              <w:left w:w="192" w:type="dxa"/>
              <w:bottom w:w="120" w:type="dxa"/>
              <w:right w:w="192" w:type="dxa"/>
            </w:tcMar>
            <w:vAlign w:val="center"/>
          </w:tcPr>
          <w:p w14:paraId="35C72062">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09079E8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bidi="ar"/>
              </w:rPr>
              <w:t>内部</w:t>
            </w:r>
          </w:p>
        </w:tc>
        <w:tc>
          <w:tcPr>
            <w:tcW w:w="1176" w:type="dxa"/>
            <w:shd w:val="clear" w:color="auto" w:fill="auto"/>
            <w:tcMar>
              <w:top w:w="120" w:type="dxa"/>
              <w:left w:w="192" w:type="dxa"/>
              <w:bottom w:w="120" w:type="dxa"/>
              <w:right w:w="192" w:type="dxa"/>
            </w:tcMar>
            <w:vAlign w:val="center"/>
          </w:tcPr>
          <w:p w14:paraId="6F04CB1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bidi="ar"/>
              </w:rPr>
              <w:t>2025</w:t>
            </w:r>
            <w:r>
              <w:rPr>
                <w:rFonts w:hint="default" w:ascii="Segoe UI" w:hAnsi="Segoe UI" w:eastAsia="Segoe UI" w:cs="Segoe UI"/>
                <w:i w:val="0"/>
                <w:iCs w:val="0"/>
                <w:caps w:val="0"/>
                <w:snapToGrid w:val="0"/>
                <w:color w:val="000000"/>
                <w:spacing w:val="0"/>
                <w:kern w:val="0"/>
                <w:sz w:val="15"/>
                <w:szCs w:val="15"/>
                <w:lang w:val="en-US" w:eastAsia="zh-CN" w:bidi="ar"/>
              </w:rPr>
              <w:t>年4月</w:t>
            </w:r>
          </w:p>
        </w:tc>
        <w:tc>
          <w:tcPr>
            <w:tcW w:w="800" w:type="dxa"/>
            <w:shd w:val="clear" w:color="auto" w:fill="auto"/>
            <w:tcMar>
              <w:top w:w="120" w:type="dxa"/>
              <w:left w:w="192" w:type="dxa"/>
              <w:bottom w:w="120" w:type="dxa"/>
              <w:right w:w="0" w:type="dxa"/>
            </w:tcMar>
            <w:vAlign w:val="center"/>
          </w:tcPr>
          <w:p w14:paraId="5BB5F108">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sz w:val="15"/>
                <w:szCs w:val="15"/>
              </w:rPr>
              <w:t>徐超超</w:t>
            </w:r>
          </w:p>
        </w:tc>
        <w:tc>
          <w:tcPr>
            <w:tcW w:w="1204" w:type="dxa"/>
            <w:shd w:val="clear" w:color="auto" w:fill="auto"/>
            <w:tcMar>
              <w:top w:w="120" w:type="dxa"/>
              <w:left w:w="192" w:type="dxa"/>
              <w:bottom w:w="120" w:type="dxa"/>
              <w:right w:w="0" w:type="dxa"/>
            </w:tcMar>
            <w:vAlign w:val="center"/>
          </w:tcPr>
          <w:p w14:paraId="7B4E07D0">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snapToGrid w:val="0"/>
                <w:color w:val="000000"/>
                <w:spacing w:val="0"/>
                <w:kern w:val="0"/>
                <w:sz w:val="15"/>
                <w:szCs w:val="15"/>
                <w:lang w:val="en-US" w:eastAsia="zh-CN" w:bidi="ar"/>
              </w:rPr>
            </w:pPr>
            <w:r>
              <w:rPr>
                <w:rFonts w:hint="eastAsia" w:ascii="Segoe UI" w:hAnsi="Segoe UI" w:eastAsia="Segoe UI" w:cs="Segoe UI"/>
                <w:i w:val="0"/>
                <w:iCs w:val="0"/>
                <w:caps w:val="0"/>
                <w:snapToGrid w:val="0"/>
                <w:color w:val="000000"/>
                <w:spacing w:val="0"/>
                <w:kern w:val="0"/>
                <w:sz w:val="15"/>
                <w:szCs w:val="15"/>
                <w:lang w:val="en-US" w:eastAsia="zh-CN" w:bidi="ar"/>
              </w:rPr>
              <w:t>运维相关人员</w:t>
            </w:r>
          </w:p>
        </w:tc>
        <w:tc>
          <w:tcPr>
            <w:tcW w:w="820" w:type="dxa"/>
            <w:shd w:val="clear" w:color="auto" w:fill="auto"/>
            <w:tcMar>
              <w:top w:w="120" w:type="dxa"/>
              <w:left w:w="192" w:type="dxa"/>
              <w:bottom w:w="120" w:type="dxa"/>
              <w:right w:w="0" w:type="dxa"/>
            </w:tcMar>
            <w:vAlign w:val="center"/>
          </w:tcPr>
          <w:p w14:paraId="063B308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bidi="ar"/>
              </w:rPr>
              <w:t>0</w:t>
            </w:r>
          </w:p>
        </w:tc>
      </w:tr>
      <w:tr w14:paraId="34514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1E02520A">
            <w:pPr>
              <w:keepNext w:val="0"/>
              <w:keepLines w:val="0"/>
              <w:pageBreakBefore w:val="0"/>
              <w:widowControl/>
              <w:numPr>
                <w:ilvl w:val="0"/>
                <w:numId w:val="12"/>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455E4E0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bidi="ar"/>
              </w:rPr>
              <w:t>员工手册培训</w:t>
            </w:r>
          </w:p>
        </w:tc>
        <w:tc>
          <w:tcPr>
            <w:tcW w:w="1020" w:type="dxa"/>
            <w:shd w:val="clear" w:color="auto" w:fill="auto"/>
            <w:tcMar>
              <w:top w:w="120" w:type="dxa"/>
              <w:left w:w="192" w:type="dxa"/>
              <w:bottom w:w="120" w:type="dxa"/>
              <w:right w:w="192" w:type="dxa"/>
            </w:tcMar>
            <w:vAlign w:val="center"/>
          </w:tcPr>
          <w:p w14:paraId="02D3DB81">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3BAEEF6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bidi="ar"/>
              </w:rPr>
              <w:t>内部</w:t>
            </w:r>
          </w:p>
        </w:tc>
        <w:tc>
          <w:tcPr>
            <w:tcW w:w="1176" w:type="dxa"/>
            <w:shd w:val="clear" w:color="auto" w:fill="auto"/>
            <w:tcMar>
              <w:top w:w="120" w:type="dxa"/>
              <w:left w:w="192" w:type="dxa"/>
              <w:bottom w:w="120" w:type="dxa"/>
              <w:right w:w="192" w:type="dxa"/>
            </w:tcMar>
            <w:vAlign w:val="center"/>
          </w:tcPr>
          <w:p w14:paraId="14C3929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bidi="ar"/>
              </w:rPr>
              <w:t>2025</w:t>
            </w:r>
            <w:r>
              <w:rPr>
                <w:rFonts w:hint="default" w:ascii="Segoe UI" w:hAnsi="Segoe UI" w:eastAsia="Segoe UI" w:cs="Segoe UI"/>
                <w:i w:val="0"/>
                <w:iCs w:val="0"/>
                <w:caps w:val="0"/>
                <w:snapToGrid w:val="0"/>
                <w:color w:val="000000"/>
                <w:spacing w:val="0"/>
                <w:kern w:val="0"/>
                <w:sz w:val="15"/>
                <w:szCs w:val="15"/>
                <w:lang w:val="en-US" w:eastAsia="zh-CN" w:bidi="ar"/>
              </w:rPr>
              <w:t>年5月</w:t>
            </w:r>
          </w:p>
        </w:tc>
        <w:tc>
          <w:tcPr>
            <w:tcW w:w="800" w:type="dxa"/>
            <w:shd w:val="clear" w:color="auto" w:fill="auto"/>
            <w:tcMar>
              <w:top w:w="120" w:type="dxa"/>
              <w:left w:w="192" w:type="dxa"/>
              <w:bottom w:w="120" w:type="dxa"/>
              <w:right w:w="0" w:type="dxa"/>
            </w:tcMar>
            <w:vAlign w:val="center"/>
          </w:tcPr>
          <w:p w14:paraId="1DB169C0">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sz w:val="15"/>
                <w:szCs w:val="15"/>
              </w:rPr>
              <w:t>徐超超</w:t>
            </w:r>
          </w:p>
        </w:tc>
        <w:tc>
          <w:tcPr>
            <w:tcW w:w="1204" w:type="dxa"/>
            <w:shd w:val="clear" w:color="auto" w:fill="auto"/>
            <w:tcMar>
              <w:top w:w="120" w:type="dxa"/>
              <w:left w:w="192" w:type="dxa"/>
              <w:bottom w:w="120" w:type="dxa"/>
              <w:right w:w="0" w:type="dxa"/>
            </w:tcMar>
            <w:vAlign w:val="center"/>
          </w:tcPr>
          <w:p w14:paraId="64EC5A4B">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snapToGrid w:val="0"/>
                <w:color w:val="000000"/>
                <w:spacing w:val="0"/>
                <w:kern w:val="0"/>
                <w:sz w:val="15"/>
                <w:szCs w:val="15"/>
                <w:lang w:val="en-US" w:eastAsia="zh-CN" w:bidi="ar"/>
              </w:rPr>
            </w:pPr>
            <w:r>
              <w:rPr>
                <w:rFonts w:hint="eastAsia" w:ascii="Segoe UI" w:hAnsi="Segoe UI" w:eastAsia="Segoe UI" w:cs="Segoe UI"/>
                <w:i w:val="0"/>
                <w:iCs w:val="0"/>
                <w:caps w:val="0"/>
                <w:snapToGrid w:val="0"/>
                <w:color w:val="000000"/>
                <w:spacing w:val="0"/>
                <w:kern w:val="0"/>
                <w:sz w:val="15"/>
                <w:szCs w:val="15"/>
                <w:lang w:val="en-US" w:eastAsia="zh-CN" w:bidi="ar"/>
              </w:rPr>
              <w:t>运维相关人员</w:t>
            </w:r>
          </w:p>
        </w:tc>
        <w:tc>
          <w:tcPr>
            <w:tcW w:w="820" w:type="dxa"/>
            <w:shd w:val="clear" w:color="auto" w:fill="auto"/>
            <w:tcMar>
              <w:top w:w="120" w:type="dxa"/>
              <w:left w:w="192" w:type="dxa"/>
              <w:bottom w:w="120" w:type="dxa"/>
              <w:right w:w="0" w:type="dxa"/>
            </w:tcMar>
            <w:vAlign w:val="center"/>
          </w:tcPr>
          <w:p w14:paraId="765E06C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bidi="ar"/>
              </w:rPr>
              <w:t>0</w:t>
            </w:r>
          </w:p>
        </w:tc>
      </w:tr>
      <w:tr w14:paraId="0CC89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65AABF84">
            <w:pPr>
              <w:keepNext w:val="0"/>
              <w:keepLines w:val="0"/>
              <w:pageBreakBefore w:val="0"/>
              <w:widowControl/>
              <w:numPr>
                <w:ilvl w:val="0"/>
                <w:numId w:val="12"/>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bidi="ar"/>
              </w:rPr>
            </w:pPr>
          </w:p>
        </w:tc>
        <w:tc>
          <w:tcPr>
            <w:tcW w:w="1935" w:type="dxa"/>
            <w:shd w:val="clear" w:color="auto" w:fill="auto"/>
            <w:tcMar>
              <w:top w:w="120" w:type="dxa"/>
              <w:left w:w="192" w:type="dxa"/>
              <w:bottom w:w="120" w:type="dxa"/>
              <w:right w:w="192" w:type="dxa"/>
            </w:tcMar>
            <w:vAlign w:val="center"/>
          </w:tcPr>
          <w:p w14:paraId="07EC0B2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5"/>
                <w:szCs w:val="15"/>
                <w:lang w:val="en-US" w:eastAsia="zh-CN" w:bidi="ar"/>
              </w:rPr>
            </w:pPr>
            <w:r>
              <w:rPr>
                <w:rFonts w:hint="eastAsia" w:ascii="Segoe UI" w:hAnsi="Segoe UI" w:eastAsia="Segoe UI" w:cs="Segoe UI"/>
                <w:i w:val="0"/>
                <w:iCs w:val="0"/>
                <w:caps w:val="0"/>
                <w:snapToGrid w:val="0"/>
                <w:color w:val="000000"/>
                <w:spacing w:val="0"/>
                <w:kern w:val="0"/>
                <w:sz w:val="15"/>
                <w:szCs w:val="15"/>
                <w:lang w:val="en-US" w:eastAsia="zh-CN" w:bidi="ar"/>
              </w:rPr>
              <w:t>应急管理培训</w:t>
            </w:r>
          </w:p>
        </w:tc>
        <w:tc>
          <w:tcPr>
            <w:tcW w:w="1020" w:type="dxa"/>
            <w:shd w:val="clear" w:color="auto" w:fill="auto"/>
            <w:tcMar>
              <w:top w:w="120" w:type="dxa"/>
              <w:left w:w="192" w:type="dxa"/>
              <w:bottom w:w="120" w:type="dxa"/>
              <w:right w:w="192" w:type="dxa"/>
            </w:tcMar>
            <w:vAlign w:val="center"/>
          </w:tcPr>
          <w:p w14:paraId="2C1EA4D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00000"/>
                <w:spacing w:val="0"/>
                <w:kern w:val="0"/>
                <w:sz w:val="15"/>
                <w:szCs w:val="15"/>
                <w:lang w:val="en-US" w:eastAsia="zh-CN" w:bidi="ar"/>
              </w:rPr>
            </w:pPr>
            <w:r>
              <w:rPr>
                <w:rFonts w:hint="eastAsia" w:ascii="Segoe UI" w:hAnsi="Segoe UI" w:eastAsia="Segoe UI" w:cs="Segoe UI"/>
                <w:i w:val="0"/>
                <w:iCs w:val="0"/>
                <w:caps w:val="0"/>
                <w:snapToGrid w:val="0"/>
                <w:color w:val="000000"/>
                <w:spacing w:val="0"/>
                <w:kern w:val="0"/>
                <w:sz w:val="15"/>
                <w:szCs w:val="15"/>
                <w:lang w:val="en-US" w:eastAsia="zh-CN" w:bidi="ar"/>
              </w:rPr>
              <w:t>4</w:t>
            </w:r>
          </w:p>
        </w:tc>
        <w:tc>
          <w:tcPr>
            <w:tcW w:w="1008" w:type="dxa"/>
            <w:shd w:val="clear" w:color="auto" w:fill="auto"/>
            <w:tcMar>
              <w:top w:w="120" w:type="dxa"/>
              <w:left w:w="192" w:type="dxa"/>
              <w:bottom w:w="120" w:type="dxa"/>
              <w:right w:w="192" w:type="dxa"/>
            </w:tcMar>
            <w:vAlign w:val="center"/>
          </w:tcPr>
          <w:p w14:paraId="3DE2A92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00000"/>
                <w:spacing w:val="0"/>
                <w:kern w:val="0"/>
                <w:sz w:val="15"/>
                <w:szCs w:val="15"/>
                <w:lang w:val="en-US" w:eastAsia="zh-CN" w:bidi="ar"/>
              </w:rPr>
            </w:pPr>
            <w:r>
              <w:rPr>
                <w:rFonts w:hint="eastAsia" w:ascii="Segoe UI" w:hAnsi="Segoe UI" w:eastAsia="Segoe UI" w:cs="Segoe UI"/>
                <w:i w:val="0"/>
                <w:iCs w:val="0"/>
                <w:caps w:val="0"/>
                <w:snapToGrid w:val="0"/>
                <w:color w:val="000000"/>
                <w:spacing w:val="0"/>
                <w:kern w:val="0"/>
                <w:sz w:val="15"/>
                <w:szCs w:val="15"/>
                <w:lang w:val="en-US" w:eastAsia="zh-CN" w:bidi="ar"/>
              </w:rPr>
              <w:t>内部</w:t>
            </w:r>
          </w:p>
        </w:tc>
        <w:tc>
          <w:tcPr>
            <w:tcW w:w="1176" w:type="dxa"/>
            <w:shd w:val="clear" w:color="auto" w:fill="auto"/>
            <w:tcMar>
              <w:top w:w="120" w:type="dxa"/>
              <w:left w:w="192" w:type="dxa"/>
              <w:bottom w:w="120" w:type="dxa"/>
              <w:right w:w="192" w:type="dxa"/>
            </w:tcMar>
            <w:vAlign w:val="center"/>
          </w:tcPr>
          <w:p w14:paraId="5429113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00000"/>
                <w:spacing w:val="0"/>
                <w:kern w:val="0"/>
                <w:sz w:val="15"/>
                <w:szCs w:val="15"/>
                <w:lang w:val="en-US" w:eastAsia="zh-CN" w:bidi="ar"/>
              </w:rPr>
            </w:pPr>
            <w:r>
              <w:rPr>
                <w:rFonts w:hint="eastAsia" w:ascii="Segoe UI" w:hAnsi="Segoe UI" w:eastAsia="Segoe UI" w:cs="Segoe UI"/>
                <w:i w:val="0"/>
                <w:iCs w:val="0"/>
                <w:caps w:val="0"/>
                <w:snapToGrid w:val="0"/>
                <w:color w:val="000000"/>
                <w:spacing w:val="0"/>
                <w:kern w:val="0"/>
                <w:sz w:val="15"/>
                <w:szCs w:val="15"/>
                <w:lang w:val="en-US" w:eastAsia="zh-CN" w:bidi="ar"/>
              </w:rPr>
              <w:t>2025年5月</w:t>
            </w:r>
          </w:p>
        </w:tc>
        <w:tc>
          <w:tcPr>
            <w:tcW w:w="800" w:type="dxa"/>
            <w:shd w:val="clear" w:color="auto" w:fill="auto"/>
            <w:tcMar>
              <w:top w:w="120" w:type="dxa"/>
              <w:left w:w="192" w:type="dxa"/>
              <w:bottom w:w="120" w:type="dxa"/>
              <w:right w:w="0" w:type="dxa"/>
            </w:tcMar>
            <w:vAlign w:val="center"/>
          </w:tcPr>
          <w:p w14:paraId="5AEEFD14">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color w:val="0F1115"/>
                <w:spacing w:val="0"/>
                <w:sz w:val="15"/>
                <w:szCs w:val="15"/>
                <w:lang w:val="en-US" w:eastAsia="zh-CN"/>
              </w:rPr>
            </w:pPr>
            <w:r>
              <w:rPr>
                <w:rFonts w:hint="eastAsia" w:ascii="Segoe UI" w:hAnsi="Segoe UI" w:eastAsia="Segoe UI" w:cs="Segoe UI"/>
                <w:i w:val="0"/>
                <w:iCs w:val="0"/>
                <w:caps w:val="0"/>
                <w:color w:val="0F1115"/>
                <w:spacing w:val="0"/>
                <w:sz w:val="15"/>
                <w:szCs w:val="15"/>
              </w:rPr>
              <w:t>徐超超</w:t>
            </w:r>
          </w:p>
        </w:tc>
        <w:tc>
          <w:tcPr>
            <w:tcW w:w="1204" w:type="dxa"/>
            <w:shd w:val="clear" w:color="auto" w:fill="auto"/>
            <w:tcMar>
              <w:top w:w="120" w:type="dxa"/>
              <w:left w:w="192" w:type="dxa"/>
              <w:bottom w:w="120" w:type="dxa"/>
              <w:right w:w="0" w:type="dxa"/>
            </w:tcMar>
            <w:vAlign w:val="center"/>
          </w:tcPr>
          <w:p w14:paraId="2E255324">
            <w:pPr>
              <w:keepNext w:val="0"/>
              <w:keepLines w:val="0"/>
              <w:widowControl/>
              <w:suppressLineNumbers w:val="0"/>
              <w:snapToGrid w:val="0"/>
              <w:spacing w:line="240" w:lineRule="auto"/>
              <w:ind w:left="0" w:leftChars="0" w:right="0" w:rightChars="0" w:firstLine="0" w:firstLineChars="0"/>
              <w:jc w:val="both"/>
              <w:rPr>
                <w:rFonts w:hint="eastAsia" w:ascii="Segoe UI" w:hAnsi="Segoe UI" w:eastAsia="Segoe UI" w:cs="Segoe UI"/>
                <w:i w:val="0"/>
                <w:iCs w:val="0"/>
                <w:caps w:val="0"/>
                <w:snapToGrid w:val="0"/>
                <w:color w:val="000000"/>
                <w:spacing w:val="0"/>
                <w:kern w:val="0"/>
                <w:sz w:val="15"/>
                <w:szCs w:val="15"/>
                <w:lang w:val="en-US" w:eastAsia="zh-CN" w:bidi="ar"/>
              </w:rPr>
            </w:pPr>
            <w:r>
              <w:rPr>
                <w:rFonts w:hint="eastAsia" w:ascii="Segoe UI" w:hAnsi="Segoe UI" w:eastAsia="Segoe UI" w:cs="Segoe UI"/>
                <w:i w:val="0"/>
                <w:iCs w:val="0"/>
                <w:caps w:val="0"/>
                <w:snapToGrid w:val="0"/>
                <w:color w:val="000000"/>
                <w:spacing w:val="0"/>
                <w:kern w:val="0"/>
                <w:sz w:val="15"/>
                <w:szCs w:val="15"/>
                <w:lang w:val="en-US" w:eastAsia="zh-CN" w:bidi="ar"/>
              </w:rPr>
              <w:t>运维相关人员</w:t>
            </w:r>
          </w:p>
        </w:tc>
        <w:tc>
          <w:tcPr>
            <w:tcW w:w="820" w:type="dxa"/>
            <w:shd w:val="clear" w:color="auto" w:fill="auto"/>
            <w:tcMar>
              <w:top w:w="120" w:type="dxa"/>
              <w:left w:w="192" w:type="dxa"/>
              <w:bottom w:w="120" w:type="dxa"/>
              <w:right w:w="0" w:type="dxa"/>
            </w:tcMar>
            <w:vAlign w:val="center"/>
          </w:tcPr>
          <w:p w14:paraId="3A18A423">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Segoe UI" w:cs="Segoe UI"/>
                <w:i w:val="0"/>
                <w:iCs w:val="0"/>
                <w:caps w:val="0"/>
                <w:snapToGrid w:val="0"/>
                <w:color w:val="000000"/>
                <w:spacing w:val="0"/>
                <w:kern w:val="0"/>
                <w:sz w:val="15"/>
                <w:szCs w:val="15"/>
                <w:lang w:val="en-US" w:eastAsia="zh-CN" w:bidi="ar"/>
              </w:rPr>
            </w:pPr>
            <w:r>
              <w:rPr>
                <w:rFonts w:hint="eastAsia" w:ascii="Segoe UI" w:hAnsi="Segoe UI" w:eastAsia="Segoe UI" w:cs="Segoe UI"/>
                <w:i w:val="0"/>
                <w:iCs w:val="0"/>
                <w:caps w:val="0"/>
                <w:snapToGrid w:val="0"/>
                <w:color w:val="000000"/>
                <w:spacing w:val="0"/>
                <w:kern w:val="0"/>
                <w:sz w:val="15"/>
                <w:szCs w:val="15"/>
                <w:lang w:val="en-US" w:eastAsia="zh-CN" w:bidi="ar"/>
              </w:rPr>
              <w:t>0</w:t>
            </w:r>
          </w:p>
        </w:tc>
      </w:tr>
      <w:tr w14:paraId="3E9EB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02D7C6B1">
            <w:pPr>
              <w:keepNext w:val="0"/>
              <w:keepLines w:val="0"/>
              <w:pageBreakBefore w:val="0"/>
              <w:widowControl/>
              <w:numPr>
                <w:ilvl w:val="0"/>
                <w:numId w:val="12"/>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5EA119D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bidi="ar"/>
              </w:rPr>
              <w:t>Java 架构培训</w:t>
            </w:r>
          </w:p>
        </w:tc>
        <w:tc>
          <w:tcPr>
            <w:tcW w:w="1020" w:type="dxa"/>
            <w:shd w:val="clear" w:color="auto" w:fill="auto"/>
            <w:tcMar>
              <w:top w:w="120" w:type="dxa"/>
              <w:left w:w="192" w:type="dxa"/>
              <w:bottom w:w="120" w:type="dxa"/>
              <w:right w:w="192" w:type="dxa"/>
            </w:tcMar>
            <w:vAlign w:val="center"/>
          </w:tcPr>
          <w:p w14:paraId="3D4B2E4B">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3A24A1D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bidi="ar"/>
              </w:rPr>
              <w:t>外部</w:t>
            </w:r>
          </w:p>
        </w:tc>
        <w:tc>
          <w:tcPr>
            <w:tcW w:w="1176" w:type="dxa"/>
            <w:shd w:val="clear" w:color="auto" w:fill="auto"/>
            <w:tcMar>
              <w:top w:w="120" w:type="dxa"/>
              <w:left w:w="192" w:type="dxa"/>
              <w:bottom w:w="120" w:type="dxa"/>
              <w:right w:w="192" w:type="dxa"/>
            </w:tcMar>
            <w:vAlign w:val="center"/>
          </w:tcPr>
          <w:p w14:paraId="47CCB25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bidi="ar"/>
              </w:rPr>
              <w:t>2025</w:t>
            </w:r>
            <w:r>
              <w:rPr>
                <w:rFonts w:hint="default" w:ascii="Segoe UI" w:hAnsi="Segoe UI" w:eastAsia="Segoe UI" w:cs="Segoe UI"/>
                <w:i w:val="0"/>
                <w:iCs w:val="0"/>
                <w:caps w:val="0"/>
                <w:snapToGrid w:val="0"/>
                <w:color w:val="000000"/>
                <w:spacing w:val="0"/>
                <w:kern w:val="0"/>
                <w:sz w:val="15"/>
                <w:szCs w:val="15"/>
                <w:lang w:val="en-US" w:eastAsia="zh-CN" w:bidi="ar"/>
              </w:rPr>
              <w:t>年6月</w:t>
            </w:r>
          </w:p>
        </w:tc>
        <w:tc>
          <w:tcPr>
            <w:tcW w:w="800" w:type="dxa"/>
            <w:shd w:val="clear" w:color="auto" w:fill="auto"/>
            <w:tcMar>
              <w:top w:w="120" w:type="dxa"/>
              <w:left w:w="192" w:type="dxa"/>
              <w:bottom w:w="120" w:type="dxa"/>
              <w:right w:w="0" w:type="dxa"/>
            </w:tcMar>
            <w:vAlign w:val="center"/>
          </w:tcPr>
          <w:p w14:paraId="7AE104C8">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sz w:val="15"/>
                <w:szCs w:val="15"/>
              </w:rPr>
              <w:t>熊发云</w:t>
            </w:r>
          </w:p>
        </w:tc>
        <w:tc>
          <w:tcPr>
            <w:tcW w:w="1204" w:type="dxa"/>
            <w:shd w:val="clear" w:color="auto" w:fill="auto"/>
            <w:tcMar>
              <w:top w:w="120" w:type="dxa"/>
              <w:left w:w="192" w:type="dxa"/>
              <w:bottom w:w="120" w:type="dxa"/>
              <w:right w:w="0" w:type="dxa"/>
            </w:tcMar>
            <w:vAlign w:val="center"/>
          </w:tcPr>
          <w:p w14:paraId="04369A93">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snapToGrid w:val="0"/>
                <w:color w:val="000000"/>
                <w:spacing w:val="0"/>
                <w:kern w:val="0"/>
                <w:sz w:val="15"/>
                <w:szCs w:val="15"/>
                <w:lang w:val="en-US" w:eastAsia="zh-CN" w:bidi="ar"/>
              </w:rPr>
            </w:pPr>
            <w:r>
              <w:rPr>
                <w:rFonts w:hint="eastAsia" w:ascii="Segoe UI" w:hAnsi="Segoe UI" w:eastAsia="Segoe UI" w:cs="Segoe UI"/>
                <w:i w:val="0"/>
                <w:iCs w:val="0"/>
                <w:caps w:val="0"/>
                <w:snapToGrid w:val="0"/>
                <w:color w:val="000000"/>
                <w:spacing w:val="0"/>
                <w:kern w:val="0"/>
                <w:sz w:val="15"/>
                <w:szCs w:val="15"/>
                <w:lang w:val="en-US" w:eastAsia="zh-CN" w:bidi="ar"/>
              </w:rPr>
              <w:t>研发相关人员</w:t>
            </w:r>
          </w:p>
        </w:tc>
        <w:tc>
          <w:tcPr>
            <w:tcW w:w="820" w:type="dxa"/>
            <w:shd w:val="clear" w:color="auto" w:fill="auto"/>
            <w:tcMar>
              <w:top w:w="120" w:type="dxa"/>
              <w:left w:w="192" w:type="dxa"/>
              <w:bottom w:w="120" w:type="dxa"/>
              <w:right w:w="0" w:type="dxa"/>
            </w:tcMar>
            <w:vAlign w:val="center"/>
          </w:tcPr>
          <w:p w14:paraId="500BAFB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bidi="ar"/>
              </w:rPr>
              <w:t>5,000</w:t>
            </w:r>
          </w:p>
        </w:tc>
      </w:tr>
      <w:tr w14:paraId="145AB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025D43F6">
            <w:pPr>
              <w:keepNext w:val="0"/>
              <w:keepLines w:val="0"/>
              <w:pageBreakBefore w:val="0"/>
              <w:widowControl/>
              <w:numPr>
                <w:ilvl w:val="0"/>
                <w:numId w:val="12"/>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76E6AE7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5"/>
                <w:szCs w:val="15"/>
                <w:lang w:val="en-US"/>
              </w:rPr>
            </w:pPr>
            <w:r>
              <w:rPr>
                <w:rFonts w:hint="eastAsia" w:ascii="Segoe UI" w:hAnsi="Segoe UI" w:eastAsia="Segoe UI" w:cs="Segoe UI"/>
                <w:i w:val="0"/>
                <w:iCs w:val="0"/>
                <w:caps w:val="0"/>
                <w:snapToGrid w:val="0"/>
                <w:color w:val="000000"/>
                <w:spacing w:val="0"/>
                <w:kern w:val="0"/>
                <w:sz w:val="15"/>
                <w:szCs w:val="15"/>
                <w:lang w:val="en-US" w:eastAsia="zh-CN" w:bidi="ar"/>
              </w:rPr>
              <w:t>信息安全培训</w:t>
            </w:r>
          </w:p>
        </w:tc>
        <w:tc>
          <w:tcPr>
            <w:tcW w:w="1020" w:type="dxa"/>
            <w:shd w:val="clear" w:color="auto" w:fill="auto"/>
            <w:tcMar>
              <w:top w:w="120" w:type="dxa"/>
              <w:left w:w="192" w:type="dxa"/>
              <w:bottom w:w="120" w:type="dxa"/>
              <w:right w:w="192" w:type="dxa"/>
            </w:tcMar>
            <w:vAlign w:val="center"/>
          </w:tcPr>
          <w:p w14:paraId="5AC4D528">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077F8CB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bidi="ar"/>
              </w:rPr>
              <w:t>内部</w:t>
            </w:r>
          </w:p>
        </w:tc>
        <w:tc>
          <w:tcPr>
            <w:tcW w:w="1176" w:type="dxa"/>
            <w:shd w:val="clear" w:color="auto" w:fill="auto"/>
            <w:tcMar>
              <w:top w:w="120" w:type="dxa"/>
              <w:left w:w="192" w:type="dxa"/>
              <w:bottom w:w="120" w:type="dxa"/>
              <w:right w:w="192" w:type="dxa"/>
            </w:tcMar>
            <w:vAlign w:val="center"/>
          </w:tcPr>
          <w:p w14:paraId="4187797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bidi="ar"/>
              </w:rPr>
              <w:t>2025</w:t>
            </w:r>
            <w:r>
              <w:rPr>
                <w:rFonts w:hint="default" w:ascii="Segoe UI" w:hAnsi="Segoe UI" w:eastAsia="Segoe UI" w:cs="Segoe UI"/>
                <w:i w:val="0"/>
                <w:iCs w:val="0"/>
                <w:caps w:val="0"/>
                <w:snapToGrid w:val="0"/>
                <w:color w:val="000000"/>
                <w:spacing w:val="0"/>
                <w:kern w:val="0"/>
                <w:sz w:val="15"/>
                <w:szCs w:val="15"/>
                <w:lang w:val="en-US" w:eastAsia="zh-CN" w:bidi="ar"/>
              </w:rPr>
              <w:t>年7月</w:t>
            </w:r>
          </w:p>
        </w:tc>
        <w:tc>
          <w:tcPr>
            <w:tcW w:w="800" w:type="dxa"/>
            <w:shd w:val="clear" w:color="auto" w:fill="auto"/>
            <w:tcMar>
              <w:top w:w="120" w:type="dxa"/>
              <w:left w:w="192" w:type="dxa"/>
              <w:bottom w:w="120" w:type="dxa"/>
              <w:right w:w="0" w:type="dxa"/>
            </w:tcMar>
            <w:vAlign w:val="center"/>
          </w:tcPr>
          <w:p w14:paraId="5E10182D">
            <w:pPr>
              <w:keepNext w:val="0"/>
              <w:keepLines w:val="0"/>
              <w:widowControl/>
              <w:suppressLineNumbers w:val="0"/>
              <w:snapToGrid w:val="0"/>
              <w:spacing w:line="240" w:lineRule="auto"/>
              <w:ind w:left="0" w:leftChars="0" w:right="0" w:rightChars="0" w:firstLine="0" w:firstLineChars="0"/>
              <w:jc w:val="both"/>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color w:val="0F1115"/>
                <w:spacing w:val="0"/>
                <w:sz w:val="15"/>
                <w:szCs w:val="15"/>
              </w:rPr>
              <w:t>徐超超</w:t>
            </w:r>
          </w:p>
        </w:tc>
        <w:tc>
          <w:tcPr>
            <w:tcW w:w="1204" w:type="dxa"/>
            <w:shd w:val="clear" w:color="auto" w:fill="auto"/>
            <w:tcMar>
              <w:top w:w="120" w:type="dxa"/>
              <w:left w:w="192" w:type="dxa"/>
              <w:bottom w:w="120" w:type="dxa"/>
              <w:right w:w="0" w:type="dxa"/>
            </w:tcMar>
            <w:vAlign w:val="center"/>
          </w:tcPr>
          <w:p w14:paraId="1117EF43">
            <w:pPr>
              <w:keepNext w:val="0"/>
              <w:keepLines w:val="0"/>
              <w:widowControl/>
              <w:suppressLineNumbers w:val="0"/>
              <w:snapToGrid w:val="0"/>
              <w:spacing w:line="240" w:lineRule="auto"/>
              <w:ind w:left="0" w:leftChars="0" w:right="0" w:rightChars="0" w:firstLine="0" w:firstLineChars="0"/>
              <w:jc w:val="both"/>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bidi="ar"/>
              </w:rPr>
              <w:t>运维相关人员</w:t>
            </w:r>
          </w:p>
        </w:tc>
        <w:tc>
          <w:tcPr>
            <w:tcW w:w="820" w:type="dxa"/>
            <w:shd w:val="clear" w:color="auto" w:fill="auto"/>
            <w:tcMar>
              <w:top w:w="120" w:type="dxa"/>
              <w:left w:w="192" w:type="dxa"/>
              <w:bottom w:w="120" w:type="dxa"/>
              <w:right w:w="0" w:type="dxa"/>
            </w:tcMar>
            <w:vAlign w:val="center"/>
          </w:tcPr>
          <w:p w14:paraId="646479FA">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snapToGrid w:val="0"/>
                <w:color w:val="0F1115"/>
                <w:spacing w:val="0"/>
                <w:kern w:val="0"/>
                <w:sz w:val="15"/>
                <w:szCs w:val="15"/>
                <w:lang w:val="en-US" w:eastAsia="zh-CN" w:bidi="ar-SA"/>
              </w:rPr>
            </w:pPr>
            <w:r>
              <w:rPr>
                <w:rFonts w:hint="eastAsia" w:ascii="Segoe UI" w:hAnsi="Segoe UI" w:eastAsia="宋体" w:cs="Segoe UI"/>
                <w:i w:val="0"/>
                <w:iCs w:val="0"/>
                <w:caps w:val="0"/>
                <w:color w:val="0F1115"/>
                <w:spacing w:val="0"/>
                <w:sz w:val="15"/>
                <w:szCs w:val="15"/>
                <w:lang w:val="en-US" w:eastAsia="zh-CN"/>
              </w:rPr>
              <w:t>0</w:t>
            </w:r>
          </w:p>
        </w:tc>
      </w:tr>
      <w:tr w14:paraId="31118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709C19FA">
            <w:pPr>
              <w:keepNext w:val="0"/>
              <w:keepLines w:val="0"/>
              <w:pageBreakBefore w:val="0"/>
              <w:widowControl/>
              <w:numPr>
                <w:ilvl w:val="0"/>
                <w:numId w:val="12"/>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09E8023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5"/>
                <w:szCs w:val="15"/>
                <w:lang w:val="en-US"/>
              </w:rPr>
            </w:pPr>
            <w:r>
              <w:rPr>
                <w:rFonts w:hint="eastAsia" w:ascii="Segoe UI" w:hAnsi="Segoe UI" w:eastAsia="Segoe UI" w:cs="Segoe UI"/>
                <w:i w:val="0"/>
                <w:iCs w:val="0"/>
                <w:caps w:val="0"/>
                <w:snapToGrid w:val="0"/>
                <w:color w:val="000000"/>
                <w:spacing w:val="0"/>
                <w:kern w:val="0"/>
                <w:sz w:val="15"/>
                <w:szCs w:val="15"/>
                <w:lang w:val="en-US" w:eastAsia="zh-CN" w:bidi="ar"/>
              </w:rPr>
              <w:t>服务台规范培训</w:t>
            </w:r>
          </w:p>
        </w:tc>
        <w:tc>
          <w:tcPr>
            <w:tcW w:w="1020" w:type="dxa"/>
            <w:shd w:val="clear" w:color="auto" w:fill="auto"/>
            <w:tcMar>
              <w:top w:w="120" w:type="dxa"/>
              <w:left w:w="192" w:type="dxa"/>
              <w:bottom w:w="120" w:type="dxa"/>
              <w:right w:w="192" w:type="dxa"/>
            </w:tcMar>
            <w:vAlign w:val="center"/>
          </w:tcPr>
          <w:p w14:paraId="2AED8778">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30FE2F7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bidi="ar"/>
              </w:rPr>
              <w:t>内部</w:t>
            </w:r>
          </w:p>
        </w:tc>
        <w:tc>
          <w:tcPr>
            <w:tcW w:w="1176" w:type="dxa"/>
            <w:shd w:val="clear" w:color="auto" w:fill="auto"/>
            <w:tcMar>
              <w:top w:w="120" w:type="dxa"/>
              <w:left w:w="192" w:type="dxa"/>
              <w:bottom w:w="120" w:type="dxa"/>
              <w:right w:w="192" w:type="dxa"/>
            </w:tcMar>
            <w:vAlign w:val="center"/>
          </w:tcPr>
          <w:p w14:paraId="33BFD63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bidi="ar"/>
              </w:rPr>
              <w:t>2025</w:t>
            </w:r>
            <w:r>
              <w:rPr>
                <w:rFonts w:hint="default" w:ascii="Segoe UI" w:hAnsi="Segoe UI" w:eastAsia="Segoe UI" w:cs="Segoe UI"/>
                <w:i w:val="0"/>
                <w:iCs w:val="0"/>
                <w:caps w:val="0"/>
                <w:snapToGrid w:val="0"/>
                <w:color w:val="000000"/>
                <w:spacing w:val="0"/>
                <w:kern w:val="0"/>
                <w:sz w:val="15"/>
                <w:szCs w:val="15"/>
                <w:lang w:val="en-US" w:eastAsia="zh-CN" w:bidi="ar"/>
              </w:rPr>
              <w:t>年8月</w:t>
            </w:r>
          </w:p>
        </w:tc>
        <w:tc>
          <w:tcPr>
            <w:tcW w:w="800" w:type="dxa"/>
            <w:shd w:val="clear" w:color="auto" w:fill="auto"/>
            <w:tcMar>
              <w:top w:w="120" w:type="dxa"/>
              <w:left w:w="192" w:type="dxa"/>
              <w:bottom w:w="120" w:type="dxa"/>
              <w:right w:w="0" w:type="dxa"/>
            </w:tcMar>
            <w:vAlign w:val="center"/>
          </w:tcPr>
          <w:p w14:paraId="2FD55416">
            <w:pPr>
              <w:keepNext w:val="0"/>
              <w:keepLines w:val="0"/>
              <w:widowControl/>
              <w:suppressLineNumbers w:val="0"/>
              <w:snapToGrid w:val="0"/>
              <w:spacing w:line="240" w:lineRule="auto"/>
              <w:ind w:left="0" w:leftChars="0" w:right="0" w:rightChars="0" w:firstLine="0" w:firstLineChars="0"/>
              <w:jc w:val="both"/>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color w:val="0F1115"/>
                <w:spacing w:val="0"/>
                <w:sz w:val="15"/>
                <w:szCs w:val="15"/>
              </w:rPr>
              <w:t>徐超超</w:t>
            </w:r>
          </w:p>
        </w:tc>
        <w:tc>
          <w:tcPr>
            <w:tcW w:w="1204" w:type="dxa"/>
            <w:shd w:val="clear" w:color="auto" w:fill="auto"/>
            <w:tcMar>
              <w:top w:w="120" w:type="dxa"/>
              <w:left w:w="192" w:type="dxa"/>
              <w:bottom w:w="120" w:type="dxa"/>
              <w:right w:w="0" w:type="dxa"/>
            </w:tcMar>
            <w:vAlign w:val="center"/>
          </w:tcPr>
          <w:p w14:paraId="498FB692">
            <w:pPr>
              <w:keepNext w:val="0"/>
              <w:keepLines w:val="0"/>
              <w:widowControl/>
              <w:suppressLineNumbers w:val="0"/>
              <w:snapToGrid w:val="0"/>
              <w:spacing w:line="240" w:lineRule="auto"/>
              <w:ind w:left="0" w:leftChars="0" w:right="0" w:rightChars="0" w:firstLine="0" w:firstLineChars="0"/>
              <w:jc w:val="both"/>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bidi="ar"/>
              </w:rPr>
              <w:t>运维相关人员</w:t>
            </w:r>
          </w:p>
        </w:tc>
        <w:tc>
          <w:tcPr>
            <w:tcW w:w="820" w:type="dxa"/>
            <w:shd w:val="clear" w:color="auto" w:fill="auto"/>
            <w:tcMar>
              <w:top w:w="120" w:type="dxa"/>
              <w:left w:w="192" w:type="dxa"/>
              <w:bottom w:w="120" w:type="dxa"/>
              <w:right w:w="0" w:type="dxa"/>
            </w:tcMar>
            <w:vAlign w:val="center"/>
          </w:tcPr>
          <w:p w14:paraId="273B8716">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snapToGrid w:val="0"/>
                <w:color w:val="0F1115"/>
                <w:spacing w:val="0"/>
                <w:kern w:val="0"/>
                <w:sz w:val="15"/>
                <w:szCs w:val="15"/>
                <w:lang w:val="en-US" w:eastAsia="zh-CN" w:bidi="ar-SA"/>
              </w:rPr>
            </w:pPr>
            <w:r>
              <w:rPr>
                <w:rFonts w:hint="eastAsia" w:ascii="Segoe UI" w:hAnsi="Segoe UI" w:eastAsia="宋体" w:cs="Segoe UI"/>
                <w:i w:val="0"/>
                <w:iCs w:val="0"/>
                <w:caps w:val="0"/>
                <w:color w:val="0F1115"/>
                <w:spacing w:val="0"/>
                <w:sz w:val="15"/>
                <w:szCs w:val="15"/>
                <w:lang w:val="en-US" w:eastAsia="zh-CN"/>
              </w:rPr>
              <w:t>0</w:t>
            </w:r>
          </w:p>
        </w:tc>
      </w:tr>
      <w:tr w14:paraId="288F2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6C8A5C15">
            <w:pPr>
              <w:keepNext w:val="0"/>
              <w:keepLines w:val="0"/>
              <w:pageBreakBefore w:val="0"/>
              <w:widowControl/>
              <w:numPr>
                <w:ilvl w:val="0"/>
                <w:numId w:val="12"/>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18E7C2B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bidi="ar"/>
              </w:rPr>
              <w:t>管理能力提升</w:t>
            </w:r>
          </w:p>
        </w:tc>
        <w:tc>
          <w:tcPr>
            <w:tcW w:w="1020" w:type="dxa"/>
            <w:shd w:val="clear" w:color="auto" w:fill="auto"/>
            <w:tcMar>
              <w:top w:w="120" w:type="dxa"/>
              <w:left w:w="192" w:type="dxa"/>
              <w:bottom w:w="120" w:type="dxa"/>
              <w:right w:w="192" w:type="dxa"/>
            </w:tcMar>
            <w:vAlign w:val="center"/>
          </w:tcPr>
          <w:p w14:paraId="7840CD2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bidi="ar"/>
              </w:rPr>
              <w:t>1</w:t>
            </w:r>
          </w:p>
        </w:tc>
        <w:tc>
          <w:tcPr>
            <w:tcW w:w="1008" w:type="dxa"/>
            <w:shd w:val="clear" w:color="auto" w:fill="auto"/>
            <w:tcMar>
              <w:top w:w="120" w:type="dxa"/>
              <w:left w:w="192" w:type="dxa"/>
              <w:bottom w:w="120" w:type="dxa"/>
              <w:right w:w="192" w:type="dxa"/>
            </w:tcMar>
            <w:vAlign w:val="center"/>
          </w:tcPr>
          <w:p w14:paraId="5FB5BF4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bidi="ar"/>
              </w:rPr>
              <w:t>外部</w:t>
            </w:r>
          </w:p>
        </w:tc>
        <w:tc>
          <w:tcPr>
            <w:tcW w:w="1176" w:type="dxa"/>
            <w:shd w:val="clear" w:color="auto" w:fill="auto"/>
            <w:tcMar>
              <w:top w:w="120" w:type="dxa"/>
              <w:left w:w="192" w:type="dxa"/>
              <w:bottom w:w="120" w:type="dxa"/>
              <w:right w:w="192" w:type="dxa"/>
            </w:tcMar>
            <w:vAlign w:val="center"/>
          </w:tcPr>
          <w:p w14:paraId="3C4AE3C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bidi="ar"/>
              </w:rPr>
              <w:t>2025</w:t>
            </w:r>
            <w:r>
              <w:rPr>
                <w:rFonts w:hint="default" w:ascii="Segoe UI" w:hAnsi="Segoe UI" w:eastAsia="Segoe UI" w:cs="Segoe UI"/>
                <w:i w:val="0"/>
                <w:iCs w:val="0"/>
                <w:caps w:val="0"/>
                <w:snapToGrid w:val="0"/>
                <w:color w:val="000000"/>
                <w:spacing w:val="0"/>
                <w:kern w:val="0"/>
                <w:sz w:val="15"/>
                <w:szCs w:val="15"/>
                <w:lang w:val="en-US" w:eastAsia="zh-CN" w:bidi="ar"/>
              </w:rPr>
              <w:t>年9月</w:t>
            </w:r>
          </w:p>
        </w:tc>
        <w:tc>
          <w:tcPr>
            <w:tcW w:w="800" w:type="dxa"/>
            <w:shd w:val="clear" w:color="auto" w:fill="auto"/>
            <w:tcMar>
              <w:top w:w="120" w:type="dxa"/>
              <w:left w:w="192" w:type="dxa"/>
              <w:bottom w:w="120" w:type="dxa"/>
              <w:right w:w="0" w:type="dxa"/>
            </w:tcMar>
            <w:vAlign w:val="center"/>
          </w:tcPr>
          <w:p w14:paraId="34A383AF">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color w:val="0F1115"/>
                <w:spacing w:val="0"/>
                <w:sz w:val="15"/>
                <w:szCs w:val="15"/>
              </w:rPr>
              <w:t>徐超超</w:t>
            </w:r>
          </w:p>
        </w:tc>
        <w:tc>
          <w:tcPr>
            <w:tcW w:w="1204" w:type="dxa"/>
            <w:shd w:val="clear" w:color="auto" w:fill="auto"/>
            <w:tcMar>
              <w:top w:w="120" w:type="dxa"/>
              <w:left w:w="192" w:type="dxa"/>
              <w:bottom w:w="120" w:type="dxa"/>
              <w:right w:w="0" w:type="dxa"/>
            </w:tcMar>
            <w:vAlign w:val="center"/>
          </w:tcPr>
          <w:p w14:paraId="7D1D9DA5">
            <w:pPr>
              <w:keepNext w:val="0"/>
              <w:keepLines w:val="0"/>
              <w:widowControl/>
              <w:suppressLineNumbers w:val="0"/>
              <w:snapToGrid w:val="0"/>
              <w:spacing w:line="240" w:lineRule="auto"/>
              <w:ind w:left="0" w:leftChars="0" w:right="0" w:rightChars="0" w:firstLine="0" w:firstLineChars="0"/>
              <w:jc w:val="both"/>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bidi="ar"/>
              </w:rPr>
              <w:t>运维相关人员</w:t>
            </w:r>
          </w:p>
        </w:tc>
        <w:tc>
          <w:tcPr>
            <w:tcW w:w="820" w:type="dxa"/>
            <w:shd w:val="clear" w:color="auto" w:fill="auto"/>
            <w:tcMar>
              <w:top w:w="120" w:type="dxa"/>
              <w:left w:w="192" w:type="dxa"/>
              <w:bottom w:w="120" w:type="dxa"/>
              <w:right w:w="0" w:type="dxa"/>
            </w:tcMar>
            <w:vAlign w:val="center"/>
          </w:tcPr>
          <w:p w14:paraId="60A9DF8D">
            <w:pPr>
              <w:keepNext w:val="0"/>
              <w:keepLines w:val="0"/>
              <w:widowControl/>
              <w:suppressLineNumbers w:val="0"/>
              <w:tabs>
                <w:tab w:val="center" w:pos="528"/>
              </w:tabs>
              <w:snapToGrid w:val="0"/>
              <w:spacing w:line="240" w:lineRule="auto"/>
              <w:ind w:left="0" w:leftChars="0" w:right="0" w:rightChars="0" w:firstLine="0" w:firstLineChars="0"/>
              <w:jc w:val="center"/>
              <w:rPr>
                <w:rFonts w:hint="eastAsia" w:ascii="Segoe UI" w:hAnsi="Segoe UI" w:eastAsia="宋体" w:cs="Segoe UI"/>
                <w:i w:val="0"/>
                <w:iCs w:val="0"/>
                <w:caps w:val="0"/>
                <w:snapToGrid w:val="0"/>
                <w:color w:val="0F1115"/>
                <w:spacing w:val="0"/>
                <w:kern w:val="0"/>
                <w:sz w:val="15"/>
                <w:szCs w:val="15"/>
                <w:lang w:val="en-US" w:eastAsia="zh-CN" w:bidi="ar-SA"/>
              </w:rPr>
            </w:pPr>
            <w:r>
              <w:rPr>
                <w:rFonts w:hint="eastAsia" w:ascii="Segoe UI" w:hAnsi="Segoe UI" w:eastAsia="宋体" w:cs="Segoe UI"/>
                <w:i w:val="0"/>
                <w:iCs w:val="0"/>
                <w:caps w:val="0"/>
                <w:color w:val="0F1115"/>
                <w:spacing w:val="0"/>
                <w:sz w:val="15"/>
                <w:szCs w:val="15"/>
                <w:lang w:val="en-US" w:eastAsia="zh-CN"/>
              </w:rPr>
              <w:t>10000</w:t>
            </w:r>
          </w:p>
        </w:tc>
      </w:tr>
      <w:tr w14:paraId="194CF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47" w:hRule="atLeast"/>
        </w:trPr>
        <w:tc>
          <w:tcPr>
            <w:tcW w:w="532" w:type="dxa"/>
            <w:shd w:val="clear" w:color="auto" w:fill="auto"/>
            <w:tcMar>
              <w:top w:w="120" w:type="dxa"/>
              <w:left w:w="0" w:type="dxa"/>
              <w:bottom w:w="120" w:type="dxa"/>
              <w:right w:w="192" w:type="dxa"/>
            </w:tcMar>
            <w:vAlign w:val="center"/>
          </w:tcPr>
          <w:p w14:paraId="0D193A41">
            <w:pPr>
              <w:keepNext w:val="0"/>
              <w:keepLines w:val="0"/>
              <w:pageBreakBefore w:val="0"/>
              <w:widowControl/>
              <w:numPr>
                <w:ilvl w:val="0"/>
                <w:numId w:val="12"/>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600D45A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bidi="ar"/>
              </w:rPr>
              <w:t>日常运维典型案例分析</w:t>
            </w:r>
          </w:p>
        </w:tc>
        <w:tc>
          <w:tcPr>
            <w:tcW w:w="1020" w:type="dxa"/>
            <w:shd w:val="clear" w:color="auto" w:fill="auto"/>
            <w:tcMar>
              <w:top w:w="120" w:type="dxa"/>
              <w:left w:w="192" w:type="dxa"/>
              <w:bottom w:w="120" w:type="dxa"/>
              <w:right w:w="192" w:type="dxa"/>
            </w:tcMar>
            <w:vAlign w:val="center"/>
          </w:tcPr>
          <w:p w14:paraId="0199DD11">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4</w:t>
            </w:r>
          </w:p>
        </w:tc>
        <w:tc>
          <w:tcPr>
            <w:tcW w:w="1008" w:type="dxa"/>
            <w:shd w:val="clear" w:color="auto" w:fill="auto"/>
            <w:tcMar>
              <w:top w:w="120" w:type="dxa"/>
              <w:left w:w="192" w:type="dxa"/>
              <w:bottom w:w="120" w:type="dxa"/>
              <w:right w:w="192" w:type="dxa"/>
            </w:tcMar>
            <w:vAlign w:val="center"/>
          </w:tcPr>
          <w:p w14:paraId="2456FA9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bidi="ar"/>
              </w:rPr>
              <w:t>内部</w:t>
            </w:r>
          </w:p>
        </w:tc>
        <w:tc>
          <w:tcPr>
            <w:tcW w:w="1176" w:type="dxa"/>
            <w:shd w:val="clear" w:color="auto" w:fill="auto"/>
            <w:tcMar>
              <w:top w:w="120" w:type="dxa"/>
              <w:left w:w="192" w:type="dxa"/>
              <w:bottom w:w="120" w:type="dxa"/>
              <w:right w:w="192" w:type="dxa"/>
            </w:tcMar>
            <w:vAlign w:val="center"/>
          </w:tcPr>
          <w:p w14:paraId="5FB7C98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bidi="ar"/>
              </w:rPr>
              <w:t>2025</w:t>
            </w:r>
            <w:r>
              <w:rPr>
                <w:rFonts w:hint="default" w:ascii="Segoe UI" w:hAnsi="Segoe UI" w:eastAsia="Segoe UI" w:cs="Segoe UI"/>
                <w:i w:val="0"/>
                <w:iCs w:val="0"/>
                <w:caps w:val="0"/>
                <w:snapToGrid w:val="0"/>
                <w:color w:val="000000"/>
                <w:spacing w:val="0"/>
                <w:kern w:val="0"/>
                <w:sz w:val="15"/>
                <w:szCs w:val="15"/>
                <w:lang w:val="en-US" w:eastAsia="zh-CN" w:bidi="ar"/>
              </w:rPr>
              <w:t>年10月</w:t>
            </w:r>
          </w:p>
        </w:tc>
        <w:tc>
          <w:tcPr>
            <w:tcW w:w="800" w:type="dxa"/>
            <w:shd w:val="clear" w:color="auto" w:fill="auto"/>
            <w:tcMar>
              <w:top w:w="120" w:type="dxa"/>
              <w:left w:w="192" w:type="dxa"/>
              <w:bottom w:w="120" w:type="dxa"/>
              <w:right w:w="0" w:type="dxa"/>
            </w:tcMar>
            <w:vAlign w:val="center"/>
          </w:tcPr>
          <w:p w14:paraId="7D61EBF8">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sz w:val="15"/>
                <w:szCs w:val="15"/>
              </w:rPr>
              <w:t>徐超超</w:t>
            </w:r>
          </w:p>
        </w:tc>
        <w:tc>
          <w:tcPr>
            <w:tcW w:w="1204" w:type="dxa"/>
            <w:shd w:val="clear" w:color="auto" w:fill="auto"/>
            <w:tcMar>
              <w:top w:w="120" w:type="dxa"/>
              <w:left w:w="192" w:type="dxa"/>
              <w:bottom w:w="120" w:type="dxa"/>
              <w:right w:w="0" w:type="dxa"/>
            </w:tcMar>
            <w:vAlign w:val="center"/>
          </w:tcPr>
          <w:p w14:paraId="49FE363D">
            <w:pPr>
              <w:keepNext w:val="0"/>
              <w:keepLines w:val="0"/>
              <w:widowControl/>
              <w:suppressLineNumbers w:val="0"/>
              <w:snapToGrid w:val="0"/>
              <w:spacing w:line="240" w:lineRule="auto"/>
              <w:ind w:left="0" w:leftChars="0" w:right="0" w:rightChars="0" w:firstLine="0" w:firstLineChars="0"/>
              <w:jc w:val="both"/>
              <w:rPr>
                <w:rFonts w:hint="eastAsia" w:ascii="Segoe UI" w:hAnsi="Segoe UI" w:eastAsia="Segoe UI" w:cs="Segoe UI"/>
                <w:i w:val="0"/>
                <w:iCs w:val="0"/>
                <w:caps w:val="0"/>
                <w:snapToGrid w:val="0"/>
                <w:color w:val="000000"/>
                <w:spacing w:val="0"/>
                <w:kern w:val="0"/>
                <w:sz w:val="15"/>
                <w:szCs w:val="15"/>
                <w:lang w:val="en-US" w:eastAsia="zh-CN" w:bidi="ar"/>
              </w:rPr>
            </w:pPr>
            <w:r>
              <w:rPr>
                <w:rFonts w:hint="eastAsia" w:ascii="Segoe UI" w:hAnsi="Segoe UI" w:eastAsia="Segoe UI" w:cs="Segoe UI"/>
                <w:i w:val="0"/>
                <w:iCs w:val="0"/>
                <w:caps w:val="0"/>
                <w:snapToGrid w:val="0"/>
                <w:color w:val="000000"/>
                <w:spacing w:val="0"/>
                <w:kern w:val="0"/>
                <w:sz w:val="15"/>
                <w:szCs w:val="15"/>
                <w:lang w:val="en-US" w:eastAsia="zh-CN" w:bidi="ar"/>
              </w:rPr>
              <w:t>运维相关人员</w:t>
            </w:r>
          </w:p>
        </w:tc>
        <w:tc>
          <w:tcPr>
            <w:tcW w:w="820" w:type="dxa"/>
            <w:shd w:val="clear" w:color="auto" w:fill="auto"/>
            <w:tcMar>
              <w:top w:w="120" w:type="dxa"/>
              <w:left w:w="192" w:type="dxa"/>
              <w:bottom w:w="120" w:type="dxa"/>
              <w:right w:w="0" w:type="dxa"/>
            </w:tcMar>
            <w:vAlign w:val="center"/>
          </w:tcPr>
          <w:p w14:paraId="2EC84591">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Segoe UI" w:cs="Segoe UI"/>
                <w:i w:val="0"/>
                <w:iCs w:val="0"/>
                <w:caps w:val="0"/>
                <w:snapToGrid w:val="0"/>
                <w:color w:val="0F1115"/>
                <w:spacing w:val="0"/>
                <w:kern w:val="0"/>
                <w:sz w:val="15"/>
                <w:szCs w:val="15"/>
                <w:lang w:val="en-US" w:eastAsia="zh-CN" w:bidi="ar-SA"/>
              </w:rPr>
            </w:pPr>
            <w:r>
              <w:rPr>
                <w:rFonts w:hint="eastAsia" w:ascii="Segoe UI" w:hAnsi="Segoe UI" w:eastAsia="Segoe UI" w:cs="Segoe UI"/>
                <w:i w:val="0"/>
                <w:iCs w:val="0"/>
                <w:caps w:val="0"/>
                <w:snapToGrid w:val="0"/>
                <w:color w:val="000000"/>
                <w:spacing w:val="0"/>
                <w:kern w:val="0"/>
                <w:sz w:val="15"/>
                <w:szCs w:val="15"/>
                <w:lang w:val="en-US" w:eastAsia="zh-CN" w:bidi="ar"/>
              </w:rPr>
              <w:t>0</w:t>
            </w:r>
          </w:p>
        </w:tc>
      </w:tr>
      <w:tr w14:paraId="23A30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6223CCD8">
            <w:pPr>
              <w:keepNext w:val="0"/>
              <w:keepLines w:val="0"/>
              <w:pageBreakBefore w:val="0"/>
              <w:widowControl/>
              <w:numPr>
                <w:ilvl w:val="0"/>
                <w:numId w:val="12"/>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1E37DEA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前端技术培训</w:t>
            </w:r>
          </w:p>
        </w:tc>
        <w:tc>
          <w:tcPr>
            <w:tcW w:w="1020" w:type="dxa"/>
            <w:shd w:val="clear" w:color="auto" w:fill="auto"/>
            <w:tcMar>
              <w:top w:w="120" w:type="dxa"/>
              <w:left w:w="192" w:type="dxa"/>
              <w:bottom w:w="120" w:type="dxa"/>
              <w:right w:w="192" w:type="dxa"/>
            </w:tcMar>
            <w:vAlign w:val="center"/>
          </w:tcPr>
          <w:p w14:paraId="66209AB6">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52E336B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lang w:val="en-US"/>
              </w:rPr>
            </w:pPr>
            <w:r>
              <w:rPr>
                <w:rFonts w:hint="default" w:ascii="Segoe UI" w:hAnsi="Segoe UI" w:eastAsia="Segoe UI" w:cs="Segoe UI"/>
                <w:i w:val="0"/>
                <w:iCs w:val="0"/>
                <w:caps w:val="0"/>
                <w:snapToGrid w:val="0"/>
                <w:color w:val="000000"/>
                <w:spacing w:val="0"/>
                <w:kern w:val="0"/>
                <w:sz w:val="15"/>
                <w:szCs w:val="15"/>
                <w:lang w:val="en-US" w:eastAsia="zh-CN" w:bidi="ar"/>
              </w:rPr>
              <w:t>内部</w:t>
            </w:r>
            <w:r>
              <w:rPr>
                <w:rFonts w:hint="eastAsia" w:ascii="Segoe UI" w:hAnsi="Segoe UI" w:eastAsia="Segoe UI" w:cs="Segoe UI"/>
                <w:i w:val="0"/>
                <w:iCs w:val="0"/>
                <w:caps w:val="0"/>
                <w:snapToGrid w:val="0"/>
                <w:color w:val="000000"/>
                <w:spacing w:val="0"/>
                <w:kern w:val="0"/>
                <w:sz w:val="15"/>
                <w:szCs w:val="15"/>
                <w:lang w:val="en-US" w:eastAsia="zh-CN" w:bidi="ar"/>
              </w:rPr>
              <w:t xml:space="preserve"> </w:t>
            </w:r>
          </w:p>
        </w:tc>
        <w:tc>
          <w:tcPr>
            <w:tcW w:w="1176" w:type="dxa"/>
            <w:shd w:val="clear" w:color="auto" w:fill="auto"/>
            <w:tcMar>
              <w:top w:w="120" w:type="dxa"/>
              <w:left w:w="192" w:type="dxa"/>
              <w:bottom w:w="120" w:type="dxa"/>
              <w:right w:w="192" w:type="dxa"/>
            </w:tcMar>
            <w:vAlign w:val="center"/>
          </w:tcPr>
          <w:p w14:paraId="6A4BEF3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bidi="ar"/>
              </w:rPr>
              <w:t>2025</w:t>
            </w:r>
            <w:r>
              <w:rPr>
                <w:rFonts w:hint="default" w:ascii="Segoe UI" w:hAnsi="Segoe UI" w:eastAsia="Segoe UI" w:cs="Segoe UI"/>
                <w:i w:val="0"/>
                <w:iCs w:val="0"/>
                <w:caps w:val="0"/>
                <w:snapToGrid w:val="0"/>
                <w:color w:val="000000"/>
                <w:spacing w:val="0"/>
                <w:kern w:val="0"/>
                <w:sz w:val="15"/>
                <w:szCs w:val="15"/>
                <w:lang w:val="en-US" w:eastAsia="zh-CN" w:bidi="ar"/>
              </w:rPr>
              <w:t>年11月</w:t>
            </w:r>
          </w:p>
        </w:tc>
        <w:tc>
          <w:tcPr>
            <w:tcW w:w="800" w:type="dxa"/>
            <w:shd w:val="clear" w:color="auto" w:fill="auto"/>
            <w:tcMar>
              <w:top w:w="120" w:type="dxa"/>
              <w:left w:w="192" w:type="dxa"/>
              <w:bottom w:w="120" w:type="dxa"/>
              <w:right w:w="0" w:type="dxa"/>
            </w:tcMar>
            <w:vAlign w:val="center"/>
          </w:tcPr>
          <w:p w14:paraId="00F80BF2">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color w:val="0F1115"/>
                <w:spacing w:val="0"/>
                <w:sz w:val="15"/>
                <w:szCs w:val="15"/>
                <w:lang w:val="en-US"/>
              </w:rPr>
            </w:pPr>
            <w:r>
              <w:rPr>
                <w:rFonts w:hint="default" w:ascii="Segoe UI" w:hAnsi="Segoe UI" w:eastAsia="Segoe UI" w:cs="Segoe UI"/>
                <w:i w:val="0"/>
                <w:iCs w:val="0"/>
                <w:caps w:val="0"/>
                <w:color w:val="0F1115"/>
                <w:spacing w:val="0"/>
                <w:sz w:val="15"/>
                <w:szCs w:val="15"/>
              </w:rPr>
              <w:t>熊发云</w:t>
            </w:r>
          </w:p>
        </w:tc>
        <w:tc>
          <w:tcPr>
            <w:tcW w:w="1204" w:type="dxa"/>
            <w:shd w:val="clear" w:color="auto" w:fill="auto"/>
            <w:tcMar>
              <w:top w:w="120" w:type="dxa"/>
              <w:left w:w="192" w:type="dxa"/>
              <w:bottom w:w="120" w:type="dxa"/>
              <w:right w:w="0" w:type="dxa"/>
            </w:tcMar>
            <w:vAlign w:val="center"/>
          </w:tcPr>
          <w:p w14:paraId="321BF85C">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snapToGrid w:val="0"/>
                <w:color w:val="000000"/>
                <w:spacing w:val="0"/>
                <w:kern w:val="0"/>
                <w:sz w:val="15"/>
                <w:szCs w:val="15"/>
                <w:lang w:val="en-US" w:eastAsia="zh-CN" w:bidi="ar"/>
              </w:rPr>
            </w:pPr>
            <w:r>
              <w:rPr>
                <w:rFonts w:hint="eastAsia" w:ascii="Segoe UI" w:hAnsi="Segoe UI" w:eastAsia="Segoe UI" w:cs="Segoe UI"/>
                <w:i w:val="0"/>
                <w:iCs w:val="0"/>
                <w:caps w:val="0"/>
                <w:snapToGrid w:val="0"/>
                <w:color w:val="000000"/>
                <w:spacing w:val="0"/>
                <w:kern w:val="0"/>
                <w:sz w:val="15"/>
                <w:szCs w:val="15"/>
                <w:lang w:val="en-US" w:eastAsia="zh-CN" w:bidi="ar"/>
              </w:rPr>
              <w:t>研发相关人员</w:t>
            </w:r>
          </w:p>
        </w:tc>
        <w:tc>
          <w:tcPr>
            <w:tcW w:w="820" w:type="dxa"/>
            <w:shd w:val="clear" w:color="auto" w:fill="auto"/>
            <w:tcMar>
              <w:top w:w="120" w:type="dxa"/>
              <w:left w:w="192" w:type="dxa"/>
              <w:bottom w:w="120" w:type="dxa"/>
              <w:right w:w="0" w:type="dxa"/>
            </w:tcMar>
            <w:vAlign w:val="center"/>
          </w:tcPr>
          <w:p w14:paraId="2B5FC5A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bidi="ar"/>
              </w:rPr>
              <w:t>0</w:t>
            </w:r>
          </w:p>
        </w:tc>
      </w:tr>
    </w:tbl>
    <w:p w14:paraId="13B4318F">
      <w:pPr>
        <w:pStyle w:val="30"/>
        <w:bidi w:val="0"/>
        <w:rPr>
          <w:rFonts w:hint="default"/>
          <w:lang w:val="en-US" w:eastAsia="zh-CN"/>
        </w:rPr>
      </w:pPr>
      <w:r>
        <w:rPr>
          <w:rFonts w:hint="default"/>
          <w:lang w:val="en-US" w:eastAsia="zh-CN"/>
        </w:rPr>
        <w:t>培训效果评估与记录</w:t>
      </w:r>
    </w:p>
    <w:p w14:paraId="76E5E6C2">
      <w:pPr>
        <w:pStyle w:val="29"/>
        <w:rPr>
          <w:rFonts w:hint="default"/>
          <w:lang w:val="en-US" w:eastAsia="zh-CN"/>
        </w:rPr>
      </w:pPr>
      <w:r>
        <w:rPr>
          <w:rFonts w:hint="default"/>
          <w:lang w:val="en-US" w:eastAsia="zh-CN"/>
        </w:rPr>
        <w:t>为检验培训效果并推动持续改进，所有培训均需进行评估与记录，主要包括以下三个层面：</w:t>
      </w:r>
    </w:p>
    <w:p w14:paraId="07575B2E">
      <w:pPr>
        <w:pStyle w:val="29"/>
        <w:rPr>
          <w:rFonts w:hint="default"/>
          <w:lang w:val="en-US" w:eastAsia="zh-CN"/>
        </w:rPr>
      </w:pPr>
      <w:r>
        <w:rPr>
          <w:rFonts w:hint="default"/>
          <w:lang w:val="en-US" w:eastAsia="zh-CN"/>
        </w:rPr>
        <w:t>即时反馈（训后）：培训结束后，通过线上或纸质问卷收集学员对课程内容、讲师及组织的满意度评价。</w:t>
      </w:r>
    </w:p>
    <w:p w14:paraId="7AD2887C">
      <w:pPr>
        <w:pStyle w:val="29"/>
        <w:rPr>
          <w:rFonts w:hint="default"/>
          <w:lang w:val="en-US" w:eastAsia="zh-CN"/>
        </w:rPr>
      </w:pPr>
      <w:r>
        <w:rPr>
          <w:rFonts w:hint="default"/>
          <w:lang w:val="en-US" w:eastAsia="zh-CN"/>
        </w:rPr>
        <w:t>学习效果检验（训中/训后）：通过随堂测试、实操考核、案例分析或提交学习心得等方式，评估学员对知识、技能的掌握情况。</w:t>
      </w:r>
    </w:p>
    <w:p w14:paraId="22D369F5">
      <w:pPr>
        <w:pStyle w:val="29"/>
        <w:rPr>
          <w:rFonts w:hint="default"/>
          <w:lang w:val="en-US" w:eastAsia="zh-CN"/>
        </w:rPr>
      </w:pPr>
      <w:r>
        <w:rPr>
          <w:rFonts w:hint="default"/>
          <w:lang w:val="en-US" w:eastAsia="zh-CN"/>
        </w:rPr>
        <w:t>行为改进跟踪（训后）：在培训结束后的1-3个月内，由学员直接上级观察并反馈其工作行为、技能应用是否发生积极变化。</w:t>
      </w:r>
    </w:p>
    <w:p w14:paraId="54777B9E">
      <w:pPr>
        <w:pStyle w:val="30"/>
        <w:bidi w:val="0"/>
        <w:rPr>
          <w:rFonts w:hint="default"/>
          <w:lang w:val="en-US" w:eastAsia="zh-CN"/>
        </w:rPr>
      </w:pPr>
      <w:r>
        <w:rPr>
          <w:rFonts w:hint="default"/>
          <w:lang w:val="en-US" w:eastAsia="zh-CN"/>
        </w:rPr>
        <w:t>培训记录管理与归档</w:t>
      </w:r>
    </w:p>
    <w:p w14:paraId="60426A38">
      <w:pPr>
        <w:pStyle w:val="29"/>
        <w:rPr>
          <w:rFonts w:hint="default"/>
          <w:lang w:val="en-US" w:eastAsia="zh-CN"/>
        </w:rPr>
      </w:pPr>
      <w:r>
        <w:rPr>
          <w:rFonts w:hint="default"/>
          <w:lang w:val="en-US" w:eastAsia="zh-CN"/>
        </w:rPr>
        <w:t>为确保培训过程可追溯、经验可传承，并满足内外部审核要求，所有培训活动必须建立规范档案。</w:t>
      </w:r>
    </w:p>
    <w:p w14:paraId="25AC8F99">
      <w:pPr>
        <w:pStyle w:val="29"/>
        <w:rPr>
          <w:rFonts w:hint="default"/>
          <w:lang w:val="en-US" w:eastAsia="zh-CN"/>
        </w:rPr>
      </w:pPr>
      <w:r>
        <w:rPr>
          <w:rFonts w:hint="default"/>
          <w:lang w:val="en-US" w:eastAsia="zh-CN"/>
        </w:rPr>
        <w:t>记录内容：每次培训须至少保存以下材料：培训通知/计划、签到表、培训教材或课件、评估结果（问卷、考核成绩等）、培训现场照片（如有）。</w:t>
      </w:r>
    </w:p>
    <w:p w14:paraId="141273B7">
      <w:pPr>
        <w:pStyle w:val="29"/>
        <w:rPr>
          <w:rFonts w:hint="default"/>
          <w:lang w:val="en-US" w:eastAsia="zh-CN"/>
        </w:rPr>
      </w:pPr>
      <w:r>
        <w:rPr>
          <w:rFonts w:hint="default"/>
          <w:lang w:val="en-US" w:eastAsia="zh-CN"/>
        </w:rPr>
        <w:t>归档流程：培训结束后5个工作日内，由培训组织部门（或人力部）负责将上述材料的电子版整理齐全，上传至公司指定的文档管理系统或共享服务器，并进行统一编号与分类存储。</w:t>
      </w:r>
    </w:p>
    <w:p w14:paraId="463601E6">
      <w:pPr>
        <w:pStyle w:val="29"/>
        <w:rPr>
          <w:rFonts w:hint="default"/>
          <w:lang w:val="en-US" w:eastAsia="zh-CN"/>
        </w:rPr>
      </w:pPr>
      <w:r>
        <w:rPr>
          <w:rFonts w:hint="default"/>
          <w:lang w:val="en-US" w:eastAsia="zh-CN"/>
        </w:rPr>
        <w:t>保管与查阅：培训电子记录需永久备份。重要纸质文档（如签到表、试卷）由人力部统一保存，保存期限不少于3年。员工可经申请查阅本人记录；审计或认证需要时，按公司档案管理规定办理借阅。</w:t>
      </w:r>
    </w:p>
    <w:p w14:paraId="14786752">
      <w:pPr>
        <w:pStyle w:val="29"/>
        <w:rPr>
          <w:rFonts w:hint="default"/>
          <w:lang w:val="en-US" w:eastAsia="zh-CN"/>
        </w:rPr>
      </w:pPr>
      <w:r>
        <w:rPr>
          <w:rFonts w:hint="default"/>
          <w:lang w:val="en-US" w:eastAsia="zh-CN"/>
        </w:rPr>
        <w:t>保密要求：所有培训记录均为公司内部资料，涉及个人评估结果及内部技术信息的，须严格保密。</w:t>
      </w:r>
    </w:p>
    <w:p w14:paraId="6E73EF26">
      <w:pPr>
        <w:pStyle w:val="28"/>
        <w:bidi w:val="0"/>
        <w:rPr>
          <w:rFonts w:hint="default"/>
          <w:lang w:val="en-US" w:eastAsia="zh-CN"/>
        </w:rPr>
      </w:pPr>
      <w:bookmarkStart w:id="10" w:name="_Toc7434"/>
      <w:r>
        <w:rPr>
          <w:rFonts w:hint="default"/>
          <w:lang w:val="en-US" w:eastAsia="zh-CN"/>
        </w:rPr>
        <w:t>人员备份</w:t>
      </w:r>
      <w:bookmarkEnd w:id="10"/>
      <w:r>
        <w:rPr>
          <w:rFonts w:hint="eastAsia"/>
          <w:lang w:val="en-US" w:eastAsia="zh-CN"/>
        </w:rPr>
        <w:t>计划</w:t>
      </w:r>
    </w:p>
    <w:p w14:paraId="1204F4C6">
      <w:pPr>
        <w:pStyle w:val="30"/>
        <w:bidi w:val="0"/>
        <w:rPr>
          <w:rFonts w:hint="default"/>
          <w:lang w:val="en-US" w:eastAsia="zh-CN"/>
        </w:rPr>
      </w:pPr>
      <w:r>
        <w:rPr>
          <w:rFonts w:hint="default"/>
          <w:lang w:val="en-US" w:eastAsia="zh-CN"/>
        </w:rPr>
        <w:t>备份岗位确定</w:t>
      </w:r>
    </w:p>
    <w:p w14:paraId="6171CC3E">
      <w:pPr>
        <w:pStyle w:val="29"/>
        <w:rPr>
          <w:rFonts w:hint="eastAsia"/>
          <w:lang w:val="en-US" w:eastAsia="zh-CN"/>
        </w:rPr>
      </w:pPr>
      <w:r>
        <w:rPr>
          <w:rFonts w:hint="eastAsia"/>
          <w:lang w:val="en-US" w:eastAsia="zh-CN"/>
        </w:rPr>
        <w:t>结合公司现有运维服务项目和将来运维需求。确定关键岗位为如下：</w:t>
      </w:r>
    </w:p>
    <w:tbl>
      <w:tblPr>
        <w:tblStyle w:val="2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49"/>
        <w:gridCol w:w="1234"/>
        <w:gridCol w:w="1404"/>
        <w:gridCol w:w="2359"/>
        <w:gridCol w:w="2976"/>
      </w:tblGrid>
      <w:tr w14:paraId="4162A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jc w:val="center"/>
        </w:trPr>
        <w:tc>
          <w:tcPr>
            <w:tcW w:w="549"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11C5B648">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序号</w:t>
            </w:r>
          </w:p>
        </w:tc>
        <w:tc>
          <w:tcPr>
            <w:tcW w:w="1234"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E90431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备份岗位名称</w:t>
            </w:r>
          </w:p>
        </w:tc>
        <w:tc>
          <w:tcPr>
            <w:tcW w:w="1404"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50F5C3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所属部门</w:t>
            </w:r>
          </w:p>
        </w:tc>
        <w:tc>
          <w:tcPr>
            <w:tcW w:w="2359"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97AB1D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主岗（A角）</w:t>
            </w:r>
          </w:p>
        </w:tc>
        <w:tc>
          <w:tcPr>
            <w:tcW w:w="2976"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51DE023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设定备份必要性简述</w:t>
            </w:r>
          </w:p>
        </w:tc>
      </w:tr>
      <w:tr w14:paraId="3E907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54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033E33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1</w:t>
            </w:r>
          </w:p>
        </w:tc>
        <w:tc>
          <w:tcPr>
            <w:tcW w:w="1234"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082230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数智运营部经理</w:t>
            </w:r>
          </w:p>
        </w:tc>
        <w:tc>
          <w:tcPr>
            <w:tcW w:w="1404"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7B9173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数智运营部</w:t>
            </w:r>
          </w:p>
        </w:tc>
        <w:tc>
          <w:tcPr>
            <w:tcW w:w="235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E9731C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部门战略、服务交付、应急响应的总负责人。</w:t>
            </w:r>
          </w:p>
        </w:tc>
        <w:tc>
          <w:tcPr>
            <w:tcW w:w="2976"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1542871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管理职责全面，决策节点多，缺位将影响部门整体运作与客户SLA。</w:t>
            </w:r>
          </w:p>
        </w:tc>
      </w:tr>
      <w:tr w14:paraId="27266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54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432CA14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2</w:t>
            </w:r>
          </w:p>
        </w:tc>
        <w:tc>
          <w:tcPr>
            <w:tcW w:w="1234"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963EB7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运维项目经理</w:t>
            </w:r>
          </w:p>
        </w:tc>
        <w:tc>
          <w:tcPr>
            <w:tcW w:w="1404"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146208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数智运营部</w:t>
            </w:r>
          </w:p>
        </w:tc>
        <w:tc>
          <w:tcPr>
            <w:tcW w:w="235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EED2FF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单个运维项目全生命周期管理、客户关系及SLA达成的第一责任人。</w:t>
            </w:r>
          </w:p>
        </w:tc>
        <w:tc>
          <w:tcPr>
            <w:tcW w:w="2976"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1D97078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直接面向客户，负责项目盈亏，知识及客户关系难以瞬时转移。</w:t>
            </w:r>
          </w:p>
        </w:tc>
      </w:tr>
      <w:tr w14:paraId="3D2C7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54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38FE473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5</w:t>
            </w:r>
          </w:p>
        </w:tc>
        <w:tc>
          <w:tcPr>
            <w:tcW w:w="1234"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563448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研究总院经理</w:t>
            </w:r>
          </w:p>
        </w:tc>
        <w:tc>
          <w:tcPr>
            <w:tcW w:w="1404"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C1FE6A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研究总院</w:t>
            </w:r>
          </w:p>
        </w:tc>
        <w:tc>
          <w:tcPr>
            <w:tcW w:w="235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052804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研发战略、技术决策、架构治理及团队管理的负责人。</w:t>
            </w:r>
          </w:p>
        </w:tc>
        <w:tc>
          <w:tcPr>
            <w:tcW w:w="2976"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191ED7D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技术路线决策者，缺位可能导致研发方向停滞或关键技术决策延误。</w:t>
            </w:r>
          </w:p>
        </w:tc>
      </w:tr>
      <w:tr w14:paraId="40C0B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549"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422CBA4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6</w:t>
            </w:r>
          </w:p>
        </w:tc>
        <w:tc>
          <w:tcPr>
            <w:tcW w:w="1234"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6E12B06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质量管理部经理</w:t>
            </w:r>
          </w:p>
        </w:tc>
        <w:tc>
          <w:tcPr>
            <w:tcW w:w="1404"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1F7EDD2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质量管理部</w:t>
            </w:r>
          </w:p>
        </w:tc>
        <w:tc>
          <w:tcPr>
            <w:tcW w:w="2359"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0773545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质量体系规划、内外部审核管理及重大质量事故处理的负责人。</w:t>
            </w:r>
          </w:p>
        </w:tc>
        <w:tc>
          <w:tcPr>
            <w:tcW w:w="2976"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7905942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质量体系运行的监督核心，缺位影响合规性与重大质量问题处理。</w:t>
            </w:r>
          </w:p>
        </w:tc>
      </w:tr>
    </w:tbl>
    <w:p w14:paraId="1B4002F3">
      <w:pPr>
        <w:pStyle w:val="30"/>
        <w:bidi w:val="0"/>
        <w:rPr>
          <w:rFonts w:hint="default"/>
          <w:lang w:val="en-US" w:eastAsia="zh-CN"/>
        </w:rPr>
      </w:pPr>
      <w:r>
        <w:rPr>
          <w:rFonts w:hint="default"/>
          <w:lang w:val="en-US" w:eastAsia="zh-CN"/>
        </w:rPr>
        <w:t>备份人员指定与培训</w:t>
      </w:r>
    </w:p>
    <w:p w14:paraId="47D68ECB">
      <w:pPr>
        <w:pStyle w:val="29"/>
        <w:rPr>
          <w:rFonts w:hint="eastAsia"/>
          <w:lang w:val="en-US" w:eastAsia="zh-CN"/>
        </w:rPr>
      </w:pPr>
      <w:r>
        <w:rPr>
          <w:rFonts w:hint="eastAsia"/>
          <w:lang w:val="en-US" w:eastAsia="zh-CN"/>
        </w:rPr>
        <w:t>针对主岗人员，数智运营部、研究总院、质量管理部结合部门实际情况，提报B岗人员、人员数量和备份人员到岗时间，由人力部进行汇总，如下：</w:t>
      </w:r>
    </w:p>
    <w:tbl>
      <w:tblPr>
        <w:tblStyle w:val="20"/>
        <w:tblW w:w="85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69"/>
        <w:gridCol w:w="1077"/>
        <w:gridCol w:w="1018"/>
        <w:gridCol w:w="3087"/>
        <w:gridCol w:w="1105"/>
        <w:gridCol w:w="807"/>
        <w:gridCol w:w="858"/>
      </w:tblGrid>
      <w:tr w14:paraId="11713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blHeader/>
          <w:jc w:val="center"/>
        </w:trPr>
        <w:tc>
          <w:tcPr>
            <w:tcW w:w="569"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7A6E18E9">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序号</w:t>
            </w:r>
          </w:p>
        </w:tc>
        <w:tc>
          <w:tcPr>
            <w:tcW w:w="1077"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43B8BB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备份岗位名称</w:t>
            </w:r>
          </w:p>
        </w:tc>
        <w:tc>
          <w:tcPr>
            <w:tcW w:w="1018"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E06DAB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所属部门</w:t>
            </w:r>
          </w:p>
        </w:tc>
        <w:tc>
          <w:tcPr>
            <w:tcW w:w="3087"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B5C0DC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lang w:val="en-US" w:eastAsia="zh-CN"/>
              </w:rPr>
            </w:pPr>
            <w:r>
              <w:rPr>
                <w:rFonts w:hint="eastAsia" w:ascii="Segoe UI" w:hAnsi="Segoe UI" w:eastAsia="Segoe UI" w:cs="Segoe UI"/>
                <w:b/>
                <w:i w:val="0"/>
                <w:iCs w:val="0"/>
                <w:caps w:val="0"/>
                <w:color w:val="0F1115"/>
                <w:spacing w:val="0"/>
                <w:sz w:val="18"/>
                <w:szCs w:val="18"/>
                <w:lang w:val="en-US" w:eastAsia="zh-CN"/>
              </w:rPr>
              <w:t>主要工作内容</w:t>
            </w:r>
          </w:p>
        </w:tc>
        <w:tc>
          <w:tcPr>
            <w:tcW w:w="1105"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51A8EC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snapToGrid w:val="0"/>
                <w:color w:val="000000"/>
                <w:spacing w:val="0"/>
                <w:kern w:val="0"/>
                <w:sz w:val="18"/>
                <w:szCs w:val="18"/>
                <w:lang w:val="en-US" w:eastAsia="zh-CN" w:bidi="ar"/>
              </w:rPr>
            </w:pPr>
            <w:r>
              <w:rPr>
                <w:rFonts w:hint="eastAsia" w:ascii="Segoe UI" w:hAnsi="Segoe UI" w:eastAsia="Segoe UI" w:cs="Segoe UI"/>
                <w:b/>
                <w:i w:val="0"/>
                <w:iCs w:val="0"/>
                <w:caps w:val="0"/>
                <w:snapToGrid w:val="0"/>
                <w:color w:val="000000"/>
                <w:spacing w:val="0"/>
                <w:kern w:val="0"/>
                <w:sz w:val="18"/>
                <w:szCs w:val="18"/>
                <w:lang w:val="en-US" w:eastAsia="zh-CN" w:bidi="ar"/>
              </w:rPr>
              <w:t>备份岗</w:t>
            </w:r>
          </w:p>
        </w:tc>
        <w:tc>
          <w:tcPr>
            <w:tcW w:w="807"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143814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snapToGrid w:val="0"/>
                <w:color w:val="000000"/>
                <w:spacing w:val="0"/>
                <w:kern w:val="0"/>
                <w:sz w:val="18"/>
                <w:szCs w:val="18"/>
                <w:lang w:val="en-US" w:eastAsia="zh-CN" w:bidi="ar"/>
              </w:rPr>
            </w:pPr>
            <w:r>
              <w:rPr>
                <w:rFonts w:hint="eastAsia" w:ascii="Segoe UI" w:hAnsi="Segoe UI" w:eastAsia="Segoe UI" w:cs="Segoe UI"/>
                <w:b/>
                <w:i w:val="0"/>
                <w:iCs w:val="0"/>
                <w:caps w:val="0"/>
                <w:snapToGrid w:val="0"/>
                <w:color w:val="000000"/>
                <w:spacing w:val="0"/>
                <w:kern w:val="0"/>
                <w:sz w:val="18"/>
                <w:szCs w:val="18"/>
                <w:lang w:val="en-US" w:eastAsia="zh-CN" w:bidi="ar"/>
              </w:rPr>
              <w:t>备份人数</w:t>
            </w:r>
          </w:p>
        </w:tc>
        <w:tc>
          <w:tcPr>
            <w:tcW w:w="858"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6CEF16B3">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Segoe UI" w:cs="Segoe UI"/>
                <w:b/>
                <w:i w:val="0"/>
                <w:iCs w:val="0"/>
                <w:caps w:val="0"/>
                <w:snapToGrid w:val="0"/>
                <w:color w:val="000000"/>
                <w:spacing w:val="0"/>
                <w:kern w:val="0"/>
                <w:sz w:val="18"/>
                <w:szCs w:val="18"/>
                <w:lang w:val="en-US" w:eastAsia="zh-CN" w:bidi="ar"/>
              </w:rPr>
            </w:pPr>
            <w:r>
              <w:rPr>
                <w:rFonts w:hint="eastAsia" w:ascii="Segoe UI" w:hAnsi="Segoe UI" w:eastAsia="Segoe UI" w:cs="Segoe UI"/>
                <w:b/>
                <w:i w:val="0"/>
                <w:iCs w:val="0"/>
                <w:caps w:val="0"/>
                <w:snapToGrid w:val="0"/>
                <w:color w:val="000000"/>
                <w:spacing w:val="0"/>
                <w:kern w:val="0"/>
                <w:sz w:val="18"/>
                <w:szCs w:val="18"/>
                <w:lang w:val="en-US" w:eastAsia="zh-CN" w:bidi="ar"/>
              </w:rPr>
              <w:t>到岗时间</w:t>
            </w:r>
          </w:p>
        </w:tc>
      </w:tr>
      <w:tr w14:paraId="1BEBD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56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25C3C639">
            <w:pPr>
              <w:keepNext w:val="0"/>
              <w:keepLines w:val="0"/>
              <w:widowControl/>
              <w:numPr>
                <w:ilvl w:val="0"/>
                <w:numId w:val="13"/>
              </w:numPr>
              <w:suppressLineNumbers w:val="0"/>
              <w:snapToGrid w:val="0"/>
              <w:spacing w:line="240" w:lineRule="auto"/>
              <w:ind w:left="425" w:leftChars="0" w:right="0" w:rightChars="0" w:hanging="425" w:firstLineChars="0"/>
              <w:jc w:val="center"/>
              <w:rPr>
                <w:rFonts w:hint="default" w:ascii="Segoe UI" w:hAnsi="Segoe UI" w:eastAsia="Segoe UI" w:cs="Segoe UI"/>
                <w:i w:val="0"/>
                <w:iCs w:val="0"/>
                <w:caps w:val="0"/>
                <w:color w:val="0F1115"/>
                <w:spacing w:val="0"/>
                <w:sz w:val="18"/>
                <w:szCs w:val="18"/>
              </w:rPr>
            </w:pPr>
            <w:bookmarkStart w:id="13" w:name="_GoBack"/>
            <w:bookmarkEnd w:id="13"/>
          </w:p>
        </w:tc>
        <w:tc>
          <w:tcPr>
            <w:tcW w:w="107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B2DF38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数智运营部经理</w:t>
            </w:r>
          </w:p>
        </w:tc>
        <w:tc>
          <w:tcPr>
            <w:tcW w:w="101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807F5D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数智运营部</w:t>
            </w:r>
          </w:p>
        </w:tc>
        <w:tc>
          <w:tcPr>
            <w:tcW w:w="308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2D46E6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部门战略、服务交付、应急响应的总负责人。</w:t>
            </w:r>
          </w:p>
        </w:tc>
        <w:tc>
          <w:tcPr>
            <w:tcW w:w="110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1971FF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8"/>
                <w:szCs w:val="18"/>
                <w:lang w:val="en-US" w:eastAsia="zh-CN" w:bidi="ar"/>
              </w:rPr>
            </w:pPr>
            <w:r>
              <w:rPr>
                <w:rFonts w:hint="eastAsia" w:ascii="Segoe UI" w:hAnsi="Segoe UI" w:eastAsia="Segoe UI" w:cs="Segoe UI"/>
                <w:i w:val="0"/>
                <w:iCs w:val="0"/>
                <w:caps w:val="0"/>
                <w:snapToGrid w:val="0"/>
                <w:color w:val="000000"/>
                <w:spacing w:val="0"/>
                <w:kern w:val="0"/>
                <w:sz w:val="18"/>
                <w:szCs w:val="18"/>
                <w:lang w:val="en-US" w:eastAsia="zh-CN" w:bidi="ar"/>
              </w:rPr>
              <w:t>副总经理</w:t>
            </w:r>
          </w:p>
        </w:tc>
        <w:tc>
          <w:tcPr>
            <w:tcW w:w="80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E5FB25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00000"/>
                <w:spacing w:val="0"/>
                <w:kern w:val="0"/>
                <w:sz w:val="18"/>
                <w:szCs w:val="18"/>
                <w:lang w:val="en-US" w:eastAsia="zh-CN" w:bidi="ar"/>
              </w:rPr>
            </w:pPr>
            <w:r>
              <w:rPr>
                <w:rFonts w:hint="eastAsia" w:ascii="Segoe UI" w:hAnsi="Segoe UI" w:eastAsia="Segoe UI" w:cs="Segoe UI"/>
                <w:i w:val="0"/>
                <w:iCs w:val="0"/>
                <w:caps w:val="0"/>
                <w:snapToGrid w:val="0"/>
                <w:color w:val="000000"/>
                <w:spacing w:val="0"/>
                <w:kern w:val="0"/>
                <w:sz w:val="18"/>
                <w:szCs w:val="18"/>
                <w:lang w:val="en-US" w:eastAsia="zh-CN" w:bidi="ar"/>
              </w:rPr>
              <w:t>1人</w:t>
            </w:r>
          </w:p>
        </w:tc>
        <w:tc>
          <w:tcPr>
            <w:tcW w:w="85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41CAC9E3">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Segoe UI" w:cs="Segoe UI"/>
                <w:i w:val="0"/>
                <w:iCs w:val="0"/>
                <w:caps w:val="0"/>
                <w:snapToGrid w:val="0"/>
                <w:color w:val="000000"/>
                <w:spacing w:val="0"/>
                <w:kern w:val="0"/>
                <w:sz w:val="18"/>
                <w:szCs w:val="18"/>
                <w:lang w:val="en-US" w:eastAsia="zh-CN" w:bidi="ar"/>
              </w:rPr>
            </w:pPr>
            <w:r>
              <w:rPr>
                <w:rFonts w:hint="eastAsia" w:ascii="Segoe UI" w:hAnsi="Segoe UI" w:eastAsia="Segoe UI" w:cs="Segoe UI"/>
                <w:i w:val="0"/>
                <w:iCs w:val="0"/>
                <w:caps w:val="0"/>
                <w:snapToGrid w:val="0"/>
                <w:color w:val="000000"/>
                <w:spacing w:val="0"/>
                <w:kern w:val="0"/>
                <w:sz w:val="18"/>
                <w:szCs w:val="18"/>
                <w:lang w:val="en-US" w:eastAsia="zh-CN" w:bidi="ar"/>
              </w:rPr>
              <w:t>2025年2月</w:t>
            </w:r>
          </w:p>
        </w:tc>
      </w:tr>
      <w:tr w14:paraId="15431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56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3286B38">
            <w:pPr>
              <w:keepNext w:val="0"/>
              <w:keepLines w:val="0"/>
              <w:widowControl/>
              <w:numPr>
                <w:ilvl w:val="0"/>
                <w:numId w:val="13"/>
              </w:numPr>
              <w:suppressLineNumbers w:val="0"/>
              <w:snapToGrid w:val="0"/>
              <w:spacing w:line="240" w:lineRule="auto"/>
              <w:ind w:left="425" w:leftChars="0" w:right="0" w:rightChars="0" w:hanging="425" w:firstLineChars="0"/>
              <w:jc w:val="center"/>
              <w:rPr>
                <w:rFonts w:hint="default" w:ascii="Segoe UI" w:hAnsi="Segoe UI" w:eastAsia="Segoe UI" w:cs="Segoe UI"/>
                <w:i w:val="0"/>
                <w:iCs w:val="0"/>
                <w:caps w:val="0"/>
                <w:color w:val="0F1115"/>
                <w:spacing w:val="0"/>
                <w:sz w:val="18"/>
                <w:szCs w:val="18"/>
              </w:rPr>
            </w:pPr>
          </w:p>
        </w:tc>
        <w:tc>
          <w:tcPr>
            <w:tcW w:w="107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786321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运维项目经理</w:t>
            </w:r>
          </w:p>
        </w:tc>
        <w:tc>
          <w:tcPr>
            <w:tcW w:w="101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EA8BD3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数智运营部</w:t>
            </w:r>
          </w:p>
        </w:tc>
        <w:tc>
          <w:tcPr>
            <w:tcW w:w="308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EAB244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单个运维项目全生命周期管理、客户关系及SLA达成的第一责任人。</w:t>
            </w:r>
          </w:p>
        </w:tc>
        <w:tc>
          <w:tcPr>
            <w:tcW w:w="110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A25D53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8"/>
                <w:szCs w:val="18"/>
                <w:lang w:val="en-US" w:eastAsia="zh-CN" w:bidi="ar"/>
              </w:rPr>
            </w:pPr>
            <w:r>
              <w:rPr>
                <w:rFonts w:hint="eastAsia" w:ascii="Segoe UI" w:hAnsi="Segoe UI" w:eastAsia="Segoe UI" w:cs="Segoe UI"/>
                <w:i w:val="0"/>
                <w:iCs w:val="0"/>
                <w:caps w:val="0"/>
                <w:snapToGrid w:val="0"/>
                <w:color w:val="000000"/>
                <w:spacing w:val="0"/>
                <w:kern w:val="0"/>
                <w:sz w:val="18"/>
                <w:szCs w:val="18"/>
                <w:lang w:val="en-US" w:eastAsia="zh-CN" w:bidi="ar"/>
              </w:rPr>
              <w:t>数智运营部经理</w:t>
            </w:r>
          </w:p>
        </w:tc>
        <w:tc>
          <w:tcPr>
            <w:tcW w:w="80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5BAA96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00000"/>
                <w:spacing w:val="0"/>
                <w:kern w:val="0"/>
                <w:sz w:val="18"/>
                <w:szCs w:val="18"/>
                <w:lang w:val="en-US" w:eastAsia="zh-CN" w:bidi="ar"/>
              </w:rPr>
            </w:pPr>
            <w:r>
              <w:rPr>
                <w:rFonts w:hint="eastAsia" w:ascii="Segoe UI" w:hAnsi="Segoe UI" w:eastAsia="Segoe UI" w:cs="Segoe UI"/>
                <w:i w:val="0"/>
                <w:iCs w:val="0"/>
                <w:caps w:val="0"/>
                <w:snapToGrid w:val="0"/>
                <w:color w:val="000000"/>
                <w:spacing w:val="0"/>
                <w:kern w:val="0"/>
                <w:sz w:val="18"/>
                <w:szCs w:val="18"/>
                <w:lang w:val="en-US" w:eastAsia="zh-CN" w:bidi="ar"/>
              </w:rPr>
              <w:t>2人</w:t>
            </w:r>
          </w:p>
        </w:tc>
        <w:tc>
          <w:tcPr>
            <w:tcW w:w="85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02A84311">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Segoe UI" w:cs="Segoe UI"/>
                <w:i w:val="0"/>
                <w:iCs w:val="0"/>
                <w:caps w:val="0"/>
                <w:snapToGrid w:val="0"/>
                <w:color w:val="000000"/>
                <w:spacing w:val="0"/>
                <w:kern w:val="0"/>
                <w:sz w:val="18"/>
                <w:szCs w:val="18"/>
                <w:lang w:val="en-US" w:eastAsia="zh-CN" w:bidi="ar"/>
              </w:rPr>
            </w:pPr>
            <w:r>
              <w:rPr>
                <w:rFonts w:hint="eastAsia" w:ascii="Segoe UI" w:hAnsi="Segoe UI" w:eastAsia="Segoe UI" w:cs="Segoe UI"/>
                <w:i w:val="0"/>
                <w:iCs w:val="0"/>
                <w:caps w:val="0"/>
                <w:snapToGrid w:val="0"/>
                <w:color w:val="000000"/>
                <w:spacing w:val="0"/>
                <w:kern w:val="0"/>
                <w:sz w:val="18"/>
                <w:szCs w:val="18"/>
                <w:lang w:val="en-US" w:eastAsia="zh-CN" w:bidi="ar"/>
              </w:rPr>
              <w:t>2025年4月</w:t>
            </w:r>
          </w:p>
        </w:tc>
      </w:tr>
      <w:tr w14:paraId="2D271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56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3AD38626">
            <w:pPr>
              <w:keepNext w:val="0"/>
              <w:keepLines w:val="0"/>
              <w:widowControl/>
              <w:numPr>
                <w:ilvl w:val="0"/>
                <w:numId w:val="13"/>
              </w:numPr>
              <w:suppressLineNumbers w:val="0"/>
              <w:snapToGrid w:val="0"/>
              <w:spacing w:line="240" w:lineRule="auto"/>
              <w:ind w:left="425" w:leftChars="0" w:right="0" w:rightChars="0" w:hanging="425" w:firstLineChars="0"/>
              <w:jc w:val="center"/>
              <w:rPr>
                <w:rFonts w:hint="default" w:ascii="Segoe UI" w:hAnsi="Segoe UI" w:eastAsia="Segoe UI" w:cs="Segoe UI"/>
                <w:i w:val="0"/>
                <w:iCs w:val="0"/>
                <w:caps w:val="0"/>
                <w:color w:val="0F1115"/>
                <w:spacing w:val="0"/>
                <w:sz w:val="18"/>
                <w:szCs w:val="18"/>
              </w:rPr>
            </w:pPr>
          </w:p>
        </w:tc>
        <w:tc>
          <w:tcPr>
            <w:tcW w:w="107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BEDC45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研究总院经理</w:t>
            </w:r>
          </w:p>
        </w:tc>
        <w:tc>
          <w:tcPr>
            <w:tcW w:w="101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70D512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研究总院</w:t>
            </w:r>
          </w:p>
        </w:tc>
        <w:tc>
          <w:tcPr>
            <w:tcW w:w="308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BA0A88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研发战略、技术决策、架构治理及团队管理的负责人。</w:t>
            </w:r>
          </w:p>
        </w:tc>
        <w:tc>
          <w:tcPr>
            <w:tcW w:w="110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F8CCD6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8"/>
                <w:szCs w:val="18"/>
                <w:lang w:val="en-US" w:eastAsia="zh-CN" w:bidi="ar"/>
              </w:rPr>
            </w:pPr>
            <w:r>
              <w:rPr>
                <w:rFonts w:hint="eastAsia" w:ascii="Segoe UI" w:hAnsi="Segoe UI" w:eastAsia="Segoe UI" w:cs="Segoe UI"/>
                <w:i w:val="0"/>
                <w:iCs w:val="0"/>
                <w:caps w:val="0"/>
                <w:snapToGrid w:val="0"/>
                <w:color w:val="000000"/>
                <w:spacing w:val="0"/>
                <w:kern w:val="0"/>
                <w:sz w:val="18"/>
                <w:szCs w:val="18"/>
                <w:lang w:val="en-US" w:eastAsia="zh-CN" w:bidi="ar"/>
              </w:rPr>
              <w:t>副总经理</w:t>
            </w:r>
          </w:p>
        </w:tc>
        <w:tc>
          <w:tcPr>
            <w:tcW w:w="80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FB05A9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00000"/>
                <w:spacing w:val="0"/>
                <w:kern w:val="0"/>
                <w:sz w:val="18"/>
                <w:szCs w:val="18"/>
                <w:lang w:val="en-US" w:eastAsia="zh-CN" w:bidi="ar"/>
              </w:rPr>
            </w:pPr>
            <w:r>
              <w:rPr>
                <w:rFonts w:hint="eastAsia" w:ascii="Segoe UI" w:hAnsi="Segoe UI" w:eastAsia="Segoe UI" w:cs="Segoe UI"/>
                <w:i w:val="0"/>
                <w:iCs w:val="0"/>
                <w:caps w:val="0"/>
                <w:snapToGrid w:val="0"/>
                <w:color w:val="000000"/>
                <w:spacing w:val="0"/>
                <w:kern w:val="0"/>
                <w:sz w:val="18"/>
                <w:szCs w:val="18"/>
                <w:lang w:val="en-US" w:eastAsia="zh-CN" w:bidi="ar"/>
              </w:rPr>
              <w:t>1人</w:t>
            </w:r>
          </w:p>
        </w:tc>
        <w:tc>
          <w:tcPr>
            <w:tcW w:w="85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616F00E8">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Segoe UI" w:cs="Segoe UI"/>
                <w:i w:val="0"/>
                <w:iCs w:val="0"/>
                <w:caps w:val="0"/>
                <w:snapToGrid w:val="0"/>
                <w:color w:val="000000"/>
                <w:spacing w:val="0"/>
                <w:kern w:val="0"/>
                <w:sz w:val="18"/>
                <w:szCs w:val="18"/>
                <w:lang w:val="en-US" w:eastAsia="zh-CN" w:bidi="ar"/>
              </w:rPr>
            </w:pPr>
            <w:r>
              <w:rPr>
                <w:rFonts w:hint="eastAsia" w:ascii="Segoe UI" w:hAnsi="Segoe UI" w:eastAsia="Segoe UI" w:cs="Segoe UI"/>
                <w:i w:val="0"/>
                <w:iCs w:val="0"/>
                <w:caps w:val="0"/>
                <w:snapToGrid w:val="0"/>
                <w:color w:val="000000"/>
                <w:spacing w:val="0"/>
                <w:kern w:val="0"/>
                <w:sz w:val="18"/>
                <w:szCs w:val="18"/>
                <w:lang w:val="en-US" w:eastAsia="zh-CN" w:bidi="ar"/>
              </w:rPr>
              <w:t>2025年5月</w:t>
            </w:r>
          </w:p>
        </w:tc>
      </w:tr>
      <w:tr w14:paraId="12131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569"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050D1A32">
            <w:pPr>
              <w:keepNext w:val="0"/>
              <w:keepLines w:val="0"/>
              <w:widowControl/>
              <w:numPr>
                <w:ilvl w:val="0"/>
                <w:numId w:val="13"/>
              </w:numPr>
              <w:suppressLineNumbers w:val="0"/>
              <w:snapToGrid w:val="0"/>
              <w:spacing w:line="240" w:lineRule="auto"/>
              <w:ind w:left="425" w:leftChars="0" w:right="0" w:rightChars="0" w:hanging="425" w:firstLineChars="0"/>
              <w:jc w:val="center"/>
              <w:rPr>
                <w:rFonts w:hint="default" w:ascii="Segoe UI" w:hAnsi="Segoe UI" w:eastAsia="Segoe UI" w:cs="Segoe UI"/>
                <w:i w:val="0"/>
                <w:iCs w:val="0"/>
                <w:caps w:val="0"/>
                <w:color w:val="0F1115"/>
                <w:spacing w:val="0"/>
                <w:sz w:val="18"/>
                <w:szCs w:val="18"/>
              </w:rPr>
            </w:pPr>
          </w:p>
        </w:tc>
        <w:tc>
          <w:tcPr>
            <w:tcW w:w="1077"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59F6615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质量管理部经理</w:t>
            </w:r>
          </w:p>
        </w:tc>
        <w:tc>
          <w:tcPr>
            <w:tcW w:w="1018"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15A801D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质量管理部</w:t>
            </w:r>
          </w:p>
        </w:tc>
        <w:tc>
          <w:tcPr>
            <w:tcW w:w="3087"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2206ACA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质量体系规划、内外部审核管理及重大质量事故处理的负责人。</w:t>
            </w:r>
          </w:p>
        </w:tc>
        <w:tc>
          <w:tcPr>
            <w:tcW w:w="1105"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67143A3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8"/>
                <w:szCs w:val="18"/>
                <w:lang w:val="en-US" w:eastAsia="zh-CN" w:bidi="ar"/>
              </w:rPr>
            </w:pPr>
            <w:r>
              <w:rPr>
                <w:rFonts w:hint="eastAsia" w:ascii="Segoe UI" w:hAnsi="Segoe UI" w:eastAsia="Segoe UI" w:cs="Segoe UI"/>
                <w:i w:val="0"/>
                <w:iCs w:val="0"/>
                <w:caps w:val="0"/>
                <w:snapToGrid w:val="0"/>
                <w:color w:val="000000"/>
                <w:spacing w:val="0"/>
                <w:kern w:val="0"/>
                <w:sz w:val="18"/>
                <w:szCs w:val="18"/>
                <w:lang w:val="en-US" w:eastAsia="zh-CN" w:bidi="ar"/>
              </w:rPr>
              <w:t>质量管理专员</w:t>
            </w:r>
          </w:p>
        </w:tc>
        <w:tc>
          <w:tcPr>
            <w:tcW w:w="807"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3FE7827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00000"/>
                <w:spacing w:val="0"/>
                <w:kern w:val="0"/>
                <w:sz w:val="18"/>
                <w:szCs w:val="18"/>
                <w:lang w:val="en-US" w:eastAsia="zh-CN" w:bidi="ar"/>
              </w:rPr>
            </w:pPr>
            <w:r>
              <w:rPr>
                <w:rFonts w:hint="eastAsia" w:ascii="Segoe UI" w:hAnsi="Segoe UI" w:eastAsia="Segoe UI" w:cs="Segoe UI"/>
                <w:i w:val="0"/>
                <w:iCs w:val="0"/>
                <w:caps w:val="0"/>
                <w:snapToGrid w:val="0"/>
                <w:color w:val="000000"/>
                <w:spacing w:val="0"/>
                <w:kern w:val="0"/>
                <w:sz w:val="18"/>
                <w:szCs w:val="18"/>
                <w:lang w:val="en-US" w:eastAsia="zh-CN" w:bidi="ar"/>
              </w:rPr>
              <w:t>1人</w:t>
            </w:r>
          </w:p>
        </w:tc>
        <w:tc>
          <w:tcPr>
            <w:tcW w:w="858"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92" w:type="dxa"/>
            </w:tcMar>
            <w:vAlign w:val="center"/>
          </w:tcPr>
          <w:p w14:paraId="4B2BD5A2">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Segoe UI" w:cs="Segoe UI"/>
                <w:i w:val="0"/>
                <w:iCs w:val="0"/>
                <w:caps w:val="0"/>
                <w:snapToGrid w:val="0"/>
                <w:color w:val="000000"/>
                <w:spacing w:val="0"/>
                <w:kern w:val="0"/>
                <w:sz w:val="18"/>
                <w:szCs w:val="18"/>
                <w:lang w:val="en-US" w:eastAsia="zh-CN" w:bidi="ar"/>
              </w:rPr>
            </w:pPr>
            <w:r>
              <w:rPr>
                <w:rFonts w:hint="eastAsia" w:ascii="Segoe UI" w:hAnsi="Segoe UI" w:eastAsia="Segoe UI" w:cs="Segoe UI"/>
                <w:i w:val="0"/>
                <w:iCs w:val="0"/>
                <w:caps w:val="0"/>
                <w:snapToGrid w:val="0"/>
                <w:color w:val="000000"/>
                <w:spacing w:val="0"/>
                <w:kern w:val="0"/>
                <w:sz w:val="18"/>
                <w:szCs w:val="18"/>
                <w:lang w:val="en-US" w:eastAsia="zh-CN" w:bidi="ar"/>
              </w:rPr>
              <w:t>2025年7月</w:t>
            </w:r>
          </w:p>
        </w:tc>
      </w:tr>
    </w:tbl>
    <w:p w14:paraId="45B97E27">
      <w:pPr>
        <w:pStyle w:val="29"/>
        <w:bidi w:val="0"/>
        <w:rPr>
          <w:rFonts w:hint="default"/>
          <w:lang w:val="en-US" w:eastAsia="zh-CN"/>
        </w:rPr>
      </w:pPr>
      <w:r>
        <w:rPr>
          <w:rFonts w:hint="eastAsia"/>
          <w:lang w:val="en-US" w:eastAsia="zh-CN"/>
        </w:rPr>
        <w:t>根据培训计划安排，将在1月份进行工作培训相关培训。</w:t>
      </w:r>
    </w:p>
    <w:p w14:paraId="133747E9">
      <w:pPr>
        <w:pStyle w:val="28"/>
        <w:bidi w:val="0"/>
        <w:rPr>
          <w:rFonts w:hint="default"/>
          <w:lang w:val="en-US" w:eastAsia="zh-CN"/>
        </w:rPr>
      </w:pPr>
      <w:bookmarkStart w:id="11" w:name="_Toc3797"/>
      <w:r>
        <w:rPr>
          <w:rFonts w:hint="default"/>
          <w:lang w:val="en-US" w:eastAsia="zh-CN"/>
        </w:rPr>
        <w:t>人员绩效考核</w:t>
      </w:r>
      <w:bookmarkEnd w:id="11"/>
      <w:r>
        <w:rPr>
          <w:rFonts w:hint="eastAsia"/>
          <w:lang w:val="en-US" w:eastAsia="zh-CN"/>
        </w:rPr>
        <w:t>计划</w:t>
      </w:r>
    </w:p>
    <w:p w14:paraId="01A10EAC">
      <w:pPr>
        <w:pStyle w:val="30"/>
        <w:bidi w:val="0"/>
        <w:rPr>
          <w:rFonts w:hint="default"/>
          <w:lang w:val="en-US" w:eastAsia="zh-CN"/>
        </w:rPr>
      </w:pPr>
      <w:r>
        <w:rPr>
          <w:rFonts w:hint="default"/>
          <w:lang w:val="en-US" w:eastAsia="zh-CN"/>
        </w:rPr>
        <w:t>考核周期设定</w:t>
      </w:r>
    </w:p>
    <w:p w14:paraId="3E1C1EDD">
      <w:pPr>
        <w:pStyle w:val="29"/>
        <w:rPr>
          <w:rFonts w:hint="default"/>
          <w:lang w:val="en-US" w:eastAsia="zh-CN"/>
        </w:rPr>
      </w:pPr>
      <w:r>
        <w:rPr>
          <w:rFonts w:hint="default"/>
          <w:lang w:val="en-US" w:eastAsia="zh-CN"/>
        </w:rPr>
        <w:t>季度考核：适用于所有正式员工，于每季度结束后开展，重点评估阶段性目标完成情况与过程表现。</w:t>
      </w:r>
    </w:p>
    <w:p w14:paraId="52895C1D">
      <w:pPr>
        <w:pStyle w:val="29"/>
        <w:rPr>
          <w:rFonts w:hint="default"/>
          <w:lang w:val="en-US" w:eastAsia="zh-CN"/>
        </w:rPr>
      </w:pPr>
      <w:r>
        <w:rPr>
          <w:rFonts w:hint="default"/>
          <w:lang w:val="en-US" w:eastAsia="zh-CN"/>
        </w:rPr>
        <w:t>年度考核：于每年年末进行，综合当年四个季度的考核结果与年度综合能力行为评价，形成年度最终绩效等级。</w:t>
      </w:r>
    </w:p>
    <w:p w14:paraId="12310F7A">
      <w:pPr>
        <w:pStyle w:val="30"/>
        <w:bidi w:val="0"/>
        <w:rPr>
          <w:rFonts w:hint="default"/>
          <w:lang w:val="en-US" w:eastAsia="zh-CN"/>
        </w:rPr>
      </w:pPr>
      <w:r>
        <w:rPr>
          <w:rFonts w:hint="default"/>
          <w:lang w:val="en-US" w:eastAsia="zh-CN"/>
        </w:rPr>
        <w:t>考核流程</w:t>
      </w:r>
    </w:p>
    <w:p w14:paraId="4D52B8F4">
      <w:pPr>
        <w:pStyle w:val="29"/>
        <w:rPr>
          <w:rFonts w:hint="default"/>
          <w:lang w:val="en-US" w:eastAsia="zh-CN"/>
        </w:rPr>
      </w:pPr>
      <w:r>
        <w:rPr>
          <w:rFonts w:hint="default"/>
          <w:lang w:val="en-US" w:eastAsia="zh-CN"/>
        </w:rPr>
        <w:t>考核流程包含四个关键环节，确保管理的闭环：</w:t>
      </w:r>
    </w:p>
    <w:p w14:paraId="1F883C95">
      <w:pPr>
        <w:pStyle w:val="31"/>
        <w:bidi w:val="0"/>
        <w:rPr>
          <w:rFonts w:hint="default"/>
          <w:lang w:val="en-US" w:eastAsia="zh-CN"/>
        </w:rPr>
      </w:pPr>
      <w:r>
        <w:rPr>
          <w:rFonts w:hint="default"/>
          <w:lang w:val="en-US" w:eastAsia="zh-CN"/>
        </w:rPr>
        <w:t>绩效计划制定</w:t>
      </w:r>
    </w:p>
    <w:p w14:paraId="706C3910">
      <w:pPr>
        <w:pStyle w:val="29"/>
        <w:rPr>
          <w:rFonts w:hint="default"/>
          <w:lang w:val="en-US" w:eastAsia="zh-CN"/>
        </w:rPr>
      </w:pPr>
      <w:r>
        <w:rPr>
          <w:rFonts w:hint="default"/>
          <w:lang w:val="en-US" w:eastAsia="zh-CN"/>
        </w:rPr>
        <w:t>每季度初，直接上级与被考核人共同商定并签署《员工绩效计划/考核表》，明确本季度的关键业绩指标（KPI）、重点工作任务及能力行为要求。</w:t>
      </w:r>
    </w:p>
    <w:p w14:paraId="496E05D8">
      <w:pPr>
        <w:pStyle w:val="31"/>
        <w:bidi w:val="0"/>
        <w:rPr>
          <w:rFonts w:hint="default"/>
          <w:lang w:val="en-US" w:eastAsia="zh-CN"/>
        </w:rPr>
      </w:pPr>
      <w:r>
        <w:rPr>
          <w:rFonts w:hint="default"/>
          <w:lang w:val="en-US" w:eastAsia="zh-CN"/>
        </w:rPr>
        <w:t>绩效过程辅导与反馈</w:t>
      </w:r>
    </w:p>
    <w:p w14:paraId="404A8D07">
      <w:pPr>
        <w:pStyle w:val="29"/>
        <w:rPr>
          <w:rFonts w:hint="default"/>
          <w:lang w:val="en-US" w:eastAsia="zh-CN"/>
        </w:rPr>
      </w:pPr>
      <w:r>
        <w:rPr>
          <w:rFonts w:hint="default"/>
          <w:lang w:val="en-US" w:eastAsia="zh-CN"/>
        </w:rPr>
        <w:t>考核期内，直接上级需进行至少每月一次的定期沟通，提供指导、资源支持，记录关键事件，并及时纠正偏差。</w:t>
      </w:r>
    </w:p>
    <w:p w14:paraId="0382B331">
      <w:pPr>
        <w:pStyle w:val="31"/>
        <w:bidi w:val="0"/>
        <w:rPr>
          <w:rFonts w:hint="default"/>
          <w:lang w:val="en-US" w:eastAsia="zh-CN"/>
        </w:rPr>
      </w:pPr>
      <w:r>
        <w:rPr>
          <w:rFonts w:hint="default"/>
          <w:lang w:val="en-US" w:eastAsia="zh-CN"/>
        </w:rPr>
        <w:t>绩效考核评估</w:t>
      </w:r>
    </w:p>
    <w:p w14:paraId="22355DE8">
      <w:pPr>
        <w:pStyle w:val="29"/>
        <w:rPr>
          <w:rFonts w:hint="default"/>
          <w:lang w:val="en-US" w:eastAsia="zh-CN"/>
        </w:rPr>
      </w:pPr>
      <w:r>
        <w:rPr>
          <w:rFonts w:hint="default"/>
          <w:lang w:val="en-US" w:eastAsia="zh-CN"/>
        </w:rPr>
        <w:t>季度考核：季度结束后5个工作日内，完成员工自评、上级评估评分及评语撰写。</w:t>
      </w:r>
    </w:p>
    <w:p w14:paraId="22A52C68">
      <w:pPr>
        <w:pStyle w:val="29"/>
        <w:rPr>
          <w:rFonts w:hint="default"/>
          <w:lang w:val="en-US" w:eastAsia="zh-CN"/>
        </w:rPr>
      </w:pPr>
      <w:r>
        <w:rPr>
          <w:rFonts w:hint="default"/>
          <w:lang w:val="en-US" w:eastAsia="zh-CN"/>
        </w:rPr>
        <w:t>年度考核：年度结束后10个工作日内完成。计算公式为：年度综合得分=∑（季度考核平均分 × 60%）+ 年度能力行为评价得分 × 40%。</w:t>
      </w:r>
    </w:p>
    <w:p w14:paraId="4D77FD4E">
      <w:pPr>
        <w:pStyle w:val="29"/>
        <w:rPr>
          <w:rFonts w:hint="default"/>
          <w:lang w:val="en-US" w:eastAsia="zh-CN"/>
        </w:rPr>
      </w:pPr>
      <w:r>
        <w:rPr>
          <w:rFonts w:hint="default"/>
          <w:lang w:val="en-US" w:eastAsia="zh-CN"/>
        </w:rPr>
        <w:t>绩效结果反馈与面谈：考核评估后3个工作日内，直接上级必须与被考核人进行一对一的面谈，沟通结果，并共同制定《绩效改进与发展计划》。</w:t>
      </w:r>
    </w:p>
    <w:p w14:paraId="051CB9ED">
      <w:pPr>
        <w:pStyle w:val="31"/>
        <w:bidi w:val="0"/>
        <w:rPr>
          <w:rFonts w:hint="default"/>
          <w:lang w:val="en-US" w:eastAsia="zh-CN"/>
        </w:rPr>
      </w:pPr>
      <w:r>
        <w:rPr>
          <w:rFonts w:hint="default"/>
          <w:lang w:val="en-US" w:eastAsia="zh-CN"/>
        </w:rPr>
        <w:t>绩效结果反馈与面谈</w:t>
      </w:r>
    </w:p>
    <w:p w14:paraId="7B04A5D7">
      <w:pPr>
        <w:pStyle w:val="29"/>
        <w:rPr>
          <w:rFonts w:hint="default"/>
          <w:lang w:val="en-US" w:eastAsia="zh-CN"/>
        </w:rPr>
      </w:pPr>
      <w:r>
        <w:rPr>
          <w:rFonts w:hint="default"/>
          <w:lang w:val="en-US" w:eastAsia="zh-CN"/>
        </w:rPr>
        <w:t>考核评估后3个工作日内，直接上级必须与被考核人进行一对一的面谈，沟通结果，并共同制定《绩效改进与发展计划》。</w:t>
      </w:r>
    </w:p>
    <w:p w14:paraId="30CCE52C">
      <w:pPr>
        <w:pStyle w:val="30"/>
        <w:bidi w:val="0"/>
        <w:rPr>
          <w:rFonts w:hint="default"/>
          <w:lang w:val="en-US" w:eastAsia="zh-CN"/>
        </w:rPr>
      </w:pPr>
      <w:r>
        <w:rPr>
          <w:rFonts w:hint="eastAsia"/>
          <w:lang w:val="en-US" w:eastAsia="zh-CN"/>
        </w:rPr>
        <w:t>考核内容</w:t>
      </w:r>
    </w:p>
    <w:p w14:paraId="1D248EE3">
      <w:pPr>
        <w:pStyle w:val="29"/>
        <w:rPr>
          <w:rFonts w:hint="default"/>
          <w:lang w:val="en-US" w:eastAsia="zh-CN"/>
        </w:rPr>
      </w:pPr>
      <w:r>
        <w:rPr>
          <w:rFonts w:hint="default"/>
          <w:lang w:val="en-US" w:eastAsia="zh-CN"/>
        </w:rPr>
        <w:t>员工的绩效考核内容由以下三部分构成，具体权重由直接上级根据岗位特性在绩效计划制定时确定：</w:t>
      </w:r>
    </w:p>
    <w:p w14:paraId="60D3553D">
      <w:pPr>
        <w:pStyle w:val="29"/>
        <w:rPr>
          <w:rFonts w:hint="default"/>
          <w:lang w:val="en-US" w:eastAsia="zh-CN"/>
        </w:rPr>
      </w:pPr>
      <w:r>
        <w:rPr>
          <w:rFonts w:hint="default"/>
          <w:lang w:val="en-US" w:eastAsia="zh-CN"/>
        </w:rPr>
        <w:t>关键业绩指标（KPI）：来源于公司及部门目标的分解，是可量化的核心工作成果。建议权重：60%-70%。</w:t>
      </w:r>
    </w:p>
    <w:p w14:paraId="1A04E9F1">
      <w:pPr>
        <w:pStyle w:val="29"/>
        <w:rPr>
          <w:rFonts w:hint="default"/>
          <w:lang w:val="en-US" w:eastAsia="zh-CN"/>
        </w:rPr>
      </w:pPr>
      <w:r>
        <w:rPr>
          <w:rFonts w:hint="default"/>
          <w:lang w:val="en-US" w:eastAsia="zh-CN"/>
        </w:rPr>
        <w:t>重点工作任务：指阶段性的、项目性的核心工作，侧重于完成的质量和时效。建议权重：20%-30%。</w:t>
      </w:r>
    </w:p>
    <w:p w14:paraId="4BED7AB2">
      <w:pPr>
        <w:pStyle w:val="29"/>
        <w:rPr>
          <w:rFonts w:hint="default"/>
          <w:lang w:val="en-US" w:eastAsia="zh-CN"/>
        </w:rPr>
      </w:pPr>
      <w:r>
        <w:rPr>
          <w:rFonts w:hint="default"/>
          <w:lang w:val="en-US" w:eastAsia="zh-CN"/>
        </w:rPr>
        <w:t>能力与行为指标：包括专业技能、客户导向、协作沟通、学习创新及合规守纪等方面。建议权重：10%-20%。</w:t>
      </w:r>
    </w:p>
    <w:p w14:paraId="29896DA9">
      <w:pPr>
        <w:pStyle w:val="29"/>
        <w:rPr>
          <w:rFonts w:hint="default"/>
          <w:lang w:val="en-US" w:eastAsia="zh-CN"/>
        </w:rPr>
      </w:pPr>
      <w:r>
        <w:rPr>
          <w:rFonts w:hint="default"/>
          <w:lang w:val="en-US" w:eastAsia="zh-CN"/>
        </w:rPr>
        <w:t>指标设定原则：所有指标均需遵循SMART原则（具体、可衡量、可实现、相关、有时限），确保清晰明确，数据可获取。</w:t>
      </w:r>
    </w:p>
    <w:p w14:paraId="2FFDA421">
      <w:pPr>
        <w:pStyle w:val="29"/>
        <w:rPr>
          <w:rFonts w:hint="default"/>
          <w:lang w:val="en-US" w:eastAsia="zh-CN"/>
        </w:rPr>
      </w:pPr>
      <w:r>
        <w:rPr>
          <w:rFonts w:hint="default"/>
          <w:lang w:val="en-US" w:eastAsia="zh-CN"/>
        </w:rPr>
        <w:t>不同岗位考核侧重：</w:t>
      </w:r>
    </w:p>
    <w:p w14:paraId="790671DB">
      <w:pPr>
        <w:pStyle w:val="29"/>
        <w:rPr>
          <w:rFonts w:hint="default"/>
          <w:lang w:val="en-US" w:eastAsia="zh-CN"/>
        </w:rPr>
      </w:pPr>
      <w:r>
        <w:rPr>
          <w:rFonts w:hint="default"/>
          <w:lang w:val="en-US" w:eastAsia="zh-CN"/>
        </w:rPr>
        <w:t>管理岗位：侧重团队管理、战略执行、流程优化及所辖领域的整体业绩。</w:t>
      </w:r>
    </w:p>
    <w:p w14:paraId="5E9147C3">
      <w:pPr>
        <w:pStyle w:val="29"/>
        <w:rPr>
          <w:rFonts w:hint="default"/>
          <w:lang w:val="en-US" w:eastAsia="zh-CN"/>
        </w:rPr>
      </w:pPr>
      <w:r>
        <w:rPr>
          <w:rFonts w:hint="default"/>
          <w:lang w:val="en-US" w:eastAsia="zh-CN"/>
        </w:rPr>
        <w:t>技术/运维岗位：侧重技术难题解决、SLA达成率、故障处理时效、知识贡献与技术创新。</w:t>
      </w:r>
    </w:p>
    <w:p w14:paraId="7B8E6EDE">
      <w:pPr>
        <w:pStyle w:val="29"/>
        <w:rPr>
          <w:rFonts w:hint="default"/>
          <w:lang w:val="en-US" w:eastAsia="zh-CN"/>
        </w:rPr>
      </w:pPr>
      <w:r>
        <w:rPr>
          <w:rFonts w:hint="default"/>
          <w:lang w:val="en-US" w:eastAsia="zh-CN"/>
        </w:rPr>
        <w:t>操作/服务岗位：侧重任务执行的准确性、及时性、客户满意度及流程遵守。</w:t>
      </w:r>
    </w:p>
    <w:p w14:paraId="13275342">
      <w:pPr>
        <w:pStyle w:val="28"/>
        <w:bidi w:val="0"/>
        <w:rPr>
          <w:rFonts w:hint="default"/>
          <w:lang w:val="en-US" w:eastAsia="zh-CN"/>
        </w:rPr>
      </w:pPr>
      <w:bookmarkStart w:id="12" w:name="_Toc4185"/>
      <w:r>
        <w:rPr>
          <w:rFonts w:hint="default"/>
          <w:lang w:val="en-US" w:eastAsia="zh-CN"/>
        </w:rPr>
        <w:t>人员技能评定</w:t>
      </w:r>
      <w:bookmarkEnd w:id="12"/>
      <w:r>
        <w:rPr>
          <w:rFonts w:hint="eastAsia"/>
          <w:lang w:val="en-US" w:eastAsia="zh-CN"/>
        </w:rPr>
        <w:t>计划</w:t>
      </w:r>
    </w:p>
    <w:p w14:paraId="2A9854D8">
      <w:pPr>
        <w:pStyle w:val="30"/>
        <w:bidi w:val="0"/>
        <w:rPr>
          <w:rFonts w:hint="default"/>
          <w:lang w:val="en-US" w:eastAsia="zh-CN"/>
        </w:rPr>
      </w:pPr>
      <w:r>
        <w:rPr>
          <w:rFonts w:hint="default"/>
          <w:lang w:val="en-US" w:eastAsia="zh-CN"/>
        </w:rPr>
        <w:t>评定流程</w:t>
      </w:r>
    </w:p>
    <w:p w14:paraId="1F70FC5C">
      <w:pPr>
        <w:pStyle w:val="29"/>
        <w:rPr>
          <w:rFonts w:hint="default"/>
          <w:lang w:val="en-US" w:eastAsia="zh-CN"/>
        </w:rPr>
      </w:pPr>
      <w:r>
        <w:rPr>
          <w:rFonts w:hint="default"/>
          <w:lang w:val="en-US" w:eastAsia="zh-CN"/>
        </w:rPr>
        <w:t>申请与推荐：员工根据自愿原则，对照标准进行自评，填写《技能等级晋升申请表》，并附具详实的业绩证明材料，经直接上级与部门负责人审核推荐。</w:t>
      </w:r>
    </w:p>
    <w:p w14:paraId="0B667A03">
      <w:pPr>
        <w:pStyle w:val="29"/>
        <w:rPr>
          <w:rFonts w:hint="default"/>
          <w:lang w:val="en-US" w:eastAsia="zh-CN"/>
        </w:rPr>
      </w:pPr>
      <w:r>
        <w:rPr>
          <w:rFonts w:hint="default"/>
          <w:lang w:val="en-US" w:eastAsia="zh-CN"/>
        </w:rPr>
        <w:t>资格审查：人力部会同业务部门，对申请人的基本条件（如司龄、上年度绩效等级等）进行硬性审核，确保参评资格合规。</w:t>
      </w:r>
    </w:p>
    <w:p w14:paraId="798CE5F2">
      <w:pPr>
        <w:pStyle w:val="29"/>
        <w:rPr>
          <w:rFonts w:hint="default"/>
          <w:lang w:val="en-US" w:eastAsia="zh-CN"/>
        </w:rPr>
      </w:pPr>
      <w:r>
        <w:rPr>
          <w:rFonts w:hint="default"/>
          <w:lang w:val="en-US" w:eastAsia="zh-CN"/>
        </w:rPr>
        <w:t>综合评价：此为评定核心环节，由相对独立的“履历评审”与“能力答辩”两部分构成，从“做过什么”和“能做什么”两个维度进行全面考察。</w:t>
      </w:r>
    </w:p>
    <w:p w14:paraId="5E2EAC02">
      <w:pPr>
        <w:pStyle w:val="29"/>
        <w:rPr>
          <w:rFonts w:hint="default"/>
          <w:lang w:val="en-US" w:eastAsia="zh-CN"/>
        </w:rPr>
      </w:pPr>
      <w:r>
        <w:rPr>
          <w:rFonts w:hint="default"/>
          <w:lang w:val="en-US" w:eastAsia="zh-CN"/>
        </w:rPr>
        <w:t>审批与公示：拟定名单经管理层审批后，进行公示，确保程序公正透明。</w:t>
      </w:r>
    </w:p>
    <w:p w14:paraId="16F68B55">
      <w:pPr>
        <w:pStyle w:val="29"/>
        <w:rPr>
          <w:rFonts w:hint="default"/>
          <w:lang w:val="en-US" w:eastAsia="zh-CN"/>
        </w:rPr>
      </w:pPr>
      <w:r>
        <w:rPr>
          <w:rFonts w:hint="default"/>
          <w:lang w:val="en-US" w:eastAsia="zh-CN"/>
        </w:rPr>
        <w:t>应用生效：公示无异议后，新等级于次月正式生效，并启动后续的薪酬调整、档案更新等工作。</w:t>
      </w:r>
    </w:p>
    <w:p w14:paraId="6EBD2FA4">
      <w:pPr>
        <w:pStyle w:val="30"/>
        <w:bidi w:val="0"/>
        <w:rPr>
          <w:rFonts w:hint="default"/>
          <w:lang w:val="en-US" w:eastAsia="zh-CN"/>
        </w:rPr>
      </w:pPr>
      <w:r>
        <w:rPr>
          <w:rFonts w:hint="default"/>
          <w:lang w:val="en-US" w:eastAsia="zh-CN"/>
        </w:rPr>
        <w:t>技能模型与等级标准</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919"/>
        <w:gridCol w:w="1750"/>
        <w:gridCol w:w="3094"/>
        <w:gridCol w:w="2735"/>
      </w:tblGrid>
      <w:tr w14:paraId="0DCC2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919" w:type="dxa"/>
            <w:shd w:val="clear" w:color="auto" w:fill="auto"/>
            <w:tcMar>
              <w:top w:w="120" w:type="dxa"/>
              <w:left w:w="0" w:type="dxa"/>
              <w:bottom w:w="120" w:type="dxa"/>
              <w:right w:w="192" w:type="dxa"/>
            </w:tcMar>
            <w:vAlign w:val="center"/>
          </w:tcPr>
          <w:p w14:paraId="3A56B1F5">
            <w:pPr>
              <w:keepNext w:val="0"/>
              <w:keepLines w:val="0"/>
              <w:widowControl/>
              <w:suppressLineNumbers w:val="0"/>
              <w:spacing w:line="300" w:lineRule="atLeast"/>
              <w:jc w:val="left"/>
              <w:rPr>
                <w:rFonts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等级</w:t>
            </w:r>
          </w:p>
        </w:tc>
        <w:tc>
          <w:tcPr>
            <w:tcW w:w="1750" w:type="dxa"/>
            <w:shd w:val="clear" w:color="auto" w:fill="auto"/>
            <w:tcMar>
              <w:top w:w="120" w:type="dxa"/>
              <w:left w:w="192" w:type="dxa"/>
              <w:bottom w:w="120" w:type="dxa"/>
              <w:right w:w="192" w:type="dxa"/>
            </w:tcMar>
            <w:vAlign w:val="center"/>
          </w:tcPr>
          <w:p w14:paraId="1CAA394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通用核心定义</w:t>
            </w:r>
          </w:p>
        </w:tc>
        <w:tc>
          <w:tcPr>
            <w:tcW w:w="0" w:type="auto"/>
            <w:shd w:val="clear" w:color="auto" w:fill="auto"/>
            <w:tcMar>
              <w:top w:w="120" w:type="dxa"/>
              <w:left w:w="192" w:type="dxa"/>
              <w:bottom w:w="120" w:type="dxa"/>
              <w:right w:w="192" w:type="dxa"/>
            </w:tcMar>
            <w:vAlign w:val="center"/>
          </w:tcPr>
          <w:p w14:paraId="4BBE064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技术运维序列（示例：运维工程师方向）</w:t>
            </w:r>
          </w:p>
        </w:tc>
        <w:tc>
          <w:tcPr>
            <w:tcW w:w="0" w:type="auto"/>
            <w:shd w:val="clear" w:color="auto" w:fill="auto"/>
            <w:tcMar>
              <w:top w:w="120" w:type="dxa"/>
              <w:left w:w="192" w:type="dxa"/>
              <w:bottom w:w="120" w:type="dxa"/>
              <w:right w:w="192" w:type="dxa"/>
            </w:tcMar>
            <w:vAlign w:val="center"/>
          </w:tcPr>
          <w:p w14:paraId="2DCC97F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质量管理序列（示例：质量专员方向）</w:t>
            </w:r>
          </w:p>
        </w:tc>
      </w:tr>
      <w:tr w14:paraId="289F1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19" w:type="dxa"/>
            <w:shd w:val="clear" w:color="auto" w:fill="auto"/>
            <w:tcMar>
              <w:top w:w="120" w:type="dxa"/>
              <w:left w:w="0" w:type="dxa"/>
              <w:bottom w:w="120" w:type="dxa"/>
              <w:right w:w="192" w:type="dxa"/>
            </w:tcMar>
            <w:vAlign w:val="center"/>
          </w:tcPr>
          <w:p w14:paraId="60419BF8">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bdr w:val="none" w:color="auto" w:sz="0" w:space="0"/>
                <w:lang w:val="en-US" w:eastAsia="zh-CN" w:bidi="ar"/>
              </w:rPr>
              <w:t>T1初级</w:t>
            </w:r>
          </w:p>
        </w:tc>
        <w:tc>
          <w:tcPr>
            <w:tcW w:w="1750" w:type="dxa"/>
            <w:shd w:val="clear" w:color="auto" w:fill="auto"/>
            <w:tcMar>
              <w:top w:w="120" w:type="dxa"/>
              <w:left w:w="192" w:type="dxa"/>
              <w:bottom w:w="120" w:type="dxa"/>
              <w:right w:w="192" w:type="dxa"/>
            </w:tcMar>
            <w:vAlign w:val="center"/>
          </w:tcPr>
          <w:p w14:paraId="1EB8CB3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在指导下按规程工作。</w:t>
            </w:r>
          </w:p>
        </w:tc>
        <w:tc>
          <w:tcPr>
            <w:tcW w:w="0" w:type="auto"/>
            <w:shd w:val="clear" w:color="auto" w:fill="auto"/>
            <w:tcMar>
              <w:top w:w="120" w:type="dxa"/>
              <w:left w:w="192" w:type="dxa"/>
              <w:bottom w:w="120" w:type="dxa"/>
              <w:right w:w="192" w:type="dxa"/>
            </w:tcMar>
            <w:vAlign w:val="center"/>
          </w:tcPr>
          <w:p w14:paraId="3D071B8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能执行标准监控、处理预设告警、完成基础数据备份与巡检。</w:t>
            </w:r>
          </w:p>
        </w:tc>
        <w:tc>
          <w:tcPr>
            <w:tcW w:w="0" w:type="auto"/>
            <w:shd w:val="clear" w:color="auto" w:fill="auto"/>
            <w:tcMar>
              <w:top w:w="120" w:type="dxa"/>
              <w:left w:w="192" w:type="dxa"/>
              <w:bottom w:w="120" w:type="dxa"/>
              <w:right w:w="0" w:type="dxa"/>
            </w:tcMar>
            <w:vAlign w:val="center"/>
          </w:tcPr>
          <w:p w14:paraId="08F69F1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能按检查单执行过程审计、准确记录质量数据、管理基础文档。</w:t>
            </w:r>
          </w:p>
        </w:tc>
      </w:tr>
      <w:tr w14:paraId="351EC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19" w:type="dxa"/>
            <w:shd w:val="clear" w:color="auto" w:fill="auto"/>
            <w:tcMar>
              <w:top w:w="120" w:type="dxa"/>
              <w:left w:w="0" w:type="dxa"/>
              <w:bottom w:w="120" w:type="dxa"/>
              <w:right w:w="192" w:type="dxa"/>
            </w:tcMar>
            <w:vAlign w:val="center"/>
          </w:tcPr>
          <w:p w14:paraId="3756161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bdr w:val="none" w:color="auto" w:sz="0" w:space="0"/>
                <w:lang w:val="en-US" w:eastAsia="zh-CN" w:bidi="ar"/>
              </w:rPr>
              <w:t>T2中级</w:t>
            </w:r>
          </w:p>
        </w:tc>
        <w:tc>
          <w:tcPr>
            <w:tcW w:w="1750" w:type="dxa"/>
            <w:shd w:val="clear" w:color="auto" w:fill="auto"/>
            <w:tcMar>
              <w:top w:w="120" w:type="dxa"/>
              <w:left w:w="192" w:type="dxa"/>
              <w:bottom w:w="120" w:type="dxa"/>
              <w:right w:w="192" w:type="dxa"/>
            </w:tcMar>
            <w:vAlign w:val="center"/>
          </w:tcPr>
          <w:p w14:paraId="799B1D3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独立负责模块工作，解决常见问题。</w:t>
            </w:r>
          </w:p>
        </w:tc>
        <w:tc>
          <w:tcPr>
            <w:tcW w:w="0" w:type="auto"/>
            <w:shd w:val="clear" w:color="auto" w:fill="auto"/>
            <w:tcMar>
              <w:top w:w="120" w:type="dxa"/>
              <w:left w:w="192" w:type="dxa"/>
              <w:bottom w:w="120" w:type="dxa"/>
              <w:right w:w="192" w:type="dxa"/>
            </w:tcMar>
            <w:vAlign w:val="center"/>
          </w:tcPr>
          <w:p w14:paraId="6503104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能独立部署维护系统模块，分析解决常见故障，编写简单脚本提升效率。</w:t>
            </w:r>
          </w:p>
        </w:tc>
        <w:tc>
          <w:tcPr>
            <w:tcW w:w="0" w:type="auto"/>
            <w:shd w:val="clear" w:color="auto" w:fill="auto"/>
            <w:tcMar>
              <w:top w:w="120" w:type="dxa"/>
              <w:left w:w="192" w:type="dxa"/>
              <w:bottom w:w="120" w:type="dxa"/>
              <w:right w:w="0" w:type="dxa"/>
            </w:tcMar>
            <w:vAlign w:val="center"/>
          </w:tcPr>
          <w:p w14:paraId="57017F9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能独立开展项目质量检查，分析一般不符合项，提出纠正措施。</w:t>
            </w:r>
          </w:p>
        </w:tc>
      </w:tr>
      <w:tr w14:paraId="13658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19" w:type="dxa"/>
            <w:shd w:val="clear" w:color="auto" w:fill="auto"/>
            <w:tcMar>
              <w:top w:w="120" w:type="dxa"/>
              <w:left w:w="0" w:type="dxa"/>
              <w:bottom w:w="120" w:type="dxa"/>
              <w:right w:w="192" w:type="dxa"/>
            </w:tcMar>
            <w:vAlign w:val="center"/>
          </w:tcPr>
          <w:p w14:paraId="0A2BAF1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bdr w:val="none" w:color="auto" w:sz="0" w:space="0"/>
                <w:lang w:val="en-US" w:eastAsia="zh-CN" w:bidi="ar"/>
              </w:rPr>
              <w:t>T3高级</w:t>
            </w:r>
          </w:p>
        </w:tc>
        <w:tc>
          <w:tcPr>
            <w:tcW w:w="1750" w:type="dxa"/>
            <w:shd w:val="clear" w:color="auto" w:fill="auto"/>
            <w:tcMar>
              <w:top w:w="120" w:type="dxa"/>
              <w:left w:w="192" w:type="dxa"/>
              <w:bottom w:w="120" w:type="dxa"/>
              <w:right w:w="192" w:type="dxa"/>
            </w:tcMar>
            <w:vAlign w:val="center"/>
          </w:tcPr>
          <w:p w14:paraId="4EDB47A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负责复杂任务/项目，能攻坚并指导他人。</w:t>
            </w:r>
          </w:p>
        </w:tc>
        <w:tc>
          <w:tcPr>
            <w:tcW w:w="0" w:type="auto"/>
            <w:shd w:val="clear" w:color="auto" w:fill="auto"/>
            <w:tcMar>
              <w:top w:w="120" w:type="dxa"/>
              <w:left w:w="192" w:type="dxa"/>
              <w:bottom w:w="120" w:type="dxa"/>
              <w:right w:w="192" w:type="dxa"/>
            </w:tcMar>
            <w:vAlign w:val="center"/>
          </w:tcPr>
          <w:p w14:paraId="3D7E771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能主导复杂故障根因分析与性能调优，设计实施自动化方案，承担项目技术主力。</w:t>
            </w:r>
          </w:p>
        </w:tc>
        <w:tc>
          <w:tcPr>
            <w:tcW w:w="0" w:type="auto"/>
            <w:shd w:val="clear" w:color="auto" w:fill="auto"/>
            <w:tcMar>
              <w:top w:w="120" w:type="dxa"/>
              <w:left w:w="192" w:type="dxa"/>
              <w:bottom w:w="120" w:type="dxa"/>
              <w:right w:w="0" w:type="dxa"/>
            </w:tcMar>
            <w:vAlign w:val="center"/>
          </w:tcPr>
          <w:p w14:paraId="7C533E5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能主导质量改进项目，设计关键控制点流程，协调处理客户质量投诉。</w:t>
            </w:r>
          </w:p>
        </w:tc>
      </w:tr>
      <w:tr w14:paraId="1844A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19" w:type="dxa"/>
            <w:shd w:val="clear" w:color="auto" w:fill="auto"/>
            <w:tcMar>
              <w:top w:w="120" w:type="dxa"/>
              <w:left w:w="0" w:type="dxa"/>
              <w:bottom w:w="120" w:type="dxa"/>
              <w:right w:w="192" w:type="dxa"/>
            </w:tcMar>
            <w:vAlign w:val="center"/>
          </w:tcPr>
          <w:p w14:paraId="79634818">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bdr w:val="none" w:color="auto" w:sz="0" w:space="0"/>
                <w:lang w:val="en-US" w:eastAsia="zh-CN" w:bidi="ar"/>
              </w:rPr>
              <w:t>T4专家</w:t>
            </w:r>
          </w:p>
        </w:tc>
        <w:tc>
          <w:tcPr>
            <w:tcW w:w="1750" w:type="dxa"/>
            <w:shd w:val="clear" w:color="auto" w:fill="auto"/>
            <w:tcMar>
              <w:top w:w="120" w:type="dxa"/>
              <w:left w:w="192" w:type="dxa"/>
              <w:bottom w:w="120" w:type="dxa"/>
              <w:right w:w="192" w:type="dxa"/>
            </w:tcMar>
            <w:vAlign w:val="center"/>
          </w:tcPr>
          <w:p w14:paraId="3296C79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领域专家，主导关键技术方案，影响业务。</w:t>
            </w:r>
          </w:p>
        </w:tc>
        <w:tc>
          <w:tcPr>
            <w:tcW w:w="0" w:type="auto"/>
            <w:shd w:val="clear" w:color="auto" w:fill="auto"/>
            <w:tcMar>
              <w:top w:w="120" w:type="dxa"/>
              <w:left w:w="192" w:type="dxa"/>
              <w:bottom w:w="120" w:type="dxa"/>
              <w:right w:w="192" w:type="dxa"/>
            </w:tcMar>
            <w:vAlign w:val="center"/>
          </w:tcPr>
          <w:p w14:paraId="6C8E74D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能规划运维技术架构，解决系统性技术难题，主导研发核心运维工具平台。</w:t>
            </w:r>
          </w:p>
        </w:tc>
        <w:tc>
          <w:tcPr>
            <w:tcW w:w="0" w:type="auto"/>
            <w:shd w:val="clear" w:color="auto" w:fill="auto"/>
            <w:tcMar>
              <w:top w:w="120" w:type="dxa"/>
              <w:left w:w="192" w:type="dxa"/>
              <w:bottom w:w="120" w:type="dxa"/>
              <w:right w:w="0" w:type="dxa"/>
            </w:tcMar>
            <w:vAlign w:val="center"/>
          </w:tcPr>
          <w:p w14:paraId="5CF687B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能优化公司级质量/应急管理体系，主导重大风险预案制定与演练，赋能团队。</w:t>
            </w:r>
          </w:p>
        </w:tc>
      </w:tr>
      <w:tr w14:paraId="7567F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919" w:type="dxa"/>
            <w:shd w:val="clear" w:color="auto" w:fill="auto"/>
            <w:tcMar>
              <w:top w:w="120" w:type="dxa"/>
              <w:left w:w="0" w:type="dxa"/>
              <w:bottom w:w="120" w:type="dxa"/>
              <w:right w:w="192" w:type="dxa"/>
            </w:tcMar>
            <w:vAlign w:val="center"/>
          </w:tcPr>
          <w:p w14:paraId="216527A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bdr w:val="none" w:color="auto" w:sz="0" w:space="0"/>
                <w:lang w:val="en-US" w:eastAsia="zh-CN" w:bidi="ar"/>
              </w:rPr>
              <w:t>T5资深专家</w:t>
            </w:r>
          </w:p>
        </w:tc>
        <w:tc>
          <w:tcPr>
            <w:tcW w:w="1750" w:type="dxa"/>
            <w:shd w:val="clear" w:color="auto" w:fill="auto"/>
            <w:tcMar>
              <w:top w:w="120" w:type="dxa"/>
              <w:left w:w="192" w:type="dxa"/>
              <w:bottom w:w="120" w:type="dxa"/>
              <w:right w:w="192" w:type="dxa"/>
            </w:tcMar>
            <w:vAlign w:val="center"/>
          </w:tcPr>
          <w:p w14:paraId="35C9FA1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公司/行业权威，定义技术方向，解决战略难题。</w:t>
            </w:r>
          </w:p>
        </w:tc>
        <w:tc>
          <w:tcPr>
            <w:tcW w:w="0" w:type="auto"/>
            <w:shd w:val="clear" w:color="auto" w:fill="auto"/>
            <w:tcMar>
              <w:top w:w="120" w:type="dxa"/>
              <w:left w:w="192" w:type="dxa"/>
              <w:bottom w:w="120" w:type="dxa"/>
              <w:right w:w="192" w:type="dxa"/>
            </w:tcMar>
            <w:vAlign w:val="center"/>
          </w:tcPr>
          <w:p w14:paraId="2B564AB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能定义公司运维技术战略，研究引入前沿技术，解决行业级难题，提升公司技术影响力。</w:t>
            </w:r>
          </w:p>
        </w:tc>
        <w:tc>
          <w:tcPr>
            <w:tcW w:w="0" w:type="auto"/>
            <w:shd w:val="clear" w:color="auto" w:fill="auto"/>
            <w:tcMar>
              <w:top w:w="120" w:type="dxa"/>
              <w:left w:w="192" w:type="dxa"/>
              <w:bottom w:w="120" w:type="dxa"/>
              <w:right w:w="0" w:type="dxa"/>
            </w:tcMar>
            <w:vAlign w:val="center"/>
          </w:tcPr>
          <w:p w14:paraId="2CF0EAB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能定义公司质量与风控战略，构建行业最佳实践，代表公司参与标准制定。</w:t>
            </w:r>
          </w:p>
        </w:tc>
      </w:tr>
    </w:tbl>
    <w:p w14:paraId="405FCF0F">
      <w:pPr>
        <w:pStyle w:val="29"/>
        <w:rPr>
          <w:rFonts w:hint="default"/>
          <w:lang w:val="en-US" w:eastAsia="zh-CN"/>
        </w:rPr>
      </w:pPr>
    </w:p>
    <w:p w14:paraId="06260F4E">
      <w:pPr>
        <w:pStyle w:val="30"/>
        <w:bidi w:val="0"/>
        <w:rPr>
          <w:rFonts w:hint="default"/>
          <w:lang w:val="en-US" w:eastAsia="zh-CN"/>
        </w:rPr>
      </w:pPr>
      <w:r>
        <w:rPr>
          <w:rFonts w:hint="default"/>
          <w:lang w:val="en-US" w:eastAsia="zh-CN"/>
        </w:rPr>
        <w:t>评定周期</w:t>
      </w:r>
    </w:p>
    <w:p w14:paraId="7D70CC42">
      <w:pPr>
        <w:pStyle w:val="29"/>
        <w:rPr>
          <w:rFonts w:hint="default"/>
          <w:lang w:val="en-US" w:eastAsia="zh-CN"/>
        </w:rPr>
      </w:pPr>
      <w:r>
        <w:rPr>
          <w:rFonts w:hint="default"/>
          <w:lang w:val="en-US" w:eastAsia="zh-CN"/>
        </w:rPr>
        <w:t>常规集中评定：每年组织一次，计划于2025年</w:t>
      </w:r>
      <w:r>
        <w:rPr>
          <w:rFonts w:hint="eastAsia"/>
          <w:lang w:val="en-US" w:eastAsia="zh-CN"/>
        </w:rPr>
        <w:t>12月</w:t>
      </w:r>
      <w:r>
        <w:rPr>
          <w:rFonts w:hint="default"/>
          <w:lang w:val="en-US" w:eastAsia="zh-CN"/>
        </w:rPr>
        <w:t>启动并完成全部流程，确保评定结果可用于次年的薪酬调整与人才规划。</w:t>
      </w:r>
    </w:p>
    <w:p w14:paraId="15C4A5C9">
      <w:pPr>
        <w:pStyle w:val="29"/>
        <w:rPr>
          <w:rFonts w:hint="default"/>
          <w:lang w:val="en-US" w:eastAsia="zh-CN"/>
        </w:rPr>
      </w:pPr>
      <w:r>
        <w:rPr>
          <w:rFonts w:hint="default"/>
          <w:lang w:val="en-US" w:eastAsia="zh-CN"/>
        </w:rPr>
        <w:t>破格评定通道：为鼓励卓越贡献，设置绿色通道。凡在技术创新、解决重大生产故障、获得重要客户表彰等方面有突出贡献者，可随时由部门提交破格评定申请，经公司管理层特批后启动快速评定程序，不受上述常规周期限制。</w:t>
      </w:r>
    </w:p>
    <w:p w14:paraId="11BF467D">
      <w:pPr>
        <w:pStyle w:val="30"/>
        <w:bidi w:val="0"/>
        <w:rPr>
          <w:rFonts w:hint="default"/>
          <w:lang w:val="en-US" w:eastAsia="zh-CN"/>
        </w:rPr>
      </w:pPr>
      <w:r>
        <w:rPr>
          <w:rFonts w:hint="default"/>
          <w:lang w:val="en-US" w:eastAsia="zh-CN"/>
        </w:rPr>
        <w:t>评定方法与实施</w:t>
      </w:r>
    </w:p>
    <w:p w14:paraId="334C6DB8">
      <w:pPr>
        <w:pStyle w:val="29"/>
        <w:rPr>
          <w:rFonts w:hint="default"/>
          <w:lang w:val="en-US" w:eastAsia="zh-CN"/>
        </w:rPr>
      </w:pPr>
      <w:r>
        <w:rPr>
          <w:rFonts w:hint="default"/>
          <w:lang w:val="en-US" w:eastAsia="zh-CN"/>
        </w:rPr>
        <w:t>采用 “履历评审” + “能力答辩” 的复合评价模型，全面评估员工的“过去业绩”与“当下能力”。</w:t>
      </w:r>
    </w:p>
    <w:p w14:paraId="0FC5D055">
      <w:pPr>
        <w:pStyle w:val="29"/>
        <w:rPr>
          <w:rFonts w:hint="default"/>
          <w:lang w:val="en-US" w:eastAsia="zh-CN"/>
        </w:rPr>
      </w:pPr>
      <w:r>
        <w:rPr>
          <w:rFonts w:hint="default"/>
          <w:lang w:val="en-US" w:eastAsia="zh-CN"/>
        </w:rPr>
        <w:t>履历评审（权重30%）：基于证据的评价。评审小组根据申请人提交的证明材料，对照标准进行量化评分。重点（80%）考察近两年的历史贡献，如关键项目角色与成果、解决的技术难题、编写的专利/技术文档、知识库贡献、获得的荣誉等。</w:t>
      </w:r>
    </w:p>
    <w:p w14:paraId="771760EB">
      <w:pPr>
        <w:pStyle w:val="29"/>
        <w:rPr>
          <w:rFonts w:hint="default"/>
          <w:lang w:val="en-US" w:eastAsia="zh-CN"/>
        </w:rPr>
      </w:pPr>
      <w:r>
        <w:rPr>
          <w:rFonts w:hint="default"/>
          <w:lang w:val="en-US" w:eastAsia="zh-CN"/>
        </w:rPr>
        <w:t>能力答辩（权重70%）：基于能力的评价。由评审委员会通过述职答辩进行。重点考察：</w:t>
      </w:r>
    </w:p>
    <w:p w14:paraId="4712942F">
      <w:pPr>
        <w:pStyle w:val="29"/>
        <w:rPr>
          <w:rFonts w:hint="default"/>
          <w:lang w:val="en-US" w:eastAsia="zh-CN"/>
        </w:rPr>
      </w:pPr>
      <w:r>
        <w:rPr>
          <w:rFonts w:hint="default"/>
          <w:lang w:val="en-US" w:eastAsia="zh-CN"/>
        </w:rPr>
        <w:t>专业能力（40%）：知识体系的深度与广度，解决复杂、不确定性问题的逻辑与方法论。</w:t>
      </w:r>
    </w:p>
    <w:p w14:paraId="76DABFBB">
      <w:pPr>
        <w:pStyle w:val="29"/>
        <w:rPr>
          <w:rFonts w:hint="default"/>
          <w:lang w:val="en-US" w:eastAsia="zh-CN"/>
        </w:rPr>
      </w:pPr>
      <w:r>
        <w:rPr>
          <w:rFonts w:hint="default"/>
          <w:lang w:val="en-US" w:eastAsia="zh-CN"/>
        </w:rPr>
        <w:t>计划执行与创新能力（40%）：目标拆解、资源协调、风险管控的能力；在工作中进行优化改进、技术创新的具体案例与价值。</w:t>
      </w:r>
    </w:p>
    <w:p w14:paraId="3925CDEE">
      <w:pPr>
        <w:pStyle w:val="29"/>
        <w:rPr>
          <w:rFonts w:hint="default"/>
          <w:lang w:val="en-US" w:eastAsia="zh-CN"/>
        </w:rPr>
      </w:pPr>
      <w:r>
        <w:rPr>
          <w:rFonts w:hint="default"/>
          <w:lang w:val="en-US" w:eastAsia="zh-CN"/>
        </w:rPr>
        <w:t>团队协作与职业素养（20%）：沟通协作、知识分享、客户服务意识及文化认同。</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15E0A">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C6DFD2F"/>
    <w:multiLevelType w:val="singleLevel"/>
    <w:tmpl w:val="9C6DFD2F"/>
    <w:lvl w:ilvl="0" w:tentative="0">
      <w:start w:val="1"/>
      <w:numFmt w:val="decimal"/>
      <w:lvlText w:val="%1."/>
      <w:lvlJc w:val="left"/>
      <w:pPr>
        <w:ind w:left="425" w:hanging="425"/>
      </w:pPr>
      <w:rPr>
        <w:rFonts w:hint="default"/>
      </w:rPr>
    </w:lvl>
  </w:abstractNum>
  <w:abstractNum w:abstractNumId="2">
    <w:nsid w:val="B9B2BBCE"/>
    <w:multiLevelType w:val="singleLevel"/>
    <w:tmpl w:val="B9B2BBCE"/>
    <w:lvl w:ilvl="0" w:tentative="0">
      <w:start w:val="1"/>
      <w:numFmt w:val="decimal"/>
      <w:lvlText w:val="%1."/>
      <w:lvlJc w:val="left"/>
      <w:pPr>
        <w:ind w:left="425" w:hanging="425"/>
      </w:pPr>
      <w:rPr>
        <w:rFonts w:hint="default"/>
      </w:rPr>
    </w:lvl>
  </w:abstractNum>
  <w:abstractNum w:abstractNumId="3">
    <w:nsid w:val="BFC55FF5"/>
    <w:multiLevelType w:val="singleLevel"/>
    <w:tmpl w:val="BFC55FF5"/>
    <w:lvl w:ilvl="0" w:tentative="0">
      <w:start w:val="1"/>
      <w:numFmt w:val="decimal"/>
      <w:lvlText w:val="%1."/>
      <w:lvlJc w:val="left"/>
      <w:pPr>
        <w:ind w:left="425" w:hanging="425"/>
      </w:pPr>
      <w:rPr>
        <w:rFonts w:hint="default"/>
      </w:rPr>
    </w:lvl>
  </w:abstractNum>
  <w:abstractNum w:abstractNumId="4">
    <w:nsid w:val="EC7764DD"/>
    <w:multiLevelType w:val="singleLevel"/>
    <w:tmpl w:val="EC7764DD"/>
    <w:lvl w:ilvl="0" w:tentative="0">
      <w:start w:val="1"/>
      <w:numFmt w:val="decimal"/>
      <w:lvlText w:val="%1."/>
      <w:lvlJc w:val="left"/>
      <w:pPr>
        <w:ind w:left="425" w:hanging="425"/>
      </w:pPr>
      <w:rPr>
        <w:rFonts w:hint="default"/>
      </w:rPr>
    </w:lvl>
  </w:abstractNum>
  <w:abstractNum w:abstractNumId="5">
    <w:nsid w:val="0F92519D"/>
    <w:multiLevelType w:val="singleLevel"/>
    <w:tmpl w:val="0F92519D"/>
    <w:lvl w:ilvl="0" w:tentative="0">
      <w:start w:val="1"/>
      <w:numFmt w:val="decimal"/>
      <w:lvlText w:val="%1."/>
      <w:lvlJc w:val="left"/>
      <w:pPr>
        <w:ind w:left="425" w:hanging="425"/>
      </w:pPr>
      <w:rPr>
        <w:rFonts w:hint="default"/>
      </w:rPr>
    </w:lvl>
  </w:abstractNum>
  <w:abstractNum w:abstractNumId="6">
    <w:nsid w:val="3818ECCD"/>
    <w:multiLevelType w:val="singleLevel"/>
    <w:tmpl w:val="3818ECCD"/>
    <w:lvl w:ilvl="0" w:tentative="0">
      <w:start w:val="1"/>
      <w:numFmt w:val="decimal"/>
      <w:lvlText w:val="(%1)"/>
      <w:lvlJc w:val="left"/>
      <w:pPr>
        <w:tabs>
          <w:tab w:val="left" w:pos="420"/>
        </w:tabs>
        <w:ind w:left="845" w:hanging="425"/>
      </w:pPr>
      <w:rPr>
        <w:rFonts w:hint="default"/>
      </w:rPr>
    </w:lvl>
  </w:abstractNum>
  <w:abstractNum w:abstractNumId="7">
    <w:nsid w:val="38AAF248"/>
    <w:multiLevelType w:val="singleLevel"/>
    <w:tmpl w:val="38AAF248"/>
    <w:lvl w:ilvl="0" w:tentative="0">
      <w:start w:val="1"/>
      <w:numFmt w:val="decimal"/>
      <w:lvlText w:val="%1."/>
      <w:lvlJc w:val="left"/>
      <w:pPr>
        <w:ind w:left="425" w:hanging="425"/>
      </w:pPr>
      <w:rPr>
        <w:rFonts w:hint="default"/>
      </w:rPr>
    </w:lvl>
  </w:abstractNum>
  <w:abstractNum w:abstractNumId="8">
    <w:nsid w:val="52F5C425"/>
    <w:multiLevelType w:val="singleLevel"/>
    <w:tmpl w:val="52F5C425"/>
    <w:lvl w:ilvl="0" w:tentative="0">
      <w:start w:val="1"/>
      <w:numFmt w:val="decimal"/>
      <w:lvlText w:val="%1."/>
      <w:lvlJc w:val="left"/>
      <w:pPr>
        <w:ind w:left="425" w:hanging="425"/>
      </w:pPr>
      <w:rPr>
        <w:rFonts w:hint="default"/>
      </w:rPr>
    </w:lvl>
  </w:abstractNum>
  <w:abstractNum w:abstractNumId="9">
    <w:nsid w:val="5361D5D7"/>
    <w:multiLevelType w:val="singleLevel"/>
    <w:tmpl w:val="5361D5D7"/>
    <w:lvl w:ilvl="0" w:tentative="0">
      <w:start w:val="1"/>
      <w:numFmt w:val="decimal"/>
      <w:lvlText w:val="%1."/>
      <w:lvlJc w:val="left"/>
      <w:pPr>
        <w:ind w:left="425" w:hanging="425"/>
      </w:pPr>
      <w:rPr>
        <w:rFonts w:hint="default"/>
      </w:rPr>
    </w:lvl>
  </w:abstractNum>
  <w:abstractNum w:abstractNumId="10">
    <w:nsid w:val="5C6AE867"/>
    <w:multiLevelType w:val="singleLevel"/>
    <w:tmpl w:val="5C6AE867"/>
    <w:lvl w:ilvl="0" w:tentative="0">
      <w:start w:val="1"/>
      <w:numFmt w:val="decimal"/>
      <w:lvlText w:val="%1."/>
      <w:lvlJc w:val="left"/>
      <w:pPr>
        <w:ind w:left="425" w:hanging="425"/>
      </w:pPr>
      <w:rPr>
        <w:rFonts w:hint="default"/>
      </w:rPr>
    </w:lvl>
  </w:abstractNum>
  <w:abstractNum w:abstractNumId="11">
    <w:nsid w:val="60915A31"/>
    <w:multiLevelType w:val="singleLevel"/>
    <w:tmpl w:val="60915A31"/>
    <w:lvl w:ilvl="0" w:tentative="0">
      <w:start w:val="1"/>
      <w:numFmt w:val="decimal"/>
      <w:lvlText w:val="%1."/>
      <w:lvlJc w:val="left"/>
      <w:pPr>
        <w:ind w:left="425" w:hanging="425"/>
      </w:pPr>
      <w:rPr>
        <w:rFonts w:hint="default"/>
      </w:rPr>
    </w:lvl>
  </w:abstractNum>
  <w:abstractNum w:abstractNumId="12">
    <w:nsid w:val="7DB33DA3"/>
    <w:multiLevelType w:val="singleLevel"/>
    <w:tmpl w:val="7DB33DA3"/>
    <w:lvl w:ilvl="0" w:tentative="0">
      <w:start w:val="1"/>
      <w:numFmt w:val="decimal"/>
      <w:lvlText w:val="%1."/>
      <w:lvlJc w:val="left"/>
      <w:pPr>
        <w:ind w:left="425" w:hanging="425"/>
      </w:pPr>
      <w:rPr>
        <w:rFonts w:hint="default"/>
      </w:rPr>
    </w:lvl>
  </w:abstractNum>
  <w:num w:numId="1">
    <w:abstractNumId w:val="0"/>
  </w:num>
  <w:num w:numId="2">
    <w:abstractNumId w:val="9"/>
  </w:num>
  <w:num w:numId="3">
    <w:abstractNumId w:val="3"/>
  </w:num>
  <w:num w:numId="4">
    <w:abstractNumId w:val="10"/>
  </w:num>
  <w:num w:numId="5">
    <w:abstractNumId w:val="2"/>
  </w:num>
  <w:num w:numId="6">
    <w:abstractNumId w:val="1"/>
  </w:num>
  <w:num w:numId="7">
    <w:abstractNumId w:val="5"/>
  </w:num>
  <w:num w:numId="8">
    <w:abstractNumId w:val="7"/>
  </w:num>
  <w:num w:numId="9">
    <w:abstractNumId w:val="12"/>
  </w:num>
  <w:num w:numId="10">
    <w:abstractNumId w:val="6"/>
  </w:num>
  <w:num w:numId="11">
    <w:abstractNumId w:val="8"/>
  </w:num>
  <w:num w:numId="12">
    <w:abstractNumId w:val="11"/>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870B13"/>
    <w:rsid w:val="01A23DD8"/>
    <w:rsid w:val="023575E5"/>
    <w:rsid w:val="025B4DE8"/>
    <w:rsid w:val="03830824"/>
    <w:rsid w:val="0385459C"/>
    <w:rsid w:val="03B0247B"/>
    <w:rsid w:val="03EF1A15"/>
    <w:rsid w:val="054B1F17"/>
    <w:rsid w:val="05EF4344"/>
    <w:rsid w:val="07591FC8"/>
    <w:rsid w:val="079D3963"/>
    <w:rsid w:val="07BB058C"/>
    <w:rsid w:val="07D41B8C"/>
    <w:rsid w:val="09B01C47"/>
    <w:rsid w:val="0A5F02A4"/>
    <w:rsid w:val="0A6F0F60"/>
    <w:rsid w:val="0B7218AA"/>
    <w:rsid w:val="0BE04A65"/>
    <w:rsid w:val="0C0C21B7"/>
    <w:rsid w:val="0C762CD4"/>
    <w:rsid w:val="0CA35A93"/>
    <w:rsid w:val="0CCD48BE"/>
    <w:rsid w:val="0D337003"/>
    <w:rsid w:val="0D4234FE"/>
    <w:rsid w:val="0DD47985"/>
    <w:rsid w:val="0F1A5207"/>
    <w:rsid w:val="0FAE6C29"/>
    <w:rsid w:val="103F3D25"/>
    <w:rsid w:val="108300B5"/>
    <w:rsid w:val="11A7392F"/>
    <w:rsid w:val="122B630F"/>
    <w:rsid w:val="123478B9"/>
    <w:rsid w:val="128123D2"/>
    <w:rsid w:val="12DB5F87"/>
    <w:rsid w:val="138C54D3"/>
    <w:rsid w:val="13E64BE3"/>
    <w:rsid w:val="14180B15"/>
    <w:rsid w:val="142C45C0"/>
    <w:rsid w:val="1433594E"/>
    <w:rsid w:val="14AE0B6F"/>
    <w:rsid w:val="14B20F69"/>
    <w:rsid w:val="159F14ED"/>
    <w:rsid w:val="16C90CFD"/>
    <w:rsid w:val="1740460A"/>
    <w:rsid w:val="17D17958"/>
    <w:rsid w:val="17E01949"/>
    <w:rsid w:val="18A4506D"/>
    <w:rsid w:val="19C57049"/>
    <w:rsid w:val="1AB7141C"/>
    <w:rsid w:val="1B4E3824"/>
    <w:rsid w:val="1BD417C5"/>
    <w:rsid w:val="1C197B20"/>
    <w:rsid w:val="1D89409B"/>
    <w:rsid w:val="1F2965BD"/>
    <w:rsid w:val="1F7C4590"/>
    <w:rsid w:val="1FEF732C"/>
    <w:rsid w:val="2011674C"/>
    <w:rsid w:val="21556F04"/>
    <w:rsid w:val="21A82844"/>
    <w:rsid w:val="21CB18BC"/>
    <w:rsid w:val="22635651"/>
    <w:rsid w:val="232C5B04"/>
    <w:rsid w:val="23A10B26"/>
    <w:rsid w:val="247E6772"/>
    <w:rsid w:val="25184E18"/>
    <w:rsid w:val="26074885"/>
    <w:rsid w:val="26804A23"/>
    <w:rsid w:val="26906C30"/>
    <w:rsid w:val="274F0899"/>
    <w:rsid w:val="27A26C1B"/>
    <w:rsid w:val="27DD7C53"/>
    <w:rsid w:val="27F36C14"/>
    <w:rsid w:val="284919A9"/>
    <w:rsid w:val="289F599A"/>
    <w:rsid w:val="290B781B"/>
    <w:rsid w:val="294C32E2"/>
    <w:rsid w:val="2A68414C"/>
    <w:rsid w:val="2B05199B"/>
    <w:rsid w:val="2C1843E7"/>
    <w:rsid w:val="2C7F752B"/>
    <w:rsid w:val="2EA06786"/>
    <w:rsid w:val="2FB120F1"/>
    <w:rsid w:val="308B0B94"/>
    <w:rsid w:val="31B163D9"/>
    <w:rsid w:val="32222E32"/>
    <w:rsid w:val="32BB6DE3"/>
    <w:rsid w:val="33842122"/>
    <w:rsid w:val="33D15003"/>
    <w:rsid w:val="33F26952"/>
    <w:rsid w:val="34441F8D"/>
    <w:rsid w:val="347F27BE"/>
    <w:rsid w:val="34B71BBE"/>
    <w:rsid w:val="35806428"/>
    <w:rsid w:val="359207AA"/>
    <w:rsid w:val="35BC7646"/>
    <w:rsid w:val="370E607B"/>
    <w:rsid w:val="371116C7"/>
    <w:rsid w:val="37797999"/>
    <w:rsid w:val="379C48FA"/>
    <w:rsid w:val="38641E47"/>
    <w:rsid w:val="38F60B75"/>
    <w:rsid w:val="392F2E2B"/>
    <w:rsid w:val="3951224F"/>
    <w:rsid w:val="39C66799"/>
    <w:rsid w:val="39DD0225"/>
    <w:rsid w:val="3A562527"/>
    <w:rsid w:val="3A683CF4"/>
    <w:rsid w:val="3A7D49D9"/>
    <w:rsid w:val="3AC16F61"/>
    <w:rsid w:val="3C7324DC"/>
    <w:rsid w:val="3E894239"/>
    <w:rsid w:val="3ED03C16"/>
    <w:rsid w:val="3F5900B0"/>
    <w:rsid w:val="3F6F342F"/>
    <w:rsid w:val="3F8A56C0"/>
    <w:rsid w:val="3FB85357"/>
    <w:rsid w:val="40B03CFF"/>
    <w:rsid w:val="41195D48"/>
    <w:rsid w:val="41931201"/>
    <w:rsid w:val="42B51AA1"/>
    <w:rsid w:val="42B9408F"/>
    <w:rsid w:val="42BC698B"/>
    <w:rsid w:val="44316F05"/>
    <w:rsid w:val="443467AD"/>
    <w:rsid w:val="44352E99"/>
    <w:rsid w:val="445826E4"/>
    <w:rsid w:val="446C2633"/>
    <w:rsid w:val="44ED72D0"/>
    <w:rsid w:val="45711EB6"/>
    <w:rsid w:val="45813EBC"/>
    <w:rsid w:val="45C67B21"/>
    <w:rsid w:val="474827DE"/>
    <w:rsid w:val="47B24801"/>
    <w:rsid w:val="47EC6FED"/>
    <w:rsid w:val="48A203D1"/>
    <w:rsid w:val="48EE6D16"/>
    <w:rsid w:val="491A08B0"/>
    <w:rsid w:val="491C63D6"/>
    <w:rsid w:val="4A215054"/>
    <w:rsid w:val="4AD4683C"/>
    <w:rsid w:val="4B007631"/>
    <w:rsid w:val="4BE34975"/>
    <w:rsid w:val="4CF60CEC"/>
    <w:rsid w:val="4D330192"/>
    <w:rsid w:val="4DBC3B50"/>
    <w:rsid w:val="4DBD7A5B"/>
    <w:rsid w:val="4EE17B16"/>
    <w:rsid w:val="4EFE032C"/>
    <w:rsid w:val="4F310701"/>
    <w:rsid w:val="4F4A5530"/>
    <w:rsid w:val="50287D04"/>
    <w:rsid w:val="5038161B"/>
    <w:rsid w:val="50DD28EE"/>
    <w:rsid w:val="51031C29"/>
    <w:rsid w:val="514B3CFC"/>
    <w:rsid w:val="516507DA"/>
    <w:rsid w:val="51B80C66"/>
    <w:rsid w:val="51F872B4"/>
    <w:rsid w:val="52120376"/>
    <w:rsid w:val="527903F5"/>
    <w:rsid w:val="52966EEB"/>
    <w:rsid w:val="52DB10B0"/>
    <w:rsid w:val="5472334E"/>
    <w:rsid w:val="552503C0"/>
    <w:rsid w:val="554C1DF1"/>
    <w:rsid w:val="56220DA3"/>
    <w:rsid w:val="564156CE"/>
    <w:rsid w:val="565E388A"/>
    <w:rsid w:val="56E85B49"/>
    <w:rsid w:val="56FC36A7"/>
    <w:rsid w:val="57D8659C"/>
    <w:rsid w:val="58AE691E"/>
    <w:rsid w:val="59B711F5"/>
    <w:rsid w:val="59D10B16"/>
    <w:rsid w:val="59E7033A"/>
    <w:rsid w:val="5A6F20DD"/>
    <w:rsid w:val="5AE96334"/>
    <w:rsid w:val="5B5E63DA"/>
    <w:rsid w:val="5C313AEE"/>
    <w:rsid w:val="5CB52971"/>
    <w:rsid w:val="5EB140D8"/>
    <w:rsid w:val="5EB92998"/>
    <w:rsid w:val="5EC9097E"/>
    <w:rsid w:val="5FA9458C"/>
    <w:rsid w:val="60011A2A"/>
    <w:rsid w:val="601344B5"/>
    <w:rsid w:val="608C39E9"/>
    <w:rsid w:val="60D55390"/>
    <w:rsid w:val="60DB671F"/>
    <w:rsid w:val="619D5782"/>
    <w:rsid w:val="62685D90"/>
    <w:rsid w:val="632717A7"/>
    <w:rsid w:val="63AE2F4A"/>
    <w:rsid w:val="64FB2EEB"/>
    <w:rsid w:val="65E971E8"/>
    <w:rsid w:val="663459BD"/>
    <w:rsid w:val="6685251E"/>
    <w:rsid w:val="66C8504F"/>
    <w:rsid w:val="670C13E0"/>
    <w:rsid w:val="672C1A82"/>
    <w:rsid w:val="67651A15"/>
    <w:rsid w:val="67AD6FA5"/>
    <w:rsid w:val="67C577E1"/>
    <w:rsid w:val="681A3FD0"/>
    <w:rsid w:val="68A13DAA"/>
    <w:rsid w:val="68B1654A"/>
    <w:rsid w:val="6A1253BD"/>
    <w:rsid w:val="6A325F94"/>
    <w:rsid w:val="6A882B5E"/>
    <w:rsid w:val="6AB2350F"/>
    <w:rsid w:val="6ACF10A2"/>
    <w:rsid w:val="6B7C01FB"/>
    <w:rsid w:val="6B7D0AFE"/>
    <w:rsid w:val="6CA87DFD"/>
    <w:rsid w:val="6CF05300"/>
    <w:rsid w:val="6D4D4340"/>
    <w:rsid w:val="6E934195"/>
    <w:rsid w:val="6EC16F54"/>
    <w:rsid w:val="6ECB1494"/>
    <w:rsid w:val="6EF54E4F"/>
    <w:rsid w:val="6F0B01CF"/>
    <w:rsid w:val="6F2D283B"/>
    <w:rsid w:val="6F406167"/>
    <w:rsid w:val="6FCF56DC"/>
    <w:rsid w:val="6FDB2297"/>
    <w:rsid w:val="6FDE3B35"/>
    <w:rsid w:val="6FFE5859"/>
    <w:rsid w:val="7014565A"/>
    <w:rsid w:val="70BD374B"/>
    <w:rsid w:val="70BE53AC"/>
    <w:rsid w:val="7157594D"/>
    <w:rsid w:val="719C15B2"/>
    <w:rsid w:val="71EE4451"/>
    <w:rsid w:val="723A6D26"/>
    <w:rsid w:val="73880040"/>
    <w:rsid w:val="73E6120B"/>
    <w:rsid w:val="73F64498"/>
    <w:rsid w:val="74AC5FB0"/>
    <w:rsid w:val="74F77D8D"/>
    <w:rsid w:val="75A4312B"/>
    <w:rsid w:val="75DF4163"/>
    <w:rsid w:val="75F96FD3"/>
    <w:rsid w:val="765B5EE0"/>
    <w:rsid w:val="7778661E"/>
    <w:rsid w:val="77B635AC"/>
    <w:rsid w:val="782F3180"/>
    <w:rsid w:val="7859644F"/>
    <w:rsid w:val="78615304"/>
    <w:rsid w:val="78CE0BEB"/>
    <w:rsid w:val="79D25064"/>
    <w:rsid w:val="79E63D12"/>
    <w:rsid w:val="7A8D418E"/>
    <w:rsid w:val="7B18439F"/>
    <w:rsid w:val="7B1D6F23"/>
    <w:rsid w:val="7B503B39"/>
    <w:rsid w:val="7B9A4DB4"/>
    <w:rsid w:val="7BE129E3"/>
    <w:rsid w:val="7C176405"/>
    <w:rsid w:val="7C1A4147"/>
    <w:rsid w:val="7C8554FF"/>
    <w:rsid w:val="7CB63E70"/>
    <w:rsid w:val="7D7358BD"/>
    <w:rsid w:val="7DE44A0D"/>
    <w:rsid w:val="7E6F08CA"/>
    <w:rsid w:val="7EB10D93"/>
    <w:rsid w:val="7ED468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 w:type="table" w:customStyle="1" w:styleId="43">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3970</Words>
  <Characters>4159</Characters>
  <Lines>0</Lines>
  <Paragraphs>0</Paragraphs>
  <TotalTime>3</TotalTime>
  <ScaleCrop>false</ScaleCrop>
  <LinksUpToDate>false</LinksUpToDate>
  <CharactersWithSpaces>4216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2026-01-21T19:59:08Z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