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复核机器人使用说明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 登录机器人系统  --》点击我的机器人 --》点击公共应用 --》找到财务共享复核机器人：</w:t>
      </w:r>
    </w:p>
    <w:p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点击该机器人进去启动页面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(如你没有该机器人的选项请联系管理员)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如下图:</w:t>
      </w:r>
    </w:p>
    <w:p>
      <w:pPr>
        <w:jc w:val="both"/>
      </w:pPr>
      <w:r>
        <w:drawing>
          <wp:inline distT="0" distB="0" distL="114300" distR="114300">
            <wp:extent cx="5271770" cy="2811145"/>
            <wp:effectExtent l="0" t="0" r="508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  <w:b/>
          <w:bCs/>
          <w:lang w:val="en-US" w:eastAsia="zh-CN"/>
        </w:rPr>
        <w:t>点击 启动 后填写相关参数点击 提交 即可：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注意：类型分为以下几种：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收款申请复核</w:t>
      </w:r>
      <w:r>
        <w:rPr>
          <w:rFonts w:hint="eastAsia"/>
          <w:lang w:val="en-US" w:eastAsia="zh-CN"/>
        </w:rPr>
        <w:t>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在任务管理（工作组成员）页面，查询单据类型为“收款申请”，选择主列表中状态为“待完成”且制证状态为“未同步”的单据 - 点击业务单据号，进入流程单据复核页面。</w:t>
      </w:r>
    </w:p>
    <w:p>
      <w:p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1》收款申请人工录入：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收款申请（人工录入）是指人工发起的收款申请流程，即启动页面选择了“收款申请（人工录入）”</w:t>
      </w:r>
    </w:p>
    <w:p>
      <w:pPr>
        <w:numPr>
          <w:ilvl w:val="0"/>
          <w:numId w:val="0"/>
        </w:numPr>
        <w:spacing w:line="240" w:lineRule="auto"/>
        <w:ind w:firstLine="210" w:firstLineChars="100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2》收款申请机器人录入：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收款申请（机器人录入）是指收款提醒及申请机器人发起的收款申请流程，即启动页面选择了“收款申请（机器人录入）”；</w:t>
      </w:r>
    </w:p>
    <w:p>
      <w:pPr>
        <w:numPr>
          <w:ilvl w:val="0"/>
          <w:numId w:val="0"/>
        </w:numPr>
        <w:spacing w:line="240" w:lineRule="auto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  <w:b/>
          <w:bCs/>
          <w:lang w:val="en-US" w:eastAsia="zh-CN"/>
        </w:rPr>
        <w:t>往来核销复核</w:t>
      </w:r>
      <w:r>
        <w:rPr>
          <w:rFonts w:hint="eastAsia"/>
          <w:lang w:val="en-US" w:eastAsia="zh-CN"/>
        </w:rPr>
        <w:t>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在任务管理（工作组成员）页面，查询单据类型为“往来核销”，选择主列表中状态为“待完成”且制证状态为“未同步”的单据 - 点击业务单据号，进入流程单据复核页面。</w:t>
      </w:r>
    </w:p>
    <w:p>
      <w:pPr>
        <w:numPr>
          <w:ilvl w:val="0"/>
          <w:numId w:val="0"/>
        </w:numPr>
        <w:spacing w:line="240" w:lineRule="auto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3 </w:t>
      </w:r>
      <w:r>
        <w:rPr>
          <w:rFonts w:ascii="宋体" w:eastAsia="宋体" w:hAnsi="宋体" w:cs="宋体" w:hint="eastAsia"/>
          <w:b/>
          <w:bCs/>
          <w:lang w:val="en-US" w:eastAsia="zh-CN"/>
        </w:rPr>
        <w:t>开票申请复核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:</w:t>
      </w:r>
      <w:r>
        <w:rPr>
          <w:rFonts w:ascii="Helvetica" w:eastAsia="Helvetica" w:hAnsi="Helvetica" w:cs="Helvetic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  <w:t>在任务管理（工作组成员）页面，查询单据类型为“开票申请”，选择主列表中状态为“待完成”且制证状态为“未同步”的单据 - 点击业务单据号，进入流程单据复核页面，如果详情页面的发票方式为“自动开票”，则按启动页面填写过账日期和过账期间，点击复核提交。</w:t>
      </w:r>
    </w:p>
    <w:p>
      <w:pPr>
        <w:numPr>
          <w:ilvl w:val="0"/>
          <w:numId w:val="0"/>
        </w:numPr>
        <w:spacing w:line="240" w:lineRule="auto"/>
        <w:rPr>
          <w:rFonts w:ascii="Helvetica" w:eastAsia="Helvetica" w:hAnsi="Helvetica" w:cs="Helvetica" w:hint="default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</w:pP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 xml:space="preserve">4 </w:t>
      </w:r>
      <w:r>
        <w:rPr>
          <w:rFonts w:ascii="Helvetica" w:eastAsia="Helvetica" w:hAnsi="Helvetica" w:cs="Helvetica"/>
          <w:b/>
          <w:bCs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  <w:t>收款确认</w:t>
      </w:r>
      <w:r>
        <w:rPr>
          <w:rFonts w:ascii="Helvetica" w:eastAsia="宋体" w:hAnsi="Helvetica" w:cs="Helvetica" w:hint="eastAsia"/>
          <w:b/>
          <w:bCs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>复核</w:t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 xml:space="preserve">: </w:t>
      </w:r>
      <w:r>
        <w:rPr>
          <w:rFonts w:ascii="Helvetica" w:eastAsia="Helvetica" w:hAnsi="Helvetica" w:cs="Helvetic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  <w:t>1.收款行信息和确认行信息的核算对象名称要一致</w:t>
      </w:r>
      <w:r>
        <w:rPr>
          <w:rFonts w:ascii="Helvetica" w:eastAsia="Helvetica" w:hAnsi="Helvetica" w:cs="Helvetica" w:hint="default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  <w:br/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 xml:space="preserve">           </w:t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ab/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 xml:space="preserve"> </w:t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ab/>
      </w:r>
      <w:r>
        <w:rPr>
          <w:rFonts w:ascii="Helvetica" w:eastAsia="Helvetica" w:hAnsi="Helvetica" w:cs="Helvetica" w:hint="default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  <w:t>2.流程中确认行信息中项目名称不为空</w:t>
      </w:r>
      <w:r>
        <w:rPr>
          <w:rFonts w:ascii="Helvetica" w:eastAsia="Helvetica" w:hAnsi="Helvetica" w:cs="Helvetica" w:hint="default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  <w:br/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ab/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ab/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ab/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ab/>
      </w:r>
      <w:r>
        <w:rPr>
          <w:rFonts w:ascii="Helvetica" w:eastAsia="Helvetica" w:hAnsi="Helvetica" w:cs="Helvetica" w:hint="default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  <w:t>3.摘要是否有，需为以列字开头，模板为“列……”，仅配置海南公司L46*.</w:t>
      </w:r>
    </w:p>
    <w:p>
      <w:pPr>
        <w:numPr>
          <w:ilvl w:val="0"/>
          <w:numId w:val="0"/>
        </w:numPr>
        <w:spacing w:line="240" w:lineRule="auto"/>
        <w:ind w:left="1260" w:firstLine="420" w:leftChars="0" w:firstLineChars="0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收款行和确认行的核算对象名称校验：一是核算对象为总分机构关系的</w:t>
      </w:r>
    </w:p>
    <w:p>
      <w:pPr>
        <w:numPr>
          <w:ilvl w:val="0"/>
          <w:numId w:val="0"/>
        </w:numPr>
        <w:spacing w:line="240" w:lineRule="auto"/>
        <w:ind w:left="1260" w:firstLine="420" w:leftChars="0" w:firstLineChars="0"/>
        <w:rPr>
          <w:rFonts w:ascii="Helvetica" w:eastAsia="Helvetica" w:hAnsi="Helvetica" w:cs="Helvetica" w:hint="default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>可以自动过账，如：①B包含A的所有内容，且Ｂ中带有“移动通信集团”字样；②AB都包含“中国电信股份有限公司”；③AB都包含“中国电信集团有限公司”；④AB都包含“中国联合网络通信有限公司”；核算对象名称要一致。</w:t>
      </w:r>
    </w:p>
    <w:p>
      <w:pPr>
        <w:numPr>
          <w:ilvl w:val="0"/>
          <w:numId w:val="0"/>
        </w:numPr>
        <w:spacing w:line="240" w:lineRule="auto"/>
        <w:rPr>
          <w:rFonts w:ascii="Helvetica" w:eastAsia="宋体" w:hAnsi="Helvetica" w:cs="Helvetica" w:hint="default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 xml:space="preserve">5 </w:t>
      </w:r>
      <w:r>
        <w:rPr>
          <w:rFonts w:ascii="Helvetica" w:eastAsia="宋体" w:hAnsi="Helvetica" w:cs="Helvetica" w:hint="eastAsia"/>
          <w:b/>
          <w:bCs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>其他付款</w:t>
      </w:r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>(暂为定制类型,需要可联系</w:t>
      </w:r>
      <w:bookmarkStart w:id="0" w:name="_GoBack"/>
      <w:bookmarkEnd w:id="0"/>
      <w:r>
        <w:rPr>
          <w:rFonts w:ascii="Helvetica" w:eastAsia="宋体" w:hAnsi="Helvetica" w:cs="Helvetica" w:hint="eastAsia"/>
          <w:i w:val="0"/>
          <w:iCs w:val="0"/>
          <w:caps w:val="0"/>
          <w:color w:val="3C4353"/>
          <w:spacing w:val="0"/>
          <w:sz w:val="21"/>
          <w:szCs w:val="21"/>
          <w:shd w:val="clear" w:color="auto" w:fill="FFFFFF"/>
          <w:lang w:val="en-US" w:eastAsia="zh-CN"/>
        </w:rPr>
        <w:t>需求)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</w:pPr>
      <w:r>
        <w:drawing>
          <wp:inline distT="0" distB="0" distL="114300" distR="114300">
            <wp:extent cx="4468495" cy="2444750"/>
            <wp:effectExtent l="0" t="0" r="825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提交玩后等待机器人执行即可 出现执行成功或执行失败什么已经执行完了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你可以点击任务编号下载对应的结果表：</w:t>
      </w:r>
    </w:p>
    <w:p>
      <w:pPr>
        <w:jc w:val="both"/>
      </w:pPr>
      <w:r>
        <w:drawing>
          <wp:inline distT="0" distB="0" distL="114300" distR="114300">
            <wp:extent cx="5260340" cy="2081530"/>
            <wp:effectExtent l="0" t="0" r="1651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93035"/>
            <wp:effectExtent l="0" t="0" r="571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g0ZjM0MzVmZDZlOGJhOTYzNjZjYjM4ZGFlODE4MDk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817</Words>
  <Characters>832</Characters>
  <Application>Microsoft Office Word</Application>
  <DocSecurity>0</DocSecurity>
  <Lines>0</Lines>
  <Paragraphs>0</Paragraphs>
  <ScaleCrop>false</ScaleCrop>
  <Company/>
  <LinksUpToDate>false</LinksUpToDate>
  <CharactersWithSpaces>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炒饭</dc:creator>
  <cp:lastModifiedBy>清纯小白脸</cp:lastModifiedBy>
  <cp:revision>0</cp:revision>
  <dcterms:created xsi:type="dcterms:W3CDTF">2023-03-20T02:32:00Z</dcterms:created>
  <dcterms:modified xsi:type="dcterms:W3CDTF">2024-11-25T03:35:21Z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73E88CF471BC4E13B7A1280E881422DD</vt:lpwstr>
  </property>
  <property fmtid="{D5CDD505-2E9C-101B-9397-08002B2CF9AE}" pid="3" name="KSOProductBuildVer">
    <vt:lpwstr>2052-12.1.0.18608</vt:lpwstr>
  </property>
</Properties>
</file>