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3143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7402"/>
      <w:r>
        <w:rPr>
          <w:rFonts w:hint="eastAsia"/>
          <w:lang w:val="en-US" w:eastAsia="zh-CN"/>
        </w:rPr>
        <w:t>运维服务目录管理制度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-4850765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_Toc23143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_Toc23143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运维服务目录管理制度</w:t>
          </w:r>
          <w:r>
            <w:tab/>
          </w:r>
          <w:r>
            <w:fldChar w:fldCharType="begin"/>
          </w:r>
          <w:r>
            <w:instrText xml:space="preserve"> PAGEREF _Toc27402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_Toc31032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_Toc4184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_Toc4184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_Toc16431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_Toc25207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术语与定义</w:t>
          </w:r>
          <w:r>
            <w:tab/>
          </w:r>
          <w:r>
            <w:fldChar w:fldCharType="begin"/>
          </w:r>
          <w:r>
            <w:instrText xml:space="preserve"> PAGEREF _Toc25207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与其他流程的关系</w:t>
          </w:r>
          <w:r>
            <w:tab/>
          </w:r>
          <w:r>
            <w:fldChar w:fldCharType="begin"/>
          </w:r>
          <w:r>
            <w:instrText xml:space="preserve"> PAGEREF _Toc29155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角色与职责</w:t>
          </w:r>
          <w:r>
            <w:tab/>
          </w:r>
          <w:r>
            <w:fldChar w:fldCharType="begin"/>
          </w:r>
          <w:r>
            <w:instrText xml:space="preserve"> PAGEREF _Toc32198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数智运营部</w:t>
          </w:r>
          <w:r>
            <w:tab/>
          </w:r>
          <w:r>
            <w:fldChar w:fldCharType="begin"/>
          </w:r>
          <w:r>
            <w:instrText xml:space="preserve"> PAGEREF _Toc5331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研究总院</w:t>
          </w:r>
          <w:r>
            <w:tab/>
          </w:r>
          <w:r>
            <w:fldChar w:fldCharType="begin"/>
          </w:r>
          <w:r>
            <w:instrText xml:space="preserve"> PAGEREF _Toc9209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质量管理部</w:t>
          </w:r>
          <w:r>
            <w:tab/>
          </w:r>
          <w:r>
            <w:fldChar w:fldCharType="begin"/>
          </w:r>
          <w:r>
            <w:instrText xml:space="preserve"> PAGEREF _Toc11345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_Toc6623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_Toc6623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应急管理部</w:t>
          </w:r>
          <w:r>
            <w:tab/>
          </w:r>
          <w:r>
            <w:fldChar w:fldCharType="begin"/>
          </w:r>
          <w:r>
            <w:instrText xml:space="preserve"> PAGEREF _Toc1446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管理者代表</w:t>
          </w:r>
          <w:r>
            <w:tab/>
          </w:r>
          <w:r>
            <w:fldChar w:fldCharType="begin"/>
          </w:r>
          <w:r>
            <w:instrText xml:space="preserve"> PAGEREF _Toc3177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服务目录管理流程</w:t>
          </w:r>
          <w:r>
            <w:tab/>
          </w:r>
          <w:r>
            <w:fldChar w:fldCharType="begin"/>
          </w:r>
          <w:r>
            <w:instrText xml:space="preserve"> PAGEREF _Toc9099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服务目录的建立</w:t>
          </w:r>
          <w:r>
            <w:tab/>
          </w:r>
          <w:r>
            <w:fldChar w:fldCharType="begin"/>
          </w:r>
          <w:r>
            <w:instrText xml:space="preserve"> PAGEREF _Toc32467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服务目录的评审</w:t>
          </w:r>
          <w:r>
            <w:tab/>
          </w:r>
          <w:r>
            <w:fldChar w:fldCharType="begin"/>
          </w:r>
          <w:r>
            <w:instrText xml:space="preserve"> PAGEREF _Toc25126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_Toc4889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服务目录的修订与验证</w:t>
          </w:r>
          <w:r>
            <w:tab/>
          </w:r>
          <w:r>
            <w:fldChar w:fldCharType="begin"/>
          </w:r>
          <w:r>
            <w:instrText xml:space="preserve"> PAGEREF _Toc4889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3.4. </w:t>
          </w:r>
          <w:r>
            <w:rPr>
              <w:rFonts w:hint="eastAsia"/>
              <w:lang w:val="en-US" w:eastAsia="zh-CN"/>
            </w:rPr>
            <w:t>服务目录的发布</w:t>
          </w:r>
          <w:r>
            <w:tab/>
          </w:r>
          <w:r>
            <w:fldChar w:fldCharType="begin"/>
          </w:r>
          <w:r>
            <w:instrText xml:space="preserve"> PAGEREF _Toc42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3.5. </w:t>
          </w:r>
          <w:r>
            <w:rPr>
              <w:rFonts w:hint="eastAsia"/>
              <w:lang w:val="en-US" w:eastAsia="zh-CN"/>
            </w:rPr>
            <w:t>服务目录的使用</w:t>
          </w:r>
          <w:r>
            <w:tab/>
          </w:r>
          <w:r>
            <w:fldChar w:fldCharType="begin"/>
          </w:r>
          <w:r>
            <w:instrText xml:space="preserve"> PAGEREF _Toc18214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持续改进</w:t>
          </w:r>
          <w:r>
            <w:tab/>
          </w:r>
          <w:r>
            <w:fldChar w:fldCharType="begin"/>
          </w:r>
          <w:r>
            <w:instrText xml:space="preserve"> PAGEREF _Toc24019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_Toc21594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输出文件与记录</w:t>
          </w:r>
          <w:r>
            <w:tab/>
          </w:r>
          <w:r>
            <w:fldChar w:fldCharType="begin"/>
          </w:r>
          <w:r>
            <w:instrText xml:space="preserve"> PAGEREF _Toc2251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2" w:name="_Toc31032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bidi w:val="0"/>
        <w:rPr>
          <w:rFonts w:hint="eastAsia"/>
          <w:lang w:val="en-US" w:eastAsia="zh-CN"/>
        </w:rPr>
      </w:pPr>
      <w:bookmarkStart w:id="3" w:name="_Toc4184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江西通信产业服务有限公司（以下简称“公司”）运维服务目录的规划、设计、发布、维护及使用，清晰定义向客户提供的服务内容与标准，确保服务目录能准确反映公司服务能力，支持市场拓展、合同签订与服务交付，并实现服务目录的持续优化，特制定本制度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4" w:name="_Toc16431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本制度适用于公司所有对外提供的软件运维服务的目录管理活动，包括组织级服务目录的制定、维护，以及项目级服务目录的衍生与管理。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25207"/>
      <w:r>
        <w:rPr>
          <w:rFonts w:hint="eastAsia"/>
          <w:lang w:val="en-US" w:eastAsia="zh-CN"/>
        </w:rPr>
        <w:t>术语与定义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服务目录：定义了公司可提供的全部运维服务项，包括服务名称、内容、目标、交付方式、服务级别等属性的正式清单。分为组织级服务目录和项目级服务目录。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组织级服务目录：基于公司整体服务能力建立的标准化服务列表，是公司服务产品的总纲。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项目级服务目录：依据具体客户合同或项目需求，从组织级服务目录中选取、组合或定制形成的服务清单，是《服务级别协议(SLA)》的核心组成部分。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29155"/>
      <w:r>
        <w:rPr>
          <w:rFonts w:hint="eastAsia"/>
          <w:lang w:val="en-US" w:eastAsia="zh-CN"/>
        </w:rPr>
        <w:t>与其他流程的关系</w:t>
      </w:r>
      <w:bookmarkEnd w:id="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服务目录管理是公司服务管理体系的基石，与其他关键流程紧密关联：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与服务级别管理(SLM)：服务目录是定义具体服务级别指标（SLAs）的基础。项目级服务目录直接输入至SLA的制定过程。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与服务质量/交付管理：服务目录中定义的服务目标与标准，是服务质量监控、评估和交付执行的直接依据。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与能力管理：服务目录的制定与变更，需评估并匹配公司现有及未来的技术、人员与流程能力。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与业务关系/需求管理：服务目录的评审与更新应充分吸纳客户需求、市场趋势及销售反馈。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7" w:name="_Toc32198"/>
      <w:r>
        <w:rPr>
          <w:rFonts w:hint="eastAsia"/>
          <w:lang w:val="en-US" w:eastAsia="zh-CN"/>
        </w:rPr>
        <w:t>角色与职责</w:t>
      </w:r>
      <w:bookmarkEnd w:id="7"/>
    </w:p>
    <w:p>
      <w:pPr>
        <w:pStyle w:val="2"/>
        <w:bidi w:val="0"/>
        <w:rPr>
          <w:rFonts w:hint="eastAsia"/>
          <w:lang w:val="en-US" w:eastAsia="zh-CN"/>
        </w:rPr>
      </w:pPr>
      <w:bookmarkStart w:id="8" w:name="_Toc5331"/>
      <w:r>
        <w:rPr>
          <w:rFonts w:hint="eastAsia"/>
          <w:lang w:val="en-US" w:eastAsia="zh-CN"/>
        </w:rPr>
        <w:t>数智运营部</w:t>
      </w:r>
      <w:bookmarkEnd w:id="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作为服务目录管理的归口部门，负责组织级服务目录的编制、维护、更新与解释。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组织服务目录的定期评审与不定期修订工作。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牵头项目级服务目录的制定支持与审核。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负责服务目录的正式发布与分发。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9" w:name="_Toc9209"/>
      <w:r>
        <w:rPr>
          <w:rFonts w:hint="eastAsia"/>
          <w:lang w:val="en-US" w:eastAsia="zh-CN"/>
        </w:rPr>
        <w:t>研究总院</w:t>
      </w:r>
      <w:bookmarkEnd w:id="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负责评估新技术、新解决方案对公司服务目录的潜在影响与赋能。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参与服务目录评审，从技术发展角度提出服务项新增、淘汰或升级的建议。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0" w:name="_Toc11345"/>
      <w:r>
        <w:rPr>
          <w:rFonts w:hint="eastAsia"/>
          <w:lang w:val="en-US" w:eastAsia="zh-CN"/>
        </w:rPr>
        <w:t>质量管理部</w:t>
      </w:r>
      <w:bookmarkEnd w:id="1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负责监督服务目录管理流程的执行符合公司质量管理体系要求。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参与服务目录评审，确保服务目标、标准设定合理、可测量。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归档已发布的服务目录正式版本。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1" w:name="_Toc6623"/>
      <w:r>
        <w:rPr>
          <w:rFonts w:hint="eastAsia"/>
          <w:lang w:val="en-US" w:eastAsia="zh-CN"/>
        </w:rPr>
        <w:t>人力部</w:t>
      </w:r>
      <w:bookmarkEnd w:id="1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根据服务目录所定义的服务能力要求，配合进行相关人才的招聘、培训和能力评估。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2" w:name="_Toc1446"/>
      <w:r>
        <w:rPr>
          <w:rFonts w:hint="eastAsia"/>
          <w:lang w:val="en-US" w:eastAsia="zh-CN"/>
        </w:rPr>
        <w:t>应急管理部</w:t>
      </w:r>
      <w:bookmarkEnd w:id="12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针对服务目录中涉及业务连续性与应急响应的服务项，提供专业评审意见。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3" w:name="_Toc3177"/>
      <w:r>
        <w:rPr>
          <w:rFonts w:hint="eastAsia"/>
          <w:lang w:val="en-US" w:eastAsia="zh-CN"/>
        </w:rPr>
        <w:t>管理者代表</w:t>
      </w:r>
      <w:bookmarkEnd w:id="1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负责审批和签发正式的组织级服务目录及其重大修订。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参与服务目录的定期战略评审。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4" w:name="_Toc9099"/>
      <w:r>
        <w:rPr>
          <w:rFonts w:hint="eastAsia"/>
          <w:lang w:val="en-US" w:eastAsia="zh-CN"/>
        </w:rPr>
        <w:t>服务目录管理流程</w:t>
      </w:r>
      <w:bookmarkEnd w:id="14"/>
    </w:p>
    <w:p>
      <w:pPr>
        <w:pStyle w:val="2"/>
        <w:bidi w:val="0"/>
        <w:rPr>
          <w:rFonts w:hint="eastAsia"/>
          <w:lang w:val="en-US" w:eastAsia="zh-CN"/>
        </w:rPr>
      </w:pPr>
      <w:bookmarkStart w:id="15" w:name="_Toc32467"/>
      <w:r>
        <w:rPr>
          <w:rFonts w:hint="eastAsia"/>
          <w:lang w:val="en-US" w:eastAsia="zh-CN"/>
        </w:rPr>
        <w:t>服务目录的建立</w:t>
      </w:r>
      <w:bookmarkEnd w:id="1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数智运营部牵头，协同研究总院、质量管理部等部门，基于公司战略、市场需求、技术能力和历史运维数据，编制初始的《组织级运维服务目录》。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服务目录内容应至少包括：服务分类、服务名称、服务描述、服务目标/关键指标（KPI）、服务时间、交付物、交付周期等。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项目级服务目录应在合同签署前，由项目组会同销售、数智运营部，依据组织级目录和客户具体需求编制，并作为合同附件。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25126"/>
      <w:r>
        <w:rPr>
          <w:rFonts w:hint="eastAsia"/>
          <w:lang w:val="en-US" w:eastAsia="zh-CN"/>
        </w:rPr>
        <w:t>服务目录的评审</w:t>
      </w:r>
      <w:bookmarkEnd w:id="1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定期评审：每年至少进行一次全面的服务目录评审。评审需分析市场趋势、公司业务规划、过往服务绩效及客户反馈，以确定目录的适用性。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触发评审：当出现重大技术变革、市场需求显著变化、公司战略调整或日常使用中发现严重不适配时，可由相关部门提议启动临时评审。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评审会议由数智运营部组织，相关部门负责人参加，形成评审结论与行动计划。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7" w:name="_Toc4889"/>
      <w:r>
        <w:rPr>
          <w:rFonts w:hint="eastAsia"/>
          <w:lang w:val="en-US" w:eastAsia="zh-CN"/>
        </w:rPr>
        <w:t>服务目录的修订与验证</w:t>
      </w:r>
      <w:bookmarkEnd w:id="17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根据评审结论决定修订后，由数智运营部负责具体修订工作。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修订内容需在小范围或模拟环境中进行可行性验证，确保其能有效支撑服务交付。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修订后的草案需再次经过跨部门评审。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8" w:name="_Toc42"/>
      <w:r>
        <w:rPr>
          <w:rFonts w:hint="eastAsia"/>
          <w:lang w:val="en-US" w:eastAsia="zh-CN"/>
        </w:rPr>
        <w:t>服务目录的发布</w:t>
      </w:r>
      <w:bookmarkEnd w:id="1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组织级服务目录及其重大修订版，由数智运营部提交至公司管理层批准。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发布流程如下：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数智运营部将批准后的最终版本文档，提交至质量管理部进行受控归档，获取唯一版本编号。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数智运营部通过公司指定的正式渠道发布生效通知及文档链接/附件。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发布范围必须涵盖所有相关使用部门：各运维交付部门、研究总院、人力部、质量管理部及公司管理层。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发布通知中需明确新版本生效日期，并同步废止旧版本。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项目级服务目录随合同或SLA一同发布生效。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9" w:name="_Toc18214"/>
      <w:r>
        <w:rPr>
          <w:rFonts w:hint="eastAsia"/>
          <w:lang w:val="en-US" w:eastAsia="zh-CN"/>
        </w:rPr>
        <w:t>服务目录的使用</w:t>
      </w:r>
      <w:bookmarkEnd w:id="1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服务目录是与客户沟通、方案设计与合同谈判的官方依据。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服务交付团队必须依据</w:t>
      </w:r>
      <w:bookmarkStart w:id="20" w:name="_GoBack"/>
      <w:bookmarkEnd w:id="20"/>
      <w:r>
        <w:rPr>
          <w:rFonts w:hint="eastAsia"/>
          <w:lang w:val="en-US" w:eastAsia="zh-CN"/>
        </w:rPr>
        <w:t>服务目录中定义的内容和标准执行服务。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任何人员不得擅自曲解或更改已发布服务目录中的既定内容。对目录的疑问应由数智运营部统一解答。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21" w:name="_Toc24019"/>
      <w:r>
        <w:rPr>
          <w:rFonts w:hint="eastAsia"/>
          <w:lang w:val="en-US" w:eastAsia="zh-CN"/>
        </w:rPr>
        <w:t>持续改进</w:t>
      </w:r>
      <w:bookmarkEnd w:id="2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为确保服务目录始终符合业务发展与客户需求，建立以下持续改进机制：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监控与测量：质量管理部与数智运营部应监控基于服务目录交付服务的达成情况，收集客户满意度及一线交付团队的反馈。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定期评估：结合年度评审，系统分析服务目录各项内容的有效性、适用性和竞争力。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优化循环：依据评估结果，启动修订流程，形成“规划-发布-执行-检查-改进(PDCA)”的管理闭环。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知识固化：将服务目录的变更历史、评审记录、优化案例纳入公司知识库，为后续管理决策提供支持。</w:t>
      </w:r>
    </w:p>
    <w:p>
      <w:pPr>
        <w:pStyle w:val="a1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22" w:name="_Toc21594"/>
      <w:r>
        <w:rPr>
          <w:rFonts w:hint="eastAsia"/>
          <w:lang w:val="en-US" w:eastAsia="zh-CN"/>
        </w:rPr>
        <w:t>附则</w:t>
      </w:r>
      <w:bookmarkEnd w:id="22"/>
    </w:p>
    <w:p>
      <w:pPr>
        <w:pStyle w:val="2"/>
        <w:bidi w:val="0"/>
        <w:rPr>
          <w:rFonts w:hint="eastAsia"/>
          <w:lang w:val="en-US" w:eastAsia="zh-CN"/>
        </w:rPr>
      </w:pPr>
      <w:bookmarkStart w:id="23" w:name="_Toc2251"/>
      <w:r>
        <w:rPr>
          <w:rFonts w:hint="eastAsia"/>
          <w:lang w:val="en-US" w:eastAsia="zh-CN"/>
        </w:rPr>
        <w:t>输出文件与记录</w:t>
      </w:r>
      <w:bookmarkEnd w:id="23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《组织级运维服务目录》（受控文件，由数智运营部拟制，质量管理部归档）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《项目级服务目录/服务级别协议(SLA)》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《服务目录评审报告》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《服务目录发布记录》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C991BA1"/>
    <w:multiLevelType w:val="singleLevel"/>
    <w:tmpl w:val="5C991BA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16B0920"/>
    <w:multiLevelType w:val="singleLevel"/>
    <w:tmpl w:val="616B092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link w:val="3Char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character" w:customStyle="1" w:styleId="3Char">
    <w:name w:val="柴_标题3 Char"/>
    <w:link w:val="3"/>
    <w:qFormat/>
    <w:rPr>
      <w:rFonts w:ascii="宋体" w:eastAsia="宋体" w:hAnsi="宋体" w:cs="宋体"/>
      <w:spacing w:val="-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2312</Words>
  <Characters>2463</Characters>
  <Application>Microsoft Office Word</Application>
  <DocSecurity>0</DocSecurity>
  <Lines>0</Lines>
  <Paragraphs>0</Paragraphs>
  <ScaleCrop>false</ScaleCrop>
  <Company/>
  <LinksUpToDate>false</LinksUpToDate>
  <CharactersWithSpaces>2554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2026-01-26T17:56:02Z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F72BE04C611A47189A0BFEBA2DA65B6E_13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