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&#65279;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openxmlformats.org/officeDocument/2006/relationships/custom-properties" Target="docProps/custom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.NET 13.3.0.1 -->
  <w:body>
    <w:p>
      <w:pPr>
        <w:pStyle w:val="a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19044"/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6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>
      <w:pPr>
        <w:pStyle w:val="a0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4846"/>
      <w:r>
        <w:rPr>
          <w:rFonts w:hint="eastAsia"/>
          <w:lang w:val="en-US" w:eastAsia="zh-CN"/>
        </w:rPr>
        <w:t>运维服务管评管理制度</w:t>
      </w:r>
      <w:bookmarkEnd w:id="1"/>
    </w:p>
    <w:p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right="0" w:firstLine="0" w:leftChars="0" w:rightChars="0" w:firstLineChars="0"/>
        <w:jc w:val="center"/>
        <w:textAlignment w:val="baseline"/>
        <w:rPr>
          <w:rFonts w:ascii="宋体" w:eastAsia="宋体" w:hAnsi="宋体" w:cs="宋体" w:hint="eastAsia"/>
          <w:sz w:val="24"/>
          <w:szCs w:val="24"/>
          <w:lang w:val="en-US" w:eastAsia="zh-CN"/>
        </w:rPr>
      </w:pP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文件编号：</w:t>
      </w:r>
      <w:r>
        <w:rPr>
          <w:rFonts w:ascii="宋体" w:eastAsia="宋体" w:hAnsi="宋体" w:cs="宋体" w:hint="eastAsia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4</w:t>
      </w:r>
      <w:r>
        <w:rPr>
          <w:rFonts w:ascii="宋体" w:eastAsia="宋体" w:hAnsi="宋体" w:cs="宋体"/>
          <w:b/>
          <w:bCs/>
          <w:spacing w:val="-3"/>
          <w:sz w:val="24"/>
          <w:szCs w:val="24"/>
        </w:rPr>
        <w:t>-0</w:t>
      </w:r>
      <w:r>
        <w:rPr>
          <w:rFonts w:ascii="宋体" w:hAnsi="宋体" w:cs="宋体" w:hint="eastAsia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TableGrid"/>
        <w:tblW w:w="0" w:type="auto"/>
        <w:jc w:val="center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>
        <w:tblPrEx>
          <w:tblW w:w="0" w:type="auto"/>
          <w:jc w:val="center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人力部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/>
          <w:jc w:val="center"/>
        </w:trPr>
        <w:tc>
          <w:tcPr>
            <w:tcW w:w="2432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asciiTheme="minorAscii" w:eastAsiaTheme="minorEastAsia" w:hAnsiTheme="minorAscii" w:hint="default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ascii="Arial" w:eastAsia="Arial" w:hAnsi="Arial" w:cs="Arial" w:hint="default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  <w:tr>
        <w:tblPrEx>
          <w:tblW w:w="0" w:type="auto"/>
          <w:jc w:val="center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/>
          <w:jc w:val="center"/>
        </w:trPr>
        <w:tc>
          <w:tcPr>
            <w:tcW w:w="243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asciiTheme="minorAscii" w:eastAsiaTheme="minorEastAsia" w:hAnsiTheme="minorAscii" w:hint="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2025.01.10</w:t>
            </w: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eastAsia="宋体" w:hAnsi="宋体" w:cs="宋体"/>
          <w:sz w:val="31"/>
          <w:szCs w:val="31"/>
        </w:rPr>
      </w:pPr>
      <w:r>
        <w:rPr>
          <w:rFonts w:ascii="宋体" w:eastAsia="宋体" w:hAnsi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TableNormal0"/>
        <w:tblW w:w="821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>
        <w:tblPrEx>
          <w:tblW w:w="8214" w:type="dxa"/>
          <w:jc w:val="center"/>
          <w:tblBorders>
            <w:top w:val="single" w:sz="2" w:space="0" w:color="000000"/>
            <w:left w:val="single" w:sz="2" w:space="0" w:color="000000"/>
            <w:bottom w:val="single" w:sz="2" w:space="0" w:color="000000"/>
            <w:right w:val="single" w:sz="2" w:space="0" w:color="000000"/>
            <w:insideH w:val="single" w:sz="2" w:space="0" w:color="000000"/>
            <w:insideV w:val="single" w:sz="2" w:space="0" w:color="000000"/>
          </w:tblBorders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93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hAnsi="宋体" w:cs="宋体" w:hint="eastAsia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eastAsia="宋体" w:hAnsi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eastAsia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hAnsi="宋体" w:cs="宋体" w:hint="default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ascii="宋体" w:hAnsi="宋体" w:cs="宋体" w:hint="eastAsia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7"/>
                <w:sz w:val="20"/>
                <w:szCs w:val="20"/>
              </w:rPr>
              <w:t>批准人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/>
          <w:jc w:val="center"/>
        </w:trPr>
        <w:tc>
          <w:tcPr>
            <w:tcW w:w="1317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 w:hint="default"/>
                <w:sz w:val="20"/>
                <w:szCs w:val="20"/>
                <w:lang w:val="en-US"/>
              </w:rPr>
            </w:pPr>
            <w:r>
              <w:rPr>
                <w:rFonts w:ascii="宋体" w:eastAsia="宋体" w:hAnsi="宋体" w:cs="宋体"/>
                <w:spacing w:val="3"/>
                <w:position w:val="1"/>
                <w:sz w:val="20"/>
                <w:szCs w:val="20"/>
              </w:rPr>
              <w:t>2025.01.</w:t>
            </w:r>
            <w:r>
              <w:rPr>
                <w:rFonts w:ascii="宋体" w:hAnsi="宋体" w:cs="宋体" w:hint="eastAsia"/>
                <w:spacing w:val="3"/>
                <w:position w:val="1"/>
                <w:sz w:val="20"/>
                <w:szCs w:val="20"/>
                <w:lang w:val="en-US" w:eastAsia="zh-CN"/>
              </w:rPr>
              <w:t>10</w:t>
            </w:r>
          </w:p>
        </w:tc>
        <w:tc>
          <w:tcPr>
            <w:tcW w:w="972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eastAsia="宋体" w:hAnsi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张翔</w:t>
            </w:r>
          </w:p>
        </w:tc>
        <w:tc>
          <w:tcPr>
            <w:tcW w:w="1606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ascii="宋体" w:eastAsia="宋体" w:hAnsi="宋体" w:cs="宋体" w:hint="eastAsia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right="0" w:firstLine="0" w:leftChars="0" w:rightChars="0" w:firstLineChars="0"/>
              <w:jc w:val="center"/>
              <w:textAlignment w:val="baseline"/>
              <w:rPr>
                <w:rFonts w:ascii="宋体" w:eastAsia="宋体" w:hAnsi="宋体" w:cs="宋体"/>
                <w:sz w:val="20"/>
                <w:szCs w:val="20"/>
              </w:rPr>
            </w:pPr>
            <w:r>
              <w:rPr>
                <w:rFonts w:asciiTheme="minorAscii" w:eastAsiaTheme="minorEastAsia" w:hAnsiTheme="minorAscii" w:hint="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  <w:tr>
        <w:tblPrEx>
          <w:tblW w:w="8214" w:type="dxa"/>
          <w:jc w:val="center"/>
          <w:tblLayout w:type="fixed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/>
          <w:jc w:val="center"/>
        </w:trPr>
        <w:tc>
          <w:tcPr>
            <w:tcW w:w="1317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>
            <w:pPr>
              <w:pStyle w:val="TableText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right="0" w:firstLine="0" w:leftChars="0" w:rightChars="0" w:firstLineChars="0"/>
              <w:jc w:val="center"/>
              <w:textAlignment w:val="baseline"/>
            </w:pPr>
          </w:p>
        </w:tc>
      </w:tr>
    </w:tbl>
    <w:p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eastAsia="宋体" w:hAnsi="宋体" w:cs="宋体" w:hint="eastAsia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ascii="宋体" w:eastAsia="宋体" w:hAnsi="宋体" w:cs="宋体" w:hint="eastAsia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right="0" w:firstLine="0" w:leftChars="0" w:rightChars="0" w:firstLineChars="0"/>
            <w:jc w:val="center"/>
            <w:textAlignment w:val="baseline"/>
            <w:rPr>
              <w:rFonts w:ascii="宋体" w:eastAsia="宋体" w:hAnsi="宋体" w:cs="宋体" w:hint="eastAsia"/>
              <w:sz w:val="21"/>
              <w:szCs w:val="21"/>
            </w:rPr>
          </w:pPr>
          <w:r>
            <w:rPr>
              <w:rFonts w:ascii="宋体" w:eastAsia="宋体" w:hAnsi="宋体" w:cs="宋体" w:hint="eastAsia"/>
              <w:sz w:val="21"/>
              <w:szCs w:val="21"/>
            </w:rPr>
            <w:t>目录</w:t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 w:val="21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 w:val="21"/>
              <w:szCs w:val="21"/>
            </w:rPr>
            <w:instrText xml:space="preserve">TOC \o "1-3" \h \u </w:instrText>
          </w:r>
          <w:r>
            <w:rPr>
              <w:rFonts w:ascii="宋体" w:eastAsia="宋体" w:hAnsi="宋体" w:cs="宋体" w:hint="eastAsia"/>
              <w:sz w:val="21"/>
              <w:szCs w:val="21"/>
            </w:rPr>
            <w:fldChar w:fldCharType="separate"/>
          </w: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_Toc19044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_Toc19044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_Toc4846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eastAsia"/>
              <w:lang w:val="en-US" w:eastAsia="zh-CN"/>
            </w:rPr>
            <w:t>运维服务管评管理制度</w:t>
          </w:r>
          <w:r>
            <w:tab/>
          </w:r>
          <w:r>
            <w:fldChar w:fldCharType="begin"/>
          </w:r>
          <w:r>
            <w:instrText xml:space="preserve"> PAGEREF _Toc4846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_Toc25933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1. 目的</w:t>
          </w:r>
          <w:r>
            <w:tab/>
          </w:r>
          <w:r>
            <w:fldChar w:fldCharType="begin"/>
          </w:r>
          <w:r>
            <w:instrText xml:space="preserve"> PAGEREF _Toc25933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_Toc32488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2. 适用范围</w:t>
          </w:r>
          <w:r>
            <w:tab/>
          </w:r>
          <w:r>
            <w:fldChar w:fldCharType="begin"/>
          </w:r>
          <w:r>
            <w:instrText xml:space="preserve"> PAGEREF _Toc32488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_Toc480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 职责</w:t>
          </w:r>
          <w:r>
            <w:tab/>
          </w:r>
          <w:r>
            <w:fldChar w:fldCharType="begin"/>
          </w:r>
          <w:r>
            <w:instrText xml:space="preserve"> PAGEREF _Toc480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_Toc17357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3.1. 总经理</w:t>
          </w:r>
          <w:r>
            <w:tab/>
          </w:r>
          <w:r>
            <w:fldChar w:fldCharType="begin"/>
          </w:r>
          <w:r>
            <w:instrText xml:space="preserve"> PAGEREF _Toc17357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_Toc12021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3.2. 质量管理部</w:t>
          </w:r>
          <w:r>
            <w:tab/>
          </w:r>
          <w:r>
            <w:fldChar w:fldCharType="begin"/>
          </w:r>
          <w:r>
            <w:instrText xml:space="preserve"> PAGEREF _Toc12021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_Toc26209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3.3. 各相关部门（数智运营部、研究总院、人力部、应急管理部等）</w:t>
          </w:r>
          <w:r>
            <w:tab/>
          </w:r>
          <w:r>
            <w:fldChar w:fldCharType="begin"/>
          </w:r>
          <w:r>
            <w:instrText xml:space="preserve"> PAGEREF _Toc26209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_Toc29285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 工作程序</w:t>
          </w:r>
          <w:r>
            <w:tab/>
          </w:r>
          <w:r>
            <w:fldChar w:fldCharType="begin"/>
          </w:r>
          <w:r>
            <w:instrText xml:space="preserve"> PAGEREF _Toc29285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_Toc8366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4.1. 评审策划</w:t>
          </w:r>
          <w:r>
            <w:tab/>
          </w:r>
          <w:r>
            <w:fldChar w:fldCharType="begin"/>
          </w:r>
          <w:r>
            <w:instrText xml:space="preserve"> PAGEREF _Toc8366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_Toc9025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4.2. 评审输入准备</w:t>
          </w:r>
          <w:r>
            <w:tab/>
          </w:r>
          <w:r>
            <w:fldChar w:fldCharType="begin"/>
          </w:r>
          <w:r>
            <w:instrText xml:space="preserve"> PAGEREF _Toc9025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_Toc9714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4.3. 评审会议实施</w:t>
          </w:r>
          <w:r>
            <w:tab/>
          </w:r>
          <w:r>
            <w:fldChar w:fldCharType="begin"/>
          </w:r>
          <w:r>
            <w:instrText xml:space="preserve"> PAGEREF _Toc9714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_Toc9875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4.4. 评审输出与报告</w:t>
          </w:r>
          <w:r>
            <w:tab/>
          </w:r>
          <w:r>
            <w:fldChar w:fldCharType="begin"/>
          </w:r>
          <w:r>
            <w:instrText xml:space="preserve"> PAGEREF _Toc9875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_Toc21188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4.5. 改进措施的跟踪与验证</w:t>
          </w:r>
          <w:r>
            <w:tab/>
          </w:r>
          <w:r>
            <w:fldChar w:fldCharType="begin"/>
          </w:r>
          <w:r>
            <w:instrText xml:space="preserve"> PAGEREF _Toc21188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2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_Toc11112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4.6. 文件与记录管理</w:t>
          </w:r>
          <w:r>
            <w:tab/>
          </w:r>
          <w:r>
            <w:fldChar w:fldCharType="begin"/>
          </w:r>
          <w:r>
            <w:instrText xml:space="preserve"> PAGEREF _Toc11112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_Toc4998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 xml:space="preserve">5. </w:t>
          </w:r>
          <w:r>
            <w:rPr>
              <w:rFonts w:hint="eastAsia"/>
              <w:lang w:val="en-US" w:eastAsia="zh-CN"/>
            </w:rPr>
            <w:t>考核指标</w:t>
          </w:r>
          <w:r>
            <w:tab/>
          </w:r>
          <w:r>
            <w:fldChar w:fldCharType="begin"/>
          </w:r>
          <w:r>
            <w:instrText xml:space="preserve"> PAGEREF _Toc4998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_Toc10233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6. 相关记录</w:t>
          </w:r>
          <w:r>
            <w:tab/>
          </w:r>
          <w:r>
            <w:fldChar w:fldCharType="begin"/>
          </w:r>
          <w:r>
            <w:instrText xml:space="preserve"> PAGEREF _Toc10233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pStyle w:val="TOC1"/>
            <w:tabs>
              <w:tab w:val="right" w:leader="dot" w:pos="8306"/>
            </w:tabs>
          </w:pPr>
          <w:r>
            <w:rPr>
              <w:rFonts w:ascii="宋体" w:eastAsia="宋体" w:hAnsi="宋体" w:cs="宋体" w:hint="eastAsia"/>
              <w:szCs w:val="21"/>
            </w:rPr>
            <w:fldChar w:fldCharType="begin"/>
          </w:r>
          <w:r>
            <w:rPr>
              <w:rFonts w:ascii="宋体" w:eastAsia="宋体" w:hAnsi="宋体" w:cs="宋体" w:hint="eastAsia"/>
              <w:szCs w:val="21"/>
            </w:rPr>
            <w:instrText xml:space="preserve"> HYPERLINK \l _Toc23405 </w:instrText>
          </w:r>
          <w:r>
            <w:rPr>
              <w:rFonts w:ascii="宋体" w:eastAsia="宋体" w:hAnsi="宋体" w:cs="宋体" w:hint="eastAsia"/>
              <w:szCs w:val="21"/>
            </w:rPr>
            <w:fldChar w:fldCharType="separate"/>
          </w:r>
          <w:r>
            <w:rPr>
              <w:rFonts w:hint="default"/>
              <w:lang w:val="en-US" w:eastAsia="zh-CN"/>
            </w:rPr>
            <w:t>7. 附则</w:t>
          </w:r>
          <w:r>
            <w:tab/>
          </w:r>
          <w:r>
            <w:fldChar w:fldCharType="begin"/>
          </w:r>
          <w:r>
            <w:instrText xml:space="preserve"> PAGEREF _Toc23405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  <w:p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ascii="宋体" w:eastAsia="宋体" w:hAnsi="宋体" w:cs="宋体" w:hint="eastAsia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ascii="宋体" w:eastAsia="宋体" w:hAnsi="宋体" w:cs="宋体" w:hint="eastAsia"/>
              <w:szCs w:val="21"/>
            </w:rPr>
            <w:fldChar w:fldCharType="end"/>
          </w:r>
        </w:p>
      </w:sdtContent>
    </w:sdt>
    <w:p>
      <w:r>
        <w:rPr>
          <w:rFonts w:hint="eastAsia"/>
          <w:lang w:val="en-US" w:eastAsia="zh-CN"/>
        </w:rPr>
        <w:br w:type="page"/>
      </w:r>
    </w:p>
    <w:p>
      <w:pPr>
        <w:pStyle w:val="1"/>
        <w:bidi w:val="0"/>
        <w:rPr>
          <w:rFonts w:hint="default"/>
          <w:lang w:val="en-US" w:eastAsia="zh-CN"/>
        </w:rPr>
      </w:pPr>
      <w:bookmarkStart w:id="2" w:name="_Toc25933"/>
      <w:r>
        <w:rPr>
          <w:rFonts w:hint="default"/>
          <w:lang w:val="en-US" w:eastAsia="zh-CN"/>
        </w:rPr>
        <w:t>目的</w:t>
      </w:r>
      <w:bookmarkEnd w:id="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为确保公司软件运维服务质量管理体系持续保持其适宜性、充分性和有效性，定期对体系的整体绩效进行系统性评价，识别改进与变革的机会，配置必要资源，推动服务战略与目标的实现，特制定本制度。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3" w:name="_Toc32488"/>
      <w:r>
        <w:rPr>
          <w:rFonts w:hint="default"/>
          <w:lang w:val="en-US" w:eastAsia="zh-CN"/>
        </w:rPr>
        <w:t>适用范围</w:t>
      </w:r>
      <w:bookmarkEnd w:id="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本制度适用于对公司软件运维服务质量管理体系的评审活动。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4" w:name="_Toc480"/>
      <w:r>
        <w:rPr>
          <w:rFonts w:hint="default"/>
          <w:lang w:val="en-US" w:eastAsia="zh-CN"/>
        </w:rPr>
        <w:t>职责</w:t>
      </w:r>
      <w:bookmarkEnd w:id="4"/>
    </w:p>
    <w:p>
      <w:pPr>
        <w:pStyle w:val="2"/>
        <w:bidi w:val="0"/>
        <w:rPr>
          <w:rFonts w:hint="default"/>
          <w:lang w:val="en-US" w:eastAsia="zh-CN"/>
        </w:rPr>
      </w:pPr>
      <w:bookmarkStart w:id="5" w:name="_Toc17357"/>
      <w:r>
        <w:rPr>
          <w:rFonts w:hint="default"/>
          <w:lang w:val="en-US" w:eastAsia="zh-CN"/>
        </w:rPr>
        <w:t>总经理</w:t>
      </w:r>
      <w:bookmarkEnd w:id="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负责主持管理评审会议，批准《管理评审计划》与《管理评审报告》，并推动评审决议的执行。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6" w:name="_Toc12021"/>
      <w:r>
        <w:rPr>
          <w:rFonts w:hint="default"/>
          <w:lang w:val="en-US" w:eastAsia="zh-CN"/>
        </w:rPr>
        <w:t>质量管理部</w:t>
      </w:r>
      <w:bookmarkEnd w:id="6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作为归口部门，负责编制《管理评审计划》与《管理评审报告》；负责评审前资料的收集、整理与分发；负责评审会议的组织、记录及决议的跟踪验证；负责评审资料的归档。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7" w:name="_Toc26209"/>
      <w:r>
        <w:rPr>
          <w:rFonts w:hint="default"/>
          <w:lang w:val="en-US" w:eastAsia="zh-CN"/>
        </w:rPr>
        <w:t>各相关部门（数智运营部、研究总院、人力部、应急管理部等）</w:t>
      </w:r>
      <w:bookmarkEnd w:id="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各负责人需根据评审计划准备并提交本部门职责相关的输入材料；参加评审会议，参与讨论与决策；负责落实评审决议中与本部门相关的改进措施。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8" w:name="_Toc29285"/>
      <w:r>
        <w:rPr>
          <w:rFonts w:hint="default"/>
          <w:lang w:val="en-US" w:eastAsia="zh-CN"/>
        </w:rPr>
        <w:t>工作程序</w:t>
      </w:r>
      <w:bookmarkEnd w:id="8"/>
    </w:p>
    <w:p>
      <w:pPr>
        <w:pStyle w:val="2"/>
        <w:bidi w:val="0"/>
        <w:rPr>
          <w:rFonts w:hint="default"/>
          <w:lang w:val="en-US" w:eastAsia="zh-CN"/>
        </w:rPr>
      </w:pPr>
      <w:bookmarkStart w:id="9" w:name="_Toc8366"/>
      <w:r>
        <w:rPr>
          <w:rFonts w:hint="default"/>
          <w:lang w:val="en-US" w:eastAsia="zh-CN"/>
        </w:rPr>
        <w:t>评审策划</w:t>
      </w:r>
      <w:bookmarkEnd w:id="9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例行评审：公司每年至少举行一次全面的管理评审，通常安排在年底或年初，以评估年度体系绩效并规划下一年度工作。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计划制定：每次评审前，质量管理部负责编制《管理评审计划》，明确评审目的、内容、范围、时间、与会人员及需准备的输入资料，报总经理批准后下发。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临时评审：当出现以下特殊情况时，总经理可决定增加临时管理评审：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公司组织结构、战略方针或业务范围发生重大调整。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发生重大服务质量事故或客户持续严重投诉。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内外部环境（如法规、技术、市场）发生重大变化。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内部审核发现系统性或严重不符合项。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0" w:name="_Toc9025"/>
      <w:r>
        <w:rPr>
          <w:rFonts w:hint="default"/>
          <w:lang w:val="en-US" w:eastAsia="zh-CN"/>
        </w:rPr>
        <w:t>评审输入准备</w:t>
      </w:r>
      <w:bookmarkEnd w:id="10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管理评审的输入信息应全面、客观，为评价体系绩效提供依据，通常包括</w:t>
      </w:r>
      <w:bookmarkStart w:id="11" w:name="_GoBack"/>
      <w:bookmarkEnd w:id="11"/>
      <w:r>
        <w:rPr>
          <w:rFonts w:hint="default"/>
          <w:lang w:val="en-US" w:eastAsia="zh-CN"/>
        </w:rPr>
        <w:t>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内外部审核结果：包括内部审核报告、外部（客户或认证机构）审核结论。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客户反馈：客户满意度调查分析报告、客户投诉处理与分析报告、日常沟通记录。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过程绩效与趋势：服务级别协议（SLA）及关键绩效指标（KPI）的达成情况、数据分析报告、服务趋势。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纠正与预防措施状况：针对以往不合格项、投诉、审核发现所采取的措施及其有效性的验证情况。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以往评审的跟踪：上一次管理评审决议的落实情况。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变化的影响：可能影响体系的内外部因素变化，如法规更新、技术变革、市场需求、组织调整等。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改进建议：来自各部门及员工的改进提议。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各相关部门需按计划准备并提交上述输入材料。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2" w:name="_Toc9714"/>
      <w:r>
        <w:rPr>
          <w:rFonts w:hint="default"/>
          <w:lang w:val="en-US" w:eastAsia="zh-CN"/>
        </w:rPr>
        <w:t>评审会议实施</w:t>
      </w:r>
      <w:bookmarkEnd w:id="12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会议主持：由总经理（或管理者代表）主持。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会议议程：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质量管理部汇报体系整体运行情况。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各部门依据输入材料报告本领域绩效、问题与改进建议。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与会人员对体系的适宜性、充分性、有效性进行评价与讨论。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识别存在的问题、风险和改进机会。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就体系的变更、过程改进、资源需求和战略调整等作出决策。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3" w:name="_Toc9875"/>
      <w:r>
        <w:rPr>
          <w:rFonts w:hint="default"/>
          <w:lang w:val="en-US" w:eastAsia="zh-CN"/>
        </w:rPr>
        <w:t>评审输出与报告</w:t>
      </w:r>
      <w:bookmarkEnd w:id="13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管理评审的输出应包括与以下方面相关的任何决策和措施：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体系及其过程有效性的改进。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与客户要求相关的软件运维服务的改进。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资源需求（人力、技术、财务、基础设施等）。</w:t>
      </w:r>
    </w:p>
    <w:p>
      <w:pPr>
        <w:pStyle w:val="a1"/>
        <w:keepNext w:val="0"/>
        <w:keepLines w:val="0"/>
        <w:pageBreakBefore w:val="0"/>
        <w:widowControl w:val="0"/>
        <w:numPr>
          <w:ilvl w:val="0"/>
          <w:numId w:val="4"/>
        </w:numPr>
        <w:kinsoku w:val="0"/>
        <w:wordWrap/>
        <w:overflowPunct/>
        <w:autoSpaceDE w:val="0"/>
        <w:autoSpaceDN w:val="0"/>
        <w:bidi w:val="0"/>
        <w:adjustRightInd w:val="0"/>
        <w:snapToGrid w:val="0"/>
        <w:ind w:left="425" w:hanging="425" w:leftChars="0" w:firstLineChars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对现有质量方针与目标的评价与必要修订。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质量管理部根据会议记录与决议，编制《管理评审报告》，明确输出内容、改进措施、责任部门及完成时限，报总经理批准后分发至相关部门。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4" w:name="_Toc21188"/>
      <w:r>
        <w:rPr>
          <w:rFonts w:hint="default"/>
          <w:lang w:val="en-US" w:eastAsia="zh-CN"/>
        </w:rPr>
        <w:t>改进措施的跟踪与验证</w:t>
      </w:r>
      <w:bookmarkEnd w:id="14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质量管理部将《管理评审报告》中的决议分解为具体的行动项，明确责任部门与完成时间。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各责任部门制定并执行相应的纠正、预防或改进措施。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质量管理部负责对各项措施的实施进度和效果进行跟踪、验证，确保闭环管理。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验证结果将作为下一次管理评审的输入。</w:t>
      </w:r>
    </w:p>
    <w:p>
      <w:pPr>
        <w:pStyle w:val="2"/>
        <w:bidi w:val="0"/>
        <w:rPr>
          <w:rFonts w:hint="default"/>
          <w:lang w:val="en-US" w:eastAsia="zh-CN"/>
        </w:rPr>
      </w:pPr>
      <w:bookmarkStart w:id="15" w:name="_Toc11112"/>
      <w:r>
        <w:rPr>
          <w:rFonts w:hint="default"/>
          <w:lang w:val="en-US" w:eastAsia="zh-CN"/>
        </w:rPr>
        <w:t>文件与记录管理</w:t>
      </w:r>
      <w:bookmarkEnd w:id="15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如评审输出导致体系文件（如方针、目标、制度、流程）的变更，应按照《文件控制程序》执行更改。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质量管理部负责保存管理评审全过程的记录，包括计划、输入材料、会议纪要、报告、措施跟踪记录等，并归档管理。</w:t>
      </w:r>
    </w:p>
    <w:p>
      <w:pPr>
        <w:pStyle w:val="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bookmarkStart w:id="16" w:name="_Toc4998"/>
      <w:r>
        <w:rPr>
          <w:rFonts w:hint="eastAsia"/>
          <w:lang w:val="en-US" w:eastAsia="zh-CN"/>
        </w:rPr>
        <w:t>考核指标</w:t>
      </w:r>
      <w:bookmarkEnd w:id="16"/>
    </w:p>
    <w:tbl>
      <w:tblPr>
        <w:tblStyle w:val="TableNormal"/>
        <w:tblW w:w="7675" w:type="dxa"/>
        <w:tblInd w:w="96" w:type="dxa"/>
        <w:tblBorders>
          <w:top w:val="nil"/>
          <w:left w:val="nil"/>
          <w:bottom w:val="nil"/>
          <w:right w:val="nil"/>
          <w:insideH w:val="nil"/>
          <w:insideV w:val="nil"/>
        </w:tblBorders>
        <w:shd w:val="clear" w:color="auto" w:fill="auto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3"/>
        <w:gridCol w:w="1152"/>
        <w:gridCol w:w="3552"/>
        <w:gridCol w:w="1308"/>
      </w:tblGrid>
      <w:tr>
        <w:tblPrEx>
          <w:tblW w:w="7675" w:type="dxa"/>
          <w:tblInd w:w="96" w:type="dxa"/>
          <w:tblBorders>
            <w:top w:val="nil"/>
            <w:left w:val="nil"/>
            <w:bottom w:val="nil"/>
            <w:right w:val="nil"/>
            <w:insideH w:val="nil"/>
            <w:insideV w:val="nil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KPI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目标值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计算公式/方法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0C0C0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center"/>
              <w:textAlignment w:val="center"/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ascii="楷体_GB2312" w:eastAsia="楷体_GB2312" w:hAnsi="宋体" w:cs="楷体_GB2312" w:hint="default"/>
                <w:b/>
                <w:bCs/>
                <w:i w:val="0"/>
                <w:iCs w:val="0"/>
                <w:snapToGrid w:val="0"/>
                <w:color w:val="000000"/>
                <w:kern w:val="0"/>
                <w:sz w:val="22"/>
                <w:szCs w:val="22"/>
                <w:u w:val="none"/>
                <w:lang w:val="en-US" w:eastAsia="zh-CN"/>
              </w:rPr>
              <w:t>频度</w:t>
            </w:r>
          </w:p>
        </w:tc>
      </w:tr>
      <w:tr>
        <w:tblPrEx>
          <w:tblW w:w="7675" w:type="dxa"/>
          <w:tblInd w:w="96" w:type="dxa"/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3"/>
        </w:trPr>
        <w:tc>
          <w:tcPr>
            <w:tcW w:w="1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ind w:left="0" w:right="0" w:firstLine="0" w:leftChars="0" w:rightChars="0" w:firstLineChars="0"/>
              <w:jc w:val="center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管理评审次数</w:t>
            </w:r>
          </w:p>
        </w:tc>
        <w:tc>
          <w:tcPr>
            <w:tcW w:w="11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≥1次</w:t>
            </w:r>
          </w:p>
        </w:tc>
        <w:tc>
          <w:tcPr>
            <w:tcW w:w="35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数量，管理评审报告数量</w:t>
            </w:r>
          </w:p>
        </w:tc>
        <w:tc>
          <w:tcPr>
            <w:tcW w:w="13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vAlign w:val="center"/>
          </w:tcPr>
          <w:p>
            <w:pPr>
              <w:keepNext w:val="0"/>
              <w:keepLines w:val="0"/>
              <w:widowControl/>
              <w:suppressLineNumbers w:val="0"/>
              <w:jc w:val="left"/>
              <w:textAlignment w:val="center"/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</w:pPr>
            <w:r>
              <w:rPr>
                <w:rFonts w:ascii="宋体" w:eastAsia="宋体" w:hAnsi="宋体" w:cs="宋体" w:hint="eastAsia"/>
                <w:i w:val="0"/>
                <w:iCs w:val="0"/>
                <w:snapToGrid w:val="0"/>
                <w:color w:val="000000"/>
                <w:kern w:val="0"/>
                <w:sz w:val="21"/>
                <w:szCs w:val="21"/>
                <w:u w:val="none"/>
                <w:lang w:val="en-US" w:eastAsia="zh-CN"/>
              </w:rPr>
              <w:t>年度</w:t>
            </w:r>
          </w:p>
        </w:tc>
      </w:tr>
    </w:tbl>
    <w:p>
      <w:pPr>
        <w:pStyle w:val="1"/>
        <w:bidi w:val="0"/>
        <w:rPr>
          <w:rFonts w:hint="default"/>
          <w:lang w:val="en-US" w:eastAsia="zh-CN"/>
        </w:rPr>
      </w:pPr>
      <w:bookmarkStart w:id="17" w:name="_Toc10233"/>
      <w:r>
        <w:rPr>
          <w:rFonts w:hint="default"/>
          <w:lang w:val="en-US" w:eastAsia="zh-CN"/>
        </w:rPr>
        <w:t>相关记录</w:t>
      </w:r>
      <w:bookmarkEnd w:id="17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《管理评审计划》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《管理评审会议纪要》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《管理评审报告》</w:t>
      </w:r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《改进措施跟踪验证记录》</w:t>
      </w:r>
    </w:p>
    <w:p>
      <w:pPr>
        <w:pStyle w:val="1"/>
        <w:bidi w:val="0"/>
        <w:rPr>
          <w:rFonts w:hint="default"/>
          <w:lang w:val="en-US" w:eastAsia="zh-CN"/>
        </w:rPr>
      </w:pPr>
      <w:bookmarkStart w:id="18" w:name="_Toc23405"/>
      <w:r>
        <w:rPr>
          <w:rFonts w:hint="default"/>
          <w:lang w:val="en-US" w:eastAsia="zh-CN"/>
        </w:rPr>
        <w:t>附则</w:t>
      </w:r>
      <w:bookmarkEnd w:id="18"/>
    </w:p>
    <w:p>
      <w:pPr>
        <w:pStyle w:val="a1"/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本制度由质量管理部负责解释与修订，自发布之日起实施。</w:t>
      </w:r>
    </w:p>
    <w:sectPr>
      <w:headerReference w:type="default" r:id="rId7"/>
      <w:pgSz w:w="11906" w:h="16838"/>
      <w:pgMar w:top="1417" w:right="1800" w:bottom="1440" w:left="1800" w:header="1140" w:footer="992" w:gutter="0"/>
      <w:cols w:num="1" w:space="425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p>
    <w:pPr>
      <w:pStyle w:val="Header"/>
      <w:pBdr>
        <w:bottom w:val="single" w:sz="4" w:space="1" w:color="auto"/>
      </w:pBdr>
      <w:tabs>
        <w:tab w:val="left" w:pos="335"/>
        <w:tab w:val="right" w:pos="8426"/>
      </w:tabs>
      <w:jc w:val="right"/>
      <w:rPr>
        <w:rFonts w:eastAsiaTheme="minorEastAsia" w:hint="eastAsia"/>
        <w:lang w:eastAsia="zh-CN"/>
      </w:rPr>
    </w:pP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ab/>
    </w:r>
    <w:r>
      <w:rPr>
        <w:rFonts w:eastAsiaTheme="minorEastAsia" w:hint="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8E964DCE"/>
    <w:multiLevelType w:val="multilevel"/>
    <w:tmpl w:val="8E964DCE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Heading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A0B88F4A"/>
    <w:multiLevelType w:val="singleLevel"/>
    <w:tmpl w:val="A0B88F4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03E952CA"/>
    <w:multiLevelType w:val="singleLevel"/>
    <w:tmpl w:val="03E952C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558A1B14"/>
    <w:multiLevelType w:val="singleLevel"/>
    <w:tmpl w:val="558A1B1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embedSystemFonts/>
  <w:doNotTrackMoves/>
  <w:defaultTabStop w:val="420"/>
  <w:drawingGridVerticalSpacing w:val="156"/>
  <w:noPunctuationKerning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m:mathPr>
    <m:mathFont m:val="Cambria Math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宋体" w:hAnsi="Times New Roman" w:cs="Times New Roman"/>
      </w:rPr>
    </w:rPrDefault>
    <w:pPrDefault/>
  </w:docDefaults>
  <w:latentStyles w:defLockedState="0" w:defUIPriority="99" w:defSemiHidden="1" w:defUnhideWhenUsed="1" w:defQFormat="0" w:count="260">
    <w:lsdException w:name="Normal" w:semiHidden="0" w:uiPriority="0" w:unhideWhenUsed="0" w:qFormat="1"/>
    <w:lsdException w:name="heading 1" w:semiHidden="0" w:uiPriority="0" w:unhideWhenUsed="0" w:qFormat="1"/>
    <w:lsdException w:name="heading 2" w:semiHidden="0" w:uiPriority="0" w:qFormat="1"/>
    <w:lsdException w:name="heading 3" w:uiPriority="0" w:qFormat="1"/>
    <w:lsdException w:name="heading 4" w:semiHidden="0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0" w:uiPriority="0" w:unhideWhenUsed="0"/>
    <w:lsdException w:name="index 2" w:semiHidden="0" w:uiPriority="0" w:unhideWhenUsed="0"/>
    <w:lsdException w:name="index 3" w:semiHidden="0" w:uiPriority="0" w:unhideWhenUsed="0"/>
    <w:lsdException w:name="index 4" w:semiHidden="0" w:uiPriority="0" w:unhideWhenUsed="0"/>
    <w:lsdException w:name="index 5" w:semiHidden="0" w:uiPriority="0" w:unhideWhenUsed="0"/>
    <w:lsdException w:name="index 6" w:semiHidden="0" w:uiPriority="0" w:unhideWhenUsed="0"/>
    <w:lsdException w:name="index 7" w:semiHidden="0" w:uiPriority="0" w:unhideWhenUsed="0"/>
    <w:lsdException w:name="index 8" w:semiHidden="0" w:uiPriority="0" w:unhideWhenUsed="0"/>
    <w:lsdException w:name="index 9" w:semiHidden="0" w:uiPriority="0" w:unhideWhenUsed="0"/>
    <w:lsdException w:name="toc 1" w:semiHidden="0" w:uiPriority="0" w:unhideWhenUsed="0" w:qFormat="1"/>
    <w:lsdException w:name="toc 2" w:semiHidden="0" w:uiPriority="0" w:unhideWhenUsed="0" w:qFormat="1"/>
    <w:lsdException w:name="toc 3" w:semiHidden="0" w:uiPriority="0" w:unhideWhenUsed="0" w:qFormat="1"/>
    <w:lsdException w:name="toc 4" w:semiHidden="0" w:uiPriority="0" w:unhideWhenUsed="0"/>
    <w:lsdException w:name="toc 5" w:semiHidden="0" w:uiPriority="0" w:unhideWhenUsed="0"/>
    <w:lsdException w:name="toc 6" w:semiHidden="0" w:uiPriority="0" w:unhideWhenUsed="0"/>
    <w:lsdException w:name="toc 7" w:semiHidden="0" w:uiPriority="0" w:unhideWhenUsed="0"/>
    <w:lsdException w:name="toc 8" w:semiHidden="0" w:uiPriority="0" w:unhideWhenUsed="0"/>
    <w:lsdException w:name="toc 9" w:semiHidden="0" w:uiPriority="0" w:unhideWhenUsed="0"/>
    <w:lsdException w:name="Normal Indent" w:semiHidden="0" w:uiPriority="0" w:unhideWhenUsed="0"/>
    <w:lsdException w:name="footnote text" w:semiHidden="0" w:uiPriority="0" w:unhideWhenUsed="0"/>
    <w:lsdException w:name="annotation text" w:semiHidden="0" w:uiPriority="0" w:unhideWhenUsed="0" w:qFormat="1"/>
    <w:lsdException w:name="header" w:semiHidden="0" w:uiPriority="0" w:unhideWhenUsed="0" w:qFormat="1"/>
    <w:lsdException w:name="footer" w:semiHidden="0" w:uiPriority="0" w:unhideWhenUsed="0" w:qFormat="1"/>
    <w:lsdException w:name="index heading" w:semiHidden="0" w:uiPriority="0" w:unhideWhenUsed="0"/>
    <w:lsdException w:name="caption" w:uiPriority="0" w:qFormat="1"/>
    <w:lsdException w:name="table of figures" w:semiHidden="0" w:uiPriority="0" w:unhideWhenUsed="0"/>
    <w:lsdException w:name="envelope address" w:semiHidden="0" w:uiPriority="0" w:unhideWhenUsed="0"/>
    <w:lsdException w:name="envelope return" w:semiHidden="0" w:uiPriority="0" w:unhideWhenUsed="0"/>
    <w:lsdException w:name="footnote reference" w:semiHidden="0" w:uiPriority="0" w:unhideWhenUsed="0"/>
    <w:lsdException w:name="annotation reference" w:semiHidden="0" w:uiPriority="0" w:unhideWhenUsed="0"/>
    <w:lsdException w:name="line number" w:semiHidden="0" w:uiPriority="0" w:unhideWhenUsed="0"/>
    <w:lsdException w:name="page number" w:semiHidden="0" w:uiPriority="0" w:unhideWhenUsed="0"/>
    <w:lsdException w:name="endnote reference" w:semiHidden="0" w:uiPriority="0" w:unhideWhenUsed="0"/>
    <w:lsdException w:name="endnote text" w:semiHidden="0" w:uiPriority="0" w:unhideWhenUsed="0"/>
    <w:lsdException w:name="table of authorities" w:semiHidden="0" w:uiPriority="0" w:unhideWhenUsed="0"/>
    <w:lsdException w:name="macro" w:semiHidden="0" w:uiPriority="0" w:unhideWhenUsed="0"/>
    <w:lsdException w:name="toa heading" w:semiHidden="0" w:uiPriority="0" w:unhideWhenUsed="0"/>
    <w:lsdException w:name="List" w:semiHidden="0" w:uiPriority="0" w:unhideWhenUsed="0"/>
    <w:lsdException w:name="List Bullet" w:semiHidden="0" w:uiPriority="0" w:unhideWhenUsed="0"/>
    <w:lsdException w:name="List Number" w:semiHidden="0" w:uiPriority="0" w:unhideWhenUsed="0"/>
    <w:lsdException w:name="List 2" w:semiHidden="0" w:uiPriority="0" w:unhideWhenUsed="0"/>
    <w:lsdException w:name="List 3" w:semiHidden="0" w:uiPriority="0" w:unhideWhenUsed="0"/>
    <w:lsdException w:name="List 4" w:semiHidden="0" w:uiPriority="0" w:unhideWhenUsed="0"/>
    <w:lsdException w:name="List 5" w:semiHidden="0" w:uiPriority="0" w:unhideWhenUsed="0"/>
    <w:lsdException w:name="List Bullet 2" w:semiHidden="0" w:uiPriority="0" w:unhideWhenUsed="0"/>
    <w:lsdException w:name="List Bullet 3" w:semiHidden="0" w:uiPriority="0" w:unhideWhenUsed="0"/>
    <w:lsdException w:name="List Bullet 4" w:semiHidden="0" w:uiPriority="0" w:unhideWhenUsed="0"/>
    <w:lsdException w:name="List Bullet 5" w:semiHidden="0" w:uiPriority="0" w:unhideWhenUsed="0"/>
    <w:lsdException w:name="List Number 2" w:semiHidden="0" w:uiPriority="0" w:unhideWhenUsed="0"/>
    <w:lsdException w:name="List Number 3" w:semiHidden="0" w:uiPriority="0" w:unhideWhenUsed="0"/>
    <w:lsdException w:name="List Number 4" w:semiHidden="0" w:uiPriority="0" w:unhideWhenUsed="0"/>
    <w:lsdException w:name="List Number 5" w:semiHidden="0" w:uiPriority="0" w:unhideWhenUsed="0"/>
    <w:lsdException w:name="Title" w:semiHidden="0" w:uiPriority="0" w:unhideWhenUsed="0" w:qFormat="1"/>
    <w:lsdException w:name="Closing" w:semiHidden="0" w:uiPriority="0" w:unhideWhenUsed="0"/>
    <w:lsdException w:name="Signature" w:semiHidden="0" w:uiPriority="0" w:unhideWhenUsed="0"/>
    <w:lsdException w:name="Default Paragraph Font" w:uiPriority="0" w:unhideWhenUsed="0" w:qFormat="1"/>
    <w:lsdException w:name="Body Text" w:uiPriority="0" w:unhideWhenUsed="0" w:qFormat="1"/>
    <w:lsdException w:name="Body Text Indent" w:semiHidden="0" w:uiPriority="0" w:unhideWhenUsed="0"/>
    <w:lsdException w:name="List Continue" w:semiHidden="0" w:uiPriority="0" w:unhideWhenUsed="0"/>
    <w:lsdException w:name="List Continue 2" w:semiHidden="0" w:uiPriority="0" w:unhideWhenUsed="0"/>
    <w:lsdException w:name="List Continue 3" w:semiHidden="0" w:uiPriority="0" w:unhideWhenUsed="0"/>
    <w:lsdException w:name="List Continue 4" w:semiHidden="0" w:uiPriority="0" w:unhideWhenUsed="0"/>
    <w:lsdException w:name="List Continue 5" w:semiHidden="0" w:uiPriority="0" w:unhideWhenUsed="0"/>
    <w:lsdException w:name="Message Header" w:semiHidden="0" w:uiPriority="0" w:unhideWhenUsed="0"/>
    <w:lsdException w:name="Subtitle" w:semiHidden="0" w:uiPriority="0" w:unhideWhenUsed="0" w:qFormat="1"/>
    <w:lsdException w:name="Salutation" w:semiHidden="0" w:uiPriority="0" w:unhideWhenUsed="0"/>
    <w:lsdException w:name="Date" w:semiHidden="0" w:uiPriority="0" w:unhideWhenUsed="0"/>
    <w:lsdException w:name="Body Text First Indent" w:semiHidden="0" w:uiPriority="0" w:unhideWhenUsed="0"/>
    <w:lsdException w:name="Body Text First Indent 2" w:semiHidden="0" w:uiPriority="0" w:unhideWhenUsed="0"/>
    <w:lsdException w:name="Body Text 2" w:semiHidden="0" w:uiPriority="0" w:unhideWhenUsed="0"/>
    <w:lsdException w:name="Body Text 3" w:semiHidden="0" w:uiPriority="0" w:unhideWhenUsed="0"/>
    <w:lsdException w:name="Body Text Indent 2" w:semiHidden="0" w:uiPriority="0" w:unhideWhenUsed="0"/>
    <w:lsdException w:name="Body Text Indent 3" w:semiHidden="0" w:uiPriority="0" w:unhideWhenUsed="0"/>
    <w:lsdException w:name="Block Text" w:semiHidden="0" w:uiPriority="0" w:unhideWhenUsed="0"/>
    <w:lsdException w:name="Hyperlink" w:semiHidden="0" w:uiPriority="0" w:unhideWhenUsed="0"/>
    <w:lsdException w:name="FollowedHyperlink" w:semiHidden="0" w:uiPriority="0" w:unhideWhenUsed="0"/>
    <w:lsdException w:name="Strong" w:semiHidden="0" w:uiPriority="0" w:unhideWhenUsed="0" w:qFormat="1"/>
    <w:lsdException w:name="Emphasis" w:semiHidden="0" w:uiPriority="0" w:unhideWhenUsed="0" w:qFormat="1"/>
    <w:lsdException w:name="Document Map" w:semiHidden="0" w:uiPriority="0" w:unhideWhenUsed="0"/>
    <w:lsdException w:name="Plain Text" w:semiHidden="0" w:uiPriority="0" w:unhideWhenUsed="0"/>
    <w:lsdException w:name="E-mail Signature" w:semiHidden="0" w:uiPriority="0" w:unhideWhenUsed="0"/>
    <w:lsdException w:name="Normal (Web)" w:semiHidden="0" w:uiPriority="0" w:unhideWhenUsed="0" w:qFormat="1"/>
    <w:lsdException w:name="HTML Acronym" w:semiHidden="0" w:uiPriority="0" w:unhideWhenUsed="0"/>
    <w:lsdException w:name="HTML Address" w:semiHidden="0" w:uiPriority="0" w:unhideWhenUsed="0"/>
    <w:lsdException w:name="HTML Cite" w:semiHidden="0" w:uiPriority="0" w:unhideWhenUsed="0"/>
    <w:lsdException w:name="HTML Code" w:semiHidden="0" w:uiPriority="0" w:unhideWhenUsed="0"/>
    <w:lsdException w:name="HTML Definition" w:semiHidden="0" w:uiPriority="0" w:unhideWhenUsed="0"/>
    <w:lsdException w:name="HTML Keyboard" w:semiHidden="0" w:uiPriority="0" w:unhideWhenUsed="0"/>
    <w:lsdException w:name="HTML Preformatted" w:semiHidden="0" w:uiPriority="0" w:unhideWhenUsed="0"/>
    <w:lsdException w:name="HTML Sample" w:semiHidden="0" w:uiPriority="0" w:unhideWhenUsed="0"/>
    <w:lsdException w:name="HTML Typewriter" w:semiHidden="0" w:uiPriority="0" w:unhideWhenUsed="0"/>
    <w:lsdException w:name="HTML Variable" w:semiHidden="0" w:uiPriority="0" w:unhideWhenUsed="0"/>
    <w:lsdException w:name="Normal Table" w:uiPriority="0" w:unhideWhenUsed="0" w:qFormat="1"/>
    <w:lsdException w:name="annotation subject" w:semiHidden="0" w:uiPriority="0" w:unhideWhenUsed="0"/>
    <w:lsdException w:name="Table Simple 1" w:semiHidden="0" w:uiPriority="0" w:unhideWhenUsed="0"/>
    <w:lsdException w:name="Table Simple 2" w:semiHidden="0" w:uiPriority="0" w:unhideWhenUsed="0"/>
    <w:lsdException w:name="Table Simple 3" w:semiHidden="0" w:uiPriority="0" w:unhideWhenUsed="0"/>
    <w:lsdException w:name="Table Classic 1" w:semiHidden="0" w:uiPriority="0" w:unhideWhenUsed="0"/>
    <w:lsdException w:name="Table Classic 2" w:semiHidden="0" w:uiPriority="0" w:unhideWhenUsed="0"/>
    <w:lsdException w:name="Table Classic 3" w:semiHidden="0" w:uiPriority="0" w:unhideWhenUsed="0"/>
    <w:lsdException w:name="Table Classic 4" w:semiHidden="0" w:uiPriority="0" w:unhideWhenUsed="0"/>
    <w:lsdException w:name="Table Colorful 1" w:semiHidden="0" w:uiPriority="0" w:unhideWhenUsed="0"/>
    <w:lsdException w:name="Table Colorful 2" w:semiHidden="0" w:uiPriority="0" w:unhideWhenUsed="0"/>
    <w:lsdException w:name="Table Colorful 3" w:semiHidden="0" w:uiPriority="0" w:unhideWhenUsed="0"/>
    <w:lsdException w:name="Table Columns 1" w:semiHidden="0" w:uiPriority="0" w:unhideWhenUsed="0"/>
    <w:lsdException w:name="Table Columns 2" w:semiHidden="0" w:uiPriority="0" w:unhideWhenUsed="0"/>
    <w:lsdException w:name="Table Columns 3" w:semiHidden="0" w:uiPriority="0" w:unhideWhenUsed="0"/>
    <w:lsdException w:name="Table Columns 4" w:semiHidden="0" w:uiPriority="0" w:unhideWhenUsed="0"/>
    <w:lsdException w:name="Table Columns 5" w:semiHidden="0" w:uiPriority="0" w:unhideWhenUsed="0"/>
    <w:lsdException w:name="Table Grid 1" w:semiHidden="0" w:uiPriority="0" w:unhideWhenUsed="0"/>
    <w:lsdException w:name="Table Grid 2" w:semiHidden="0" w:uiPriority="0" w:unhideWhenUsed="0"/>
    <w:lsdException w:name="Table Grid 3" w:semiHidden="0" w:uiPriority="0" w:unhideWhenUsed="0"/>
    <w:lsdException w:name="Table Grid 4" w:semiHidden="0" w:uiPriority="0" w:unhideWhenUsed="0"/>
    <w:lsdException w:name="Table Grid 5" w:semiHidden="0" w:uiPriority="0" w:unhideWhenUsed="0"/>
    <w:lsdException w:name="Table Grid 6" w:semiHidden="0" w:uiPriority="0" w:unhideWhenUsed="0"/>
    <w:lsdException w:name="Table Grid 7" w:semiHidden="0" w:uiPriority="0" w:unhideWhenUsed="0"/>
    <w:lsdException w:name="Table Grid 8" w:semiHidden="0" w:uiPriority="0" w:unhideWhenUsed="0"/>
    <w:lsdException w:name="Table List 1" w:semiHidden="0" w:uiPriority="0" w:unhideWhenUsed="0"/>
    <w:lsdException w:name="Table List 2" w:semiHidden="0" w:uiPriority="0" w:unhideWhenUsed="0"/>
    <w:lsdException w:name="Table List 3" w:semiHidden="0" w:uiPriority="0" w:unhideWhenUsed="0"/>
    <w:lsdException w:name="Table List 4" w:semiHidden="0" w:uiPriority="0" w:unhideWhenUsed="0"/>
    <w:lsdException w:name="Table List 5" w:semiHidden="0" w:uiPriority="0" w:unhideWhenUsed="0"/>
    <w:lsdException w:name="Table List 6" w:semiHidden="0" w:uiPriority="0" w:unhideWhenUsed="0"/>
    <w:lsdException w:name="Table List 7" w:semiHidden="0" w:uiPriority="0" w:unhideWhenUsed="0"/>
    <w:lsdException w:name="Table List 8" w:semiHidden="0" w:uiPriority="0" w:unhideWhenUsed="0"/>
    <w:lsdException w:name="Table 3D effects 1" w:semiHidden="0" w:uiPriority="0" w:unhideWhenUsed="0"/>
    <w:lsdException w:name="Table 3D effects 2" w:semiHidden="0" w:uiPriority="0" w:unhideWhenUsed="0"/>
    <w:lsdException w:name="Table 3D effects 3" w:semiHidden="0" w:uiPriority="0" w:unhideWhenUsed="0"/>
    <w:lsdException w:name="Table Contemporary" w:semiHidden="0" w:uiPriority="0" w:unhideWhenUsed="0"/>
    <w:lsdException w:name="Table Elegant" w:semiHidden="0" w:uiPriority="0" w:unhideWhenUsed="0"/>
    <w:lsdException w:name="Table Professional" w:semiHidden="0" w:uiPriority="0" w:unhideWhenUsed="0"/>
    <w:lsdException w:name="Table Subtle 1" w:semiHidden="0" w:uiPriority="0" w:unhideWhenUsed="0"/>
    <w:lsdException w:name="Table Subtle 2" w:semiHidden="0" w:uiPriority="0" w:unhideWhenUsed="0"/>
    <w:lsdException w:name="Table Web 1" w:semiHidden="0" w:uiPriority="0" w:unhideWhenUsed="0"/>
    <w:lsdException w:name="Table Web 2" w:semiHidden="0" w:uiPriority="0" w:unhideWhenUsed="0"/>
    <w:lsdException w:name="Table Web 3" w:semiHidden="0" w:uiPriority="0" w:unhideWhenUsed="0"/>
    <w:lsdException w:name="Balloon Text" w:semiHidden="0" w:uiPriority="0" w:unhideWhenUsed="0"/>
    <w:lsdException w:name="Table Grid" w:semiHidden="0" w:uiPriority="0" w:unhideWhenUsed="0" w:qFormat="1"/>
    <w:lsdException w:name="Table Theme" w:semiHidden="0" w:uiPriority="0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</w:latentStyles>
  <w:style w:type="paragraph" w:default="1" w:styleId="Normal">
    <w:name w:val="Normal"/>
    <w:qFormat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eastAsia="宋体" w:hAnsi="Arial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qFormat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Heading2">
    <w:name w:val="heading 2"/>
    <w:basedOn w:val="Normal"/>
    <w:next w:val="Normal"/>
    <w:unhideWhenUsed/>
    <w:qFormat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semiHidden/>
    <w:unhideWhenUsed/>
    <w:qFormat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eastAsia="黑体" w:hAnsi="Arial"/>
      <w:b/>
      <w:sz w:val="28"/>
    </w:rPr>
  </w:style>
  <w:style w:type="paragraph" w:styleId="Heading5">
    <w:name w:val="heading 5"/>
    <w:basedOn w:val="Normal"/>
    <w:next w:val="Normal"/>
    <w:semiHidden/>
    <w:unhideWhenUsed/>
    <w:qFormat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Heading6">
    <w:name w:val="heading 6"/>
    <w:basedOn w:val="Normal"/>
    <w:next w:val="Normal"/>
    <w:semiHidden/>
    <w:unhideWhenUsed/>
    <w:qFormat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eastAsia="黑体" w:hAnsi="Arial"/>
      <w:b/>
      <w:sz w:val="24"/>
    </w:rPr>
  </w:style>
  <w:style w:type="paragraph" w:styleId="Heading7">
    <w:name w:val="heading 7"/>
    <w:basedOn w:val="Normal"/>
    <w:next w:val="Normal"/>
    <w:semiHidden/>
    <w:unhideWhenUsed/>
    <w:qFormat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Heading8">
    <w:name w:val="heading 8"/>
    <w:basedOn w:val="Normal"/>
    <w:next w:val="Normal"/>
    <w:semiHidden/>
    <w:unhideWhenUsed/>
    <w:qFormat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eastAsia="黑体" w:hAnsi="Arial"/>
      <w:sz w:val="24"/>
    </w:rPr>
  </w:style>
  <w:style w:type="paragraph" w:styleId="Heading9">
    <w:name w:val="heading 9"/>
    <w:basedOn w:val="Normal"/>
    <w:next w:val="Normal"/>
    <w:semiHidden/>
    <w:unhideWhenUsed/>
    <w:qFormat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eastAsia="黑体" w:hAnsi="Arial"/>
      <w:sz w:val="21"/>
    </w:rPr>
  </w:style>
  <w:style w:type="character" w:default="1" w:styleId="DefaultParagraphFont">
    <w:name w:val="Default Paragraph Font"/>
    <w:semiHidden/>
    <w:qFormat/>
  </w:style>
  <w:style w:type="table" w:default="1" w:styleId="TableNormal">
    <w:name w:val="Normal Table"/>
    <w:semiHidden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CommentText">
    <w:name w:val="annotation text"/>
    <w:basedOn w:val="Normal"/>
    <w:qFormat/>
    <w:pPr>
      <w:jc w:val="left"/>
    </w:pPr>
  </w:style>
  <w:style w:type="paragraph" w:styleId="BodyText">
    <w:name w:val="Body Text"/>
    <w:basedOn w:val="Normal"/>
    <w:semiHidden/>
    <w:qFormat/>
    <w:rPr>
      <w:rFonts w:ascii="Arial" w:eastAsia="Arial" w:hAnsi="Arial" w:cs="Arial"/>
      <w:sz w:val="21"/>
      <w:szCs w:val="21"/>
      <w:lang w:val="en-US" w:eastAsia="en-US" w:bidi="ar-SA"/>
    </w:rPr>
  </w:style>
  <w:style w:type="paragraph" w:styleId="TOC3">
    <w:name w:val="toc 3"/>
    <w:basedOn w:val="Normal"/>
    <w:next w:val="Normal"/>
    <w:qFormat/>
    <w:pPr>
      <w:ind w:left="840" w:leftChars="400"/>
    </w:p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Header">
    <w:name w:val="header"/>
    <w:basedOn w:val="Normal"/>
    <w:qFormat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TOC1">
    <w:name w:val="toc 1"/>
    <w:basedOn w:val="Normal"/>
    <w:next w:val="Normal"/>
    <w:qFormat/>
    <w:rPr>
      <w:rFonts w:ascii="Arial" w:eastAsia="Microsoft JhengHei" w:hAnsi="Arial"/>
      <w:sz w:val="24"/>
    </w:rPr>
  </w:style>
  <w:style w:type="paragraph" w:styleId="TOC2">
    <w:name w:val="toc 2"/>
    <w:basedOn w:val="Normal"/>
    <w:next w:val="Normal"/>
    <w:qFormat/>
    <w:pPr>
      <w:ind w:left="420" w:leftChars="200"/>
    </w:pPr>
  </w:style>
  <w:style w:type="paragraph" w:styleId="NormalWeb">
    <w:name w:val="Normal (Web)"/>
    <w:basedOn w:val="Normal"/>
    <w:qFormat/>
    <w:rPr>
      <w:sz w:val="24"/>
    </w:rPr>
  </w:style>
  <w:style w:type="paragraph" w:styleId="Title">
    <w:name w:val="Title"/>
    <w:basedOn w:val="Normal"/>
    <w:qFormat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qFormat/>
    <w:rPr>
      <w:b/>
    </w:rPr>
  </w:style>
  <w:style w:type="paragraph" w:customStyle="1" w:styleId="a">
    <w:name w:val="柴_公司名"/>
    <w:basedOn w:val="Title"/>
    <w:qFormat/>
    <w:pPr>
      <w:spacing w:after="600" w:afterLines="600"/>
    </w:pPr>
    <w:rPr>
      <w:rFonts w:ascii="宋体" w:eastAsia="宋体" w:hAnsi="宋体" w:cs="宋体" w:hint="eastAsia"/>
      <w:bCs/>
      <w:spacing w:val="-6"/>
      <w:sz w:val="52"/>
      <w:szCs w:val="52"/>
    </w:rPr>
  </w:style>
  <w:style w:type="paragraph" w:customStyle="1" w:styleId="a0">
    <w:name w:val="柴_文档名"/>
    <w:basedOn w:val="Title"/>
    <w:qFormat/>
    <w:pPr>
      <w:spacing w:after="900" w:afterLines="900"/>
    </w:pPr>
    <w:rPr>
      <w:rFonts w:ascii="黑体" w:eastAsia="黑体" w:hAnsi="黑体" w:cs="黑体"/>
      <w:bCs/>
      <w:spacing w:val="-7"/>
      <w:sz w:val="52"/>
      <w:szCs w:val="52"/>
    </w:rPr>
  </w:style>
  <w:style w:type="table" w:customStyle="1" w:styleId="TableNormal0">
    <w:name w:val="Table Normal_0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Normal"/>
    <w:semiHidden/>
    <w:qFormat/>
    <w:rPr>
      <w:rFonts w:ascii="宋体" w:eastAsia="宋体" w:hAnsi="宋体" w:cs="宋体"/>
      <w:sz w:val="21"/>
      <w:szCs w:val="21"/>
      <w:lang w:val="en-US" w:eastAsia="en-US" w:bidi="ar-SA"/>
    </w:rPr>
  </w:style>
  <w:style w:type="paragraph" w:customStyle="1" w:styleId="1">
    <w:name w:val="柴_标题1"/>
    <w:basedOn w:val="Heading1"/>
    <w:next w:val="a1"/>
    <w:link w:val="1Char"/>
    <w:qFormat/>
    <w:pPr>
      <w:spacing w:before="100" w:after="90" w:line="360" w:lineRule="auto"/>
    </w:pPr>
    <w:rPr>
      <w:rFonts w:ascii="Arial" w:eastAsia="宋体" w:hAnsi="Arial"/>
      <w:sz w:val="32"/>
    </w:rPr>
  </w:style>
  <w:style w:type="paragraph" w:customStyle="1" w:styleId="a1">
    <w:name w:val="柴_正文"/>
    <w:basedOn w:val="BodyText"/>
    <w:link w:val="Char"/>
    <w:qFormat/>
    <w:pPr>
      <w:spacing w:line="360" w:lineRule="auto"/>
      <w:ind w:firstLine="470" w:firstLineChars="200"/>
    </w:pPr>
    <w:rPr>
      <w:rFonts w:ascii="Arial" w:eastAsia="宋体" w:hAnsi="Arial"/>
      <w:sz w:val="24"/>
      <w:lang w:eastAsia="zh-CN"/>
    </w:rPr>
  </w:style>
  <w:style w:type="paragraph" w:customStyle="1" w:styleId="2">
    <w:name w:val="柴_标题2"/>
    <w:basedOn w:val="Heading2"/>
    <w:next w:val="a1"/>
    <w:qFormat/>
    <w:pPr>
      <w:spacing w:line="360" w:lineRule="auto"/>
    </w:pPr>
    <w:rPr>
      <w:rFonts w:ascii="Arial" w:eastAsia="宋体" w:hAnsi="Arial"/>
      <w:sz w:val="28"/>
    </w:rPr>
  </w:style>
  <w:style w:type="paragraph" w:customStyle="1" w:styleId="3">
    <w:name w:val="柴_标题3"/>
    <w:basedOn w:val="Heading3"/>
    <w:next w:val="a1"/>
    <w:qFormat/>
    <w:pPr>
      <w:spacing w:line="360" w:lineRule="auto"/>
      <w:ind w:left="0" w:firstLine="472" w:firstLineChars="200"/>
    </w:pPr>
    <w:rPr>
      <w:rFonts w:ascii="宋体" w:eastAsia="宋体" w:hAnsi="宋体" w:cs="宋体"/>
      <w:spacing w:val="-2"/>
      <w:sz w:val="24"/>
      <w:szCs w:val="24"/>
    </w:rPr>
  </w:style>
  <w:style w:type="paragraph" w:customStyle="1" w:styleId="a2">
    <w:name w:val="柴_目录"/>
    <w:basedOn w:val="Normal"/>
    <w:next w:val="BodyText"/>
    <w:qFormat/>
    <w:pPr>
      <w:tabs>
        <w:tab w:val="right" w:leader="dot" w:pos="8442"/>
      </w:tabs>
      <w:ind w:left="0" w:leftChars="0"/>
    </w:pPr>
    <w:rPr>
      <w:rFonts w:ascii="Arial" w:eastAsia="Microsoft JhengHei" w:hAnsi="Arial"/>
      <w:sz w:val="24"/>
    </w:rPr>
  </w:style>
  <w:style w:type="paragraph" w:customStyle="1" w:styleId="WPSOffice1">
    <w:name w:val="WPSOffice手动目录 1"/>
    <w:qFormat/>
    <w:pPr>
      <w:ind w:leftChars="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2">
    <w:name w:val="WPSOffice手动目录 2"/>
    <w:qFormat/>
    <w:pPr>
      <w:ind w:leftChars="2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WPSOffice3">
    <w:name w:val="WPSOffice手动目录 3"/>
    <w:qFormat/>
    <w:pPr>
      <w:ind w:leftChars="400"/>
    </w:pPr>
    <w:rPr>
      <w:rFonts w:ascii="Times New Roman" w:eastAsia="宋体" w:hAnsi="Times New Roman" w:cs="Times New Roman"/>
      <w:sz w:val="20"/>
      <w:szCs w:val="20"/>
    </w:rPr>
  </w:style>
  <w:style w:type="paragraph" w:customStyle="1" w:styleId="Compact">
    <w:name w:val="Compact"/>
    <w:basedOn w:val="BodyText"/>
    <w:qFormat/>
    <w:pPr>
      <w:spacing w:before="36" w:after="36"/>
    </w:pPr>
  </w:style>
  <w:style w:type="table" w:customStyle="1" w:styleId="Table">
    <w:name w:val="Table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"/>
    <w:qFormat/>
    <w:rPr>
      <w:rFonts w:ascii="Arial" w:eastAsia="宋体" w:hAnsi="Arial"/>
      <w:sz w:val="32"/>
    </w:rPr>
  </w:style>
  <w:style w:type="table" w:customStyle="1" w:styleId="TableNormal1">
    <w:name w:val="Table Normal_1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3">
    <w:name w:val="柴_正文_无缩进"/>
    <w:basedOn w:val="Normal"/>
    <w:qFormat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">
    <w:name w:val="柴_标题4"/>
    <w:basedOn w:val="Heading4"/>
    <w:next w:val="Normal"/>
    <w:qFormat/>
    <w:pPr>
      <w:widowControl w:val="0"/>
      <w:spacing w:before="160" w:line="360" w:lineRule="auto"/>
      <w:ind w:left="981" w:hanging="862" w:leftChars="300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1"/>
    <w:qFormat/>
    <w:rPr>
      <w:rFonts w:ascii="Arial" w:eastAsia="宋体" w:hAnsi="Arial"/>
      <w:sz w:val="24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&#65279;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styles" Target="style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image" Target="media/image3.png" /><Relationship Id="rId7" Type="http://schemas.openxmlformats.org/officeDocument/2006/relationships/header" Target="header1.xml" /><Relationship Id="rId8" Type="http://schemas.openxmlformats.org/officeDocument/2006/relationships/theme" Target="theme/theme1.xml" /><Relationship Id="rId9" Type="http://schemas.openxmlformats.org/officeDocument/2006/relationships/numbering" Target="numbering.xml" 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1791</Words>
  <Characters>1885</Characters>
  <Application>Microsoft Office Word</Application>
  <DocSecurity>0</DocSecurity>
  <Lines>0</Lines>
  <Paragraphs>0</Paragraphs>
  <ScaleCrop>false</ScaleCrop>
  <Company/>
  <LinksUpToDate>false</LinksUpToDate>
  <CharactersWithSpaces>1951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郝宇</dc:creator>
  <cp:lastModifiedBy>郝宇</cp:lastModifiedBy>
  <cp:revision>1</cp:revision>
  <dcterms:created xsi:type="dcterms:W3CDTF">2025-09-03T14:43:00Z</dcterms:created>
  <dcterms:modified xsi:type="dcterms:W3CDTF">2026-01-27T05:42:43Z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