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81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169"/>
      <w:r>
        <w:rPr>
          <w:rFonts w:hint="eastAsia"/>
          <w:lang w:val="en-US" w:eastAsia="zh-CN"/>
        </w:rPr>
        <w:t>人员入离职管理制度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_Toc3816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_Toc23169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_Toc23169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_Toc10904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_Toc10904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_Toc18658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_Toc18658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_Toc3268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_Toc17804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_Toc17804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_Toc11225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_Toc11225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_Toc11573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_Toc11573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_Toc6597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2.2. 各用人部门</w:t>
          </w:r>
          <w:r>
            <w:tab/>
          </w:r>
          <w:r>
            <w:fldChar w:fldCharType="begin"/>
          </w:r>
          <w:r>
            <w:instrText xml:space="preserve"> PAGEREF _Toc6597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_Toc6623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2.3. 数智运营部</w:t>
          </w:r>
          <w:r>
            <w:tab/>
          </w:r>
          <w:r>
            <w:fldChar w:fldCharType="begin"/>
          </w:r>
          <w:r>
            <w:instrText xml:space="preserve"> PAGEREF _Toc6623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_Toc16674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入职管理</w:t>
          </w:r>
          <w:r>
            <w:tab/>
          </w:r>
          <w:r>
            <w:fldChar w:fldCharType="begin"/>
          </w:r>
          <w:r>
            <w:instrText xml:space="preserve"> PAGEREF _Toc16674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_Toc10703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入职前准备</w:t>
          </w:r>
          <w:r>
            <w:tab/>
          </w:r>
          <w:r>
            <w:fldChar w:fldCharType="begin"/>
          </w:r>
          <w:r>
            <w:instrText xml:space="preserve"> PAGEREF _Toc10703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_Toc5338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报到手续办理</w:t>
          </w:r>
          <w:r>
            <w:tab/>
          </w:r>
          <w:r>
            <w:fldChar w:fldCharType="begin"/>
          </w:r>
          <w:r>
            <w:instrText xml:space="preserve"> PAGEREF _Toc5338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_Toc25401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入职引导与培训</w:t>
          </w:r>
          <w:r>
            <w:tab/>
          </w:r>
          <w:r>
            <w:fldChar w:fldCharType="begin"/>
          </w:r>
          <w:r>
            <w:instrText xml:space="preserve"> PAGEREF _Toc25401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_Toc3467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3.4. 试用期管理</w:t>
          </w:r>
          <w:r>
            <w:tab/>
          </w:r>
          <w:r>
            <w:fldChar w:fldCharType="begin"/>
          </w:r>
          <w:r>
            <w:instrText xml:space="preserve"> PAGEREF _Toc3467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_Toc17015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离职管理</w:t>
          </w:r>
          <w:r>
            <w:tab/>
          </w:r>
          <w:r>
            <w:fldChar w:fldCharType="begin"/>
          </w:r>
          <w:r>
            <w:instrText xml:space="preserve"> PAGEREF _Toc17015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_Toc27516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离职类型与申请</w:t>
          </w:r>
          <w:r>
            <w:tab/>
          </w:r>
          <w:r>
            <w:fldChar w:fldCharType="begin"/>
          </w:r>
          <w:r>
            <w:instrText xml:space="preserve"> PAGEREF _Toc27516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_Toc11968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离职审批流程</w:t>
          </w:r>
          <w:r>
            <w:tab/>
          </w:r>
          <w:r>
            <w:fldChar w:fldCharType="begin"/>
          </w:r>
          <w:r>
            <w:instrText xml:space="preserve"> PAGEREF _Toc11968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_Toc10476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工作交接（核心环节）</w:t>
          </w:r>
          <w:r>
            <w:tab/>
          </w:r>
          <w:r>
            <w:fldChar w:fldCharType="begin"/>
          </w:r>
          <w:r>
            <w:instrText xml:space="preserve"> PAGEREF _Toc10476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_Toc12722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离职手续会签</w:t>
          </w:r>
          <w:r>
            <w:tab/>
          </w:r>
          <w:r>
            <w:fldChar w:fldCharType="begin"/>
          </w:r>
          <w:r>
            <w:instrText xml:space="preserve"> PAGEREF _Toc12722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_Toc10223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离职后管理</w:t>
          </w:r>
          <w:r>
            <w:tab/>
          </w:r>
          <w:r>
            <w:fldChar w:fldCharType="begin"/>
          </w:r>
          <w:r>
            <w:instrText xml:space="preserve"> PAGEREF _Toc10223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_Toc28730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0904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865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为规范公司员工入职、离职管理工作流程，明确各部门职责，确保人员有序、平稳地融入及退出组织，保障公司软件运维服务的业务连续性与核心知识资产的保全，特制定本制度。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268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本制度适用于与公司建立劳动关系的所有正式员工（含试用期员工）的入职、离职（含辞职、辞退、合同终止等）管理活动。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7804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合法合规原则：所有入离职操作必须严格遵守《中华人民共和国劳动合同法》等国家相关法律法规。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程序规范原则：遵循既定的管理流程，确保手续完备、权责清晰、记录完整。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风险控制原则：重点防控因关键岗位人员变动带来的业务中断、信息安全及商业秘密泄露风险。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人性化操作原则：在规范流程的基础上，体现公司对员工的尊重与关怀，维护和谐劳动关系。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1225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1573"/>
      <w:r>
        <w:rPr>
          <w:rFonts w:hint="default"/>
          <w:lang w:val="en-US" w:eastAsia="zh-CN"/>
        </w:rPr>
        <w:t>人力部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作为本制度的归口管理部门，负责制度的解释、修订与监督执行。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负责统筹入职手续办理、合同签订、档案建立及离职手续审批流转。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组织新员工公司级入职培训。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负责离职面谈（HR层面），分析离职原因，提交改进报告。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负责员工劳动合同、保密协议等法律文件的归档与管理。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负责员工离职后的薪资结算、社保公积金停缴等事宜。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6597"/>
      <w:r>
        <w:rPr>
          <w:rFonts w:hint="default"/>
          <w:lang w:val="en-US" w:eastAsia="zh-CN"/>
        </w:rPr>
        <w:t>各用人部门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负责新员工到部门后的工作安排、岗位引导及导师指定。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负责组织实施部门级岗前业务培训和技能辅导。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负责员工在岗期间的日常管理与绩效考核。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提出员工辞退、合同不续签等建议，并提供事实依据。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全面负责离职员工的工作交接监督与验收，确保所有运维资料、账号权限、项目信息等顺利移交。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6623"/>
      <w:r>
        <w:rPr>
          <w:rFonts w:hint="default"/>
          <w:lang w:val="en-US" w:eastAsia="zh-CN"/>
        </w:rPr>
        <w:t>数智运营部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负责公司邮箱、OA、统一身份认证、核心运维平台等通用系统账号的开设、调整与注销。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负责回收公司配发的标准电脑、并依据安全规定对存储设备进行处理。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6674"/>
      <w:r>
        <w:rPr>
          <w:rFonts w:hint="default"/>
          <w:lang w:val="en-US" w:eastAsia="zh-CN"/>
        </w:rPr>
        <w:t>入职管理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0703"/>
      <w:r>
        <w:rPr>
          <w:rFonts w:hint="default"/>
          <w:lang w:val="en-US" w:eastAsia="zh-CN"/>
        </w:rPr>
        <w:t>入职前准备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录用审批：人力部在完成招聘流程后，将经审批的《员工录用审批表》存档，并向录用者发送《录用通知书》。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部门准备：人力部提前通知用人部门新员工报到信息。用人部门应提前准备办公条件、安排导师、拟定初期工作任务。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5338"/>
      <w:r>
        <w:rPr>
          <w:rFonts w:hint="default"/>
          <w:lang w:val="en-US" w:eastAsia="zh-CN"/>
        </w:rPr>
        <w:t>报到手续办理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资料提交：新员工按约定时间至人力部报到，提交身份证、学历学位证书、离职证明、体检报告等原件及复印件。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文件签署：人力部指导新员工签署《劳动合同》、《保密协议》、《知识产权归属协议》等法律文件。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信息录入：人力部将员工信息录入人事系统，建立个人档案。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用品领用：凭人力部开具的《报到通知单》，至综合管理部领取办公用品、门禁卡等。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5401"/>
      <w:r>
        <w:rPr>
          <w:rFonts w:hint="default"/>
          <w:lang w:val="en-US" w:eastAsia="zh-CN"/>
        </w:rPr>
        <w:t>入职引导与培训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公司级培训：由人力部组织，内容涵盖公司文化、发展历程、规章制度、考勤休假、薪酬福利、安全与保密教育等。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部门级引导：用人部门负责人或指定导师向新员工介绍部门职能、团队成员、岗位职责、工作流程、近期目标及绩效考核方式。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系统权限开通：由用人部门发起申请，IT支持部门在确保安全合规的前提下，为新员工开通必要的工作系统账号与操作权限。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467"/>
      <w:r>
        <w:rPr>
          <w:rFonts w:hint="default"/>
          <w:lang w:val="en-US" w:eastAsia="zh-CN"/>
        </w:rPr>
        <w:t>试用期管理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试用期限：依据《劳动合同法》及合同约定执行，通常为1-3个月。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过程跟进：导师及部门负责人需定期（如每周/每月）与新员工沟通，了解其工作状态与困难，给予指导。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转正考核：试用期结束前，由人力部发起转正流程。用人部门根据《试用期考核表》对新员工的工作表现进行评估，提出转正、延长试用或不予录用的建议，并按权限报批。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7015"/>
      <w:r>
        <w:rPr>
          <w:rFonts w:hint="default"/>
          <w:lang w:val="en-US" w:eastAsia="zh-CN"/>
        </w:rPr>
        <w:t>离职管理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7516"/>
      <w:r>
        <w:rPr>
          <w:rFonts w:hint="default"/>
          <w:lang w:val="en-US" w:eastAsia="zh-CN"/>
        </w:rPr>
        <w:t>离职类型与申请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辞职：员工主动提出解除劳动关系。正式员工需提前30日（试用期员工提前3日）提交书面《辞职申请书》。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辞退：公司因员工严重违纪、试用期不合格、不胜任工作等原因提出解除劳动关系。用人部门需提供详实事由及依据，与人力部协商后执行。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合同终止：劳动合同期满，公司或员工一方决定不再续签。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1968"/>
      <w:r>
        <w:rPr>
          <w:rFonts w:hint="default"/>
          <w:lang w:val="en-US" w:eastAsia="zh-CN"/>
        </w:rPr>
        <w:t>离职审批流程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员工提交《辞职申请书》或部门提交《员工辞退建议表》。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用人部门负责人审核并签署意见。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人力部与离职员工/用人部门沟通，了解情况，进行离职面谈（HR层面），审核离职性质与合法性，签署意见。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根据公司授权体系，报请相关领导审批。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0476"/>
      <w:r>
        <w:rPr>
          <w:rFonts w:hint="default"/>
          <w:lang w:val="en-US" w:eastAsia="zh-CN"/>
        </w:rPr>
        <w:t>工作交接（核心环节）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离职审批通过后，进入工作交接期，原则上不超过离职生效前的最后工作日。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工作事项：当前负责的所有运维项目、工作任务、待办事项、未决问题。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文件资料：技术文档、运维手册、客户资料、报告、图纸等所有电子及纸质文件。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资产与权限：公司配发的电脑、设备、软件、账号密码、门禁卡、密钥等。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客户及外部联系人：对接的客户接口人、供应商等信息及关系状态。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离职员工填写《工作交接清单》，逐项与接替人（部门负责人指定）进行交接。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接替人及部门负责人对交接内容进行核实与验收，确认无误后在清单上签字。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《工作交接清单》作为离职手续办理的必需文件，未完成有效交接者，不予办理后续手续。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2722"/>
      <w:r>
        <w:rPr>
          <w:rFonts w:hint="default"/>
          <w:lang w:val="en-US" w:eastAsia="zh-CN"/>
        </w:rPr>
        <w:t>离职手续会签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工作交接完成后，离职员工持《工作交接清单》及《员工离职手续办理表》，依次至各部门办理会签：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用人部门：确认工作交接完成，物资回收。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IT支持部门：注销所有系统账号、邮箱、回收IT资产。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综合管理部：回收门禁卡、办公用品、结清公务借款等。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财务部：结算薪资、报销、违约金等费用。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人力部：回收签批完整的表格，结算最终工资，办理社保/公积金停缴，出具《离职证明》。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0223"/>
      <w:r>
        <w:rPr>
          <w:rFonts w:hint="default"/>
          <w:lang w:val="en-US" w:eastAsia="zh-CN"/>
        </w:rPr>
        <w:t>离职后管理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档案封存：人力部将员工离职全套资料归入离职档案，按规定期限保存。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知识管理：用人部门确保从离职员工处交接的关键知识已纳入部门知识库。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竞业限制与保密：对负有保密义务或签订了竞业限制协议的员工，人力部需在离职后定期跟进协议履行情况。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8730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本制度自发布之日起执行，原有相关规定与本制度不符的，以本制度为准。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本制度涉及的《员工录用审批表》、《工作交接清单》、《员工离职手续办理表》等相关记录表单，由人力部负责设计与管理。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2484</Words>
  <Characters>2597</Characters>
  <Application>Microsoft Office Word</Application>
  <DocSecurity>0</DocSecurity>
  <Lines>0</Lines>
  <Paragraphs>0</Paragraphs>
  <ScaleCrop>false</ScaleCrop>
  <Company/>
  <LinksUpToDate>false</LinksUpToDate>
  <CharactersWithSpaces>2683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2026-01-28T12:23:46Z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