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959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4081"/>
      <w:r>
        <w:rPr>
          <w:rFonts w:hint="eastAsia"/>
          <w:lang w:val="en-US" w:eastAsia="zh-CN"/>
        </w:rPr>
        <w:t>问题管理制度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_Toc31959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_Toc31959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_Toc14081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问题管理制度</w:t>
          </w:r>
          <w:r>
            <w:tab/>
          </w:r>
          <w:r>
            <w:fldChar w:fldCharType="begin"/>
          </w:r>
          <w:r>
            <w:instrText xml:space="preserve"> PAGEREF _Toc14081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_Toc21069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总则</w:t>
          </w:r>
          <w:r>
            <w:tab/>
          </w:r>
          <w:r>
            <w:fldChar w:fldCharType="begin"/>
          </w:r>
          <w:r>
            <w:instrText xml:space="preserve"> PAGEREF _Toc21069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目的</w:t>
          </w:r>
          <w:r>
            <w:tab/>
          </w:r>
          <w:r>
            <w:fldChar w:fldCharType="begin"/>
          </w:r>
          <w:r>
            <w:instrText xml:space="preserve"> PAGEREF _Toc2493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_Toc21350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适用范围</w:t>
          </w:r>
          <w:r>
            <w:tab/>
          </w:r>
          <w:r>
            <w:fldChar w:fldCharType="begin"/>
          </w:r>
          <w:r>
            <w:instrText xml:space="preserve"> PAGEREF _Toc21350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_Toc17072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术语与定义</w:t>
          </w:r>
          <w:r>
            <w:tab/>
          </w:r>
          <w:r>
            <w:fldChar w:fldCharType="begin"/>
          </w:r>
          <w:r>
            <w:instrText xml:space="preserve"> PAGEREF _Toc17072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角色与职责</w:t>
          </w:r>
          <w:r>
            <w:tab/>
          </w:r>
          <w:r>
            <w:fldChar w:fldCharType="begin"/>
          </w:r>
          <w:r>
            <w:instrText xml:space="preserve"> PAGEREF _Toc31605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_Toc15082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问题经理</w:t>
          </w:r>
          <w:r>
            <w:tab/>
          </w:r>
          <w:r>
            <w:fldChar w:fldCharType="begin"/>
          </w:r>
          <w:r>
            <w:instrText xml:space="preserve"> PAGEREF _Toc15082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_Toc1580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问题处理专家组</w:t>
          </w:r>
          <w:r>
            <w:tab/>
          </w:r>
          <w:r>
            <w:fldChar w:fldCharType="begin"/>
          </w:r>
          <w:r>
            <w:instrText xml:space="preserve"> PAGEREF _Toc1580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_Toc29363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问题管理流程</w:t>
          </w:r>
          <w:r>
            <w:tab/>
          </w:r>
          <w:r>
            <w:fldChar w:fldCharType="begin"/>
          </w:r>
          <w:r>
            <w:instrText xml:space="preserve"> PAGEREF _Toc29363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_Toc16552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流程概述</w:t>
          </w:r>
          <w:r>
            <w:tab/>
          </w:r>
          <w:r>
            <w:fldChar w:fldCharType="begin"/>
          </w:r>
          <w:r>
            <w:instrText xml:space="preserve"> PAGEREF _Toc16552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_Toc24795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管理原则</w:t>
          </w:r>
          <w:r>
            <w:tab/>
          </w:r>
          <w:r>
            <w:fldChar w:fldCharType="begin"/>
          </w:r>
          <w:r>
            <w:instrText xml:space="preserve"> PAGEREF _Toc24795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_Toc21495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流程活动说明</w:t>
          </w:r>
          <w:r>
            <w:tab/>
          </w:r>
          <w:r>
            <w:fldChar w:fldCharType="begin"/>
          </w:r>
          <w:r>
            <w:instrText xml:space="preserve"> PAGEREF _Toc21495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_Toc27061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问题相关定义</w:t>
          </w:r>
          <w:r>
            <w:tab/>
          </w:r>
          <w:r>
            <w:fldChar w:fldCharType="begin"/>
          </w:r>
          <w:r>
            <w:instrText xml:space="preserve"> PAGEREF _Toc27061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_Toc23735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问题分类</w:t>
          </w:r>
          <w:r>
            <w:tab/>
          </w:r>
          <w:r>
            <w:fldChar w:fldCharType="begin"/>
          </w:r>
          <w:r>
            <w:instrText xml:space="preserve"> PAGEREF _Toc23735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_Toc8879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问题优先级定义</w:t>
          </w:r>
          <w:r>
            <w:tab/>
          </w:r>
          <w:r>
            <w:fldChar w:fldCharType="begin"/>
          </w:r>
          <w:r>
            <w:instrText xml:space="preserve"> PAGEREF _Toc8879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问题状态定义</w:t>
          </w:r>
          <w:r>
            <w:tab/>
          </w:r>
          <w:r>
            <w:fldChar w:fldCharType="begin"/>
          </w:r>
          <w:r>
            <w:instrText xml:space="preserve"> PAGEREF _Toc189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_Toc28645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问题管理事项</w:t>
          </w:r>
          <w:r>
            <w:tab/>
          </w:r>
          <w:r>
            <w:fldChar w:fldCharType="begin"/>
          </w:r>
          <w:r>
            <w:instrText xml:space="preserve"> PAGEREF _Toc28645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_Toc31462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6.1. 问题评审</w:t>
          </w:r>
          <w:r>
            <w:tab/>
          </w:r>
          <w:r>
            <w:fldChar w:fldCharType="begin"/>
          </w:r>
          <w:r>
            <w:instrText xml:space="preserve"> PAGEREF _Toc31462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_Toc13097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6.2. 问题归档与知识管理</w:t>
          </w:r>
          <w:r>
            <w:tab/>
          </w:r>
          <w:r>
            <w:fldChar w:fldCharType="begin"/>
          </w:r>
          <w:r>
            <w:instrText xml:space="preserve"> PAGEREF _Toc13097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_Toc5760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与其他</w:t>
          </w:r>
          <w:r>
            <w:rPr>
              <w:rFonts w:hint="default"/>
              <w:lang w:val="en-US" w:eastAsia="zh-CN"/>
            </w:rPr>
            <w:t>流程关系</w:t>
          </w:r>
          <w:r>
            <w:tab/>
          </w:r>
          <w:r>
            <w:fldChar w:fldCharType="begin"/>
          </w:r>
          <w:r>
            <w:instrText xml:space="preserve"> PAGEREF _Toc5760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_Toc16458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_Toc7919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8. 附则</w:t>
          </w:r>
          <w:r>
            <w:tab/>
          </w:r>
          <w:r>
            <w:fldChar w:fldCharType="begin"/>
          </w:r>
          <w:r>
            <w:instrText xml:space="preserve"> PAGEREF _Toc7919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3" w:name="_Toc21069"/>
      <w:r>
        <w:rPr>
          <w:rFonts w:hint="default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" w:name="_Toc2493"/>
      <w:r>
        <w:rPr>
          <w:rFonts w:hint="default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规范公司软件运维服务中的问题管理活动，系统化地识别、分析并根除导致服务事件发生的根本原因，防止同类事件重复发生，提升软件系统稳定性与可靠性，降低运维成本，并最终提高客户满意度与公司服务声誉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" w:name="_Toc21350"/>
      <w:r>
        <w:rPr>
          <w:rFonts w:hint="default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本制度适用于公司数智运营部在为客户提供软件运维服务过程中，对所有“问题”进行识别、调查、诊断、解决和回顾的全过程管理。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7072"/>
      <w:r>
        <w:rPr>
          <w:rFonts w:hint="default"/>
          <w:lang w:val="en-US" w:eastAsia="zh-CN"/>
        </w:rPr>
        <w:t>术语与定义</w:t>
      </w:r>
      <w:bookmarkEnd w:id="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问题：指导致一起或多起服务事件发生的、未知的潜在根本原因。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问题管理：通过系统化的流程，识别并分析问题的根本原因，制定解决方案或预防措施，并跟踪至关闭，以消除或减少事件发生的管理活动。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已知错误：指经过诊断已确定根本原因及解决方案（临时或永久）的问题状态。在此状态下，可提出变更请求以实施永久性修复。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主动问题管理：通过对系统日志、性能趋势、事件模式的持续分析，在事件发生前主动识别并解决潜在风险的活动。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根本原因分析：通过结构化方法，深入探究导致问题发生的底层因素，而非表面症状。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31605"/>
      <w:r>
        <w:rPr>
          <w:rFonts w:hint="default"/>
          <w:lang w:val="en-US" w:eastAsia="zh-CN"/>
        </w:rPr>
        <w:t>角色与职责</w:t>
      </w:r>
      <w:bookmarkEnd w:id="7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5082"/>
      <w:r>
        <w:rPr>
          <w:rFonts w:hint="default"/>
          <w:lang w:val="en-US" w:eastAsia="zh-CN"/>
        </w:rPr>
        <w:t>问题经理</w:t>
      </w:r>
      <w:bookmarkEnd w:id="8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由数智运营部经理或其指定人员担任，负责：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作为问题管理流程的负责人，监督流程的整体执行与效能。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审核并确认由事件升级或主动分析产生的问题，决定是否正式立案。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对问题进行分类、设定优先级并进行分派。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组织问题分析会议，跟踪问题处理进度，协调跨部门（如研究总院）资源。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负责问题解决方案的评审、关闭审批及知识转化督导。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580"/>
      <w:r>
        <w:rPr>
          <w:rFonts w:hint="default"/>
          <w:lang w:val="en-US" w:eastAsia="zh-CN"/>
        </w:rPr>
        <w:t>问题处理专家组</w:t>
      </w:r>
      <w:bookmarkEnd w:id="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由研究总院的资深开发工程师及数智运营部的高级运维工程师组成，负责：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接收问题经理分派的复杂问题，进行深入的技术分析与根本原因诊断。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制定根本性解决方案、临时变通措施或长期优化建议。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评估解决方案的影响与实施成本，对于需要代码修改的，主导或协助制定开发计划。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参与问题回顾会议，提供技术评估与分析报告。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将分析过程与解决方案转化为技术知识，提交至知识库。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29363"/>
      <w:r>
        <w:rPr>
          <w:rFonts w:hint="default"/>
          <w:lang w:val="en-US" w:eastAsia="zh-CN"/>
        </w:rPr>
        <w:t>问题管理流程</w:t>
      </w:r>
      <w:bookmarkEnd w:id="10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1" w:name="_Toc16552"/>
      <w:r>
        <w:rPr>
          <w:rFonts w:hint="default"/>
          <w:lang w:val="en-US" w:eastAsia="zh-CN"/>
        </w:rPr>
        <w:t>流程概述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管理流程是事件管理流程的深化与延伸，其核心目标是从根源上消除故障隐患，而非仅解决表面症状。流程通过分析重复发生的事件、重大事件及主动发现的系统隐患，识别“问题”，并通过系统化的分析、解决、回顾，实现服务质量的主动提升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2" w:name="_Toc24795"/>
      <w:r>
        <w:rPr>
          <w:rFonts w:hint="default"/>
          <w:lang w:val="en-US" w:eastAsia="zh-CN"/>
        </w:rPr>
        <w:t>管理原则</w:t>
      </w:r>
      <w:bookmarkEnd w:id="12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源头控制原则：优先处理可能导致重复事件或重大影响的问题。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权责清晰原则：每个问题在任何阶段均有明确的责任人（问题经理或指定专家）。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闭环管理原则：问题从创建到关闭需经历完整的分析、解决、验证和回顾环节。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知识转化原则：所有问题的分析过程与最终解决方案必须沉淀至公司知识库。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21495"/>
      <w:r>
        <w:rPr>
          <w:rFonts w:hint="default"/>
          <w:lang w:val="en-US" w:eastAsia="zh-CN"/>
        </w:rPr>
        <w:t>流程活动说明</w:t>
      </w:r>
      <w:bookmarkEnd w:id="13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问题识别与创建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来源：频繁发生（如同一原因事件≥3次）或重大（P1/P2级）事件；趋势分析发现的系统性能劣化或潜在风险；日常巡检发现的架构或代码缺陷。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创建：由运维项目经理或事件经理提出，问题经理审核后正式创建《问题记录单》。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问题分类与分派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问题经理根据问题性质（如应用缺陷、架构问题、数据逻辑等）和优先级，分派给相应的“问题处理专家组”。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调查与诊断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专家组通过代码审查、日志深度分析、架构评估、数据追溯等方法，诊断根本原因，并记录于《问题分析报告》。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制定解决方案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提出永久性解决方案（通常涉及变更请求）。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若无法立即实施，需制定有效且安全的临时措施（变通方案）。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评估解决方案的可行性、资源需求及潜在风险。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方案实施与验证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解决方案通过变更管理流程实施后，需进行充分测试与监控，验证问题是否被根本解决，且未引入新风险。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问题回顾与关闭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问题经理组织回顾会议，确认相关事件已解决，解决方案有效。更新问题状态，将过程知识入库，经审批后关闭问题。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主动问题管理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定期分析事件与监控数据，使用趋势分析等方法，主动发起问题管理流程，防患于未然。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27061"/>
      <w:r>
        <w:rPr>
          <w:rFonts w:hint="default"/>
          <w:lang w:val="en-US" w:eastAsia="zh-CN"/>
        </w:rPr>
        <w:t>问题相关定义</w:t>
      </w:r>
      <w:bookmarkEnd w:id="14"/>
    </w:p>
    <w:p>
      <w:pPr>
        <w:pStyle w:val="2"/>
        <w:bidi w:val="0"/>
        <w:rPr>
          <w:rFonts w:hint="default"/>
          <w:lang w:val="en-US" w:eastAsia="zh-CN"/>
        </w:rPr>
      </w:pPr>
      <w:bookmarkStart w:id="15" w:name="_Toc23735"/>
      <w:r>
        <w:rPr>
          <w:rFonts w:hint="default"/>
          <w:lang w:val="en-US" w:eastAsia="zh-CN"/>
        </w:rPr>
        <w:t>问题分类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根据问题所涉及的技术领域进行划分，以便精准分派：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应用功能缺陷：业务逻辑错误、代码Bug、前后端交互问题。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系统性能问题：架构瓶颈、数据库性能、缓存策略、算法效率低下。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数据与存储问题：数据一致性、事务处理、存储设计、ETL流程缺陷。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集成与接口问题：API设计缺陷、消息协议不一致、第三方服务兼容性问题。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安全与合规问题：安全漏洞、权限设计缺陷、审计日志不满足合规要求。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配置与部署问题：环境配置标准化、部署脚本缺陷、版本管理问题。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6" w:name="_Toc8879"/>
      <w:r>
        <w:rPr>
          <w:rFonts w:hint="default"/>
          <w:lang w:val="en-US" w:eastAsia="zh-CN"/>
        </w:rPr>
        <w:t>问题优先级定义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优先级由问题对业务的影响度、紧急度及解决价值共同决定：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5"/>
        <w:gridCol w:w="792"/>
        <w:gridCol w:w="4011"/>
        <w:gridCol w:w="2643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优先级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等级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定义标准（软件运维视角）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目标解决时限</w:t>
            </w:r>
          </w:p>
        </w:tc>
      </w:tr>
      <w:tr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高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由P0/P1级重大事件升级而来。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影响核心业务流程或关键数据，范围广。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若不解决，将导致SLA持续严重违约或重大安全风险。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解决后可带来显著的成本节约或效率跃升。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立即响应，按预案限期解决</w:t>
            </w:r>
          </w:p>
        </w:tc>
      </w:tr>
      <w:tr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重要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由P2级事件或重复发生的P3级事件升级而来。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影响重要但非核心功能，或影响部分用户群体。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对服务质量和客户体验有持续负面影响。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解决后可有效提升系统健壮性或运维效率。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按计划在下一迭代周期内解决</w:t>
            </w:r>
          </w:p>
        </w:tc>
      </w:tr>
      <w:tr>
        <w:tblPrEx>
          <w:tblW w:w="0" w:type="auto"/>
          <w:tblInd w:w="0" w:type="dxa"/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955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792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普通</w:t>
            </w:r>
          </w:p>
        </w:tc>
        <w:tc>
          <w:tcPr>
            <w:tcW w:w="401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由普通事件或主动分析发现。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影响非关键功能，或仅为优化性需求。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对当前业务运行无即时严重影响。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解决价值主要体现在技术债务清理或长期优化。</w:t>
            </w:r>
          </w:p>
        </w:tc>
        <w:tc>
          <w:tcPr>
            <w:tcW w:w="2643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纳入技术改进 backlog，定期回顾</w:t>
            </w:r>
          </w:p>
        </w:tc>
      </w:tr>
    </w:tbl>
    <w:p>
      <w:pPr>
        <w:pStyle w:val="2"/>
        <w:bidi w:val="0"/>
        <w:rPr>
          <w:rFonts w:hint="default"/>
          <w:lang w:val="en-US" w:eastAsia="zh-CN"/>
        </w:rPr>
      </w:pPr>
      <w:bookmarkStart w:id="17" w:name="_Toc189"/>
      <w:r>
        <w:rPr>
          <w:rFonts w:hint="default"/>
          <w:lang w:val="en-US" w:eastAsia="zh-CN"/>
        </w:rPr>
        <w:t>问题状态定义</w:t>
      </w:r>
      <w:bookmarkEnd w:id="17"/>
    </w:p>
    <w:tbl>
      <w:tblPr>
        <w:tblStyle w:val="TableNormal"/>
        <w:tblW w:w="902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0"/>
        <w:gridCol w:w="7714"/>
      </w:tblGrid>
      <w:tr>
        <w:tblPrEx>
          <w:tblW w:w="9024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状态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描述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已登记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问题已创建并记录，等待问题经理审核与分派。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调查中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已分派给专家组，正在进行根本原因分析。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待方案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根本原因已查明，正在评估和制定解决方案。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方案已定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解决方案（永久或临时）已确定，等待资源实施（如排期开发）。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实施中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解决方案正通过变更管理流程进行部署。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已解决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解决方案已验证有效，相关事件已平息。等待回顾与关闭。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已关闭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问题回顾完成，知识已沉淀，流程正式结束。</w:t>
            </w:r>
          </w:p>
        </w:tc>
      </w:tr>
      <w:tr>
        <w:tblPrEx>
          <w:tblW w:w="9024" w:type="dxa"/>
          <w:tblInd w:w="0" w:type="dxa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延期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因技术限制、成本过高或优先级调整，暂不处理，留待后续评估。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28645"/>
      <w:r>
        <w:rPr>
          <w:rFonts w:hint="default"/>
          <w:lang w:val="en-US" w:eastAsia="zh-CN"/>
        </w:rPr>
        <w:t>问题管理事项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31462"/>
      <w:r>
        <w:rPr>
          <w:rFonts w:hint="default"/>
          <w:lang w:val="en-US" w:eastAsia="zh-CN"/>
        </w:rPr>
        <w:t>问题评审</w:t>
      </w:r>
      <w:bookmarkEnd w:id="1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日常评审：问题经理定期（如每双周）召开问题评审会，跟踪未解决问题状态，协调资源。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重大问题上会：对“高”优先级问题，需举行专题评审会，邀请质量管理部、研究总院等相关方参与。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关闭评审：问题关闭前，需评审解决方案的有效性、知识沉淀的完整性及是否需采取进一步预防措施。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0" w:name="_Toc13097"/>
      <w:r>
        <w:rPr>
          <w:rFonts w:hint="default"/>
          <w:lang w:val="en-US" w:eastAsia="zh-CN"/>
        </w:rPr>
        <w:t>问题归档与知识管理</w:t>
      </w:r>
      <w:bookmarkEnd w:id="2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问题关闭后，所有相关记录（《问题记录单》、《分析报告》、变更记录等）由数智运营部统一归档。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强制知识转化：问题的根本原因、分析思路、解决方案及临时措施，必须由专家组整理成标准化知识条目，提交至服务知识库，并关联相关配置项。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1" w:name="_Toc5760"/>
      <w:r>
        <w:rPr>
          <w:rFonts w:hint="eastAsia"/>
          <w:lang w:val="en-US" w:eastAsia="zh-CN"/>
        </w:rPr>
        <w:t>与其他</w:t>
      </w:r>
      <w:r>
        <w:rPr>
          <w:rFonts w:hint="default"/>
          <w:lang w:val="en-US" w:eastAsia="zh-CN"/>
        </w:rPr>
        <w:t>流程关系</w:t>
      </w:r>
      <w:bookmarkEnd w:id="2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与事件管理：事件管理是问题管理的主要输入源，问题管理为事件管理提供根本解决方案和临时措施，降低事件复发率。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与变更管理：绝大多数问题的根本解决方案需要通过变更管理流程来实施。问题管理流程负责发起变更请求（RFC）。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与配置管理：配置管理数据库为问题分析提供准确的软硬件配置及关系信息，问题解决后如导致配置项变更，需反馈更新CMDB。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2" w:name="_Toc16458"/>
      <w:r>
        <w:rPr>
          <w:rFonts w:hint="eastAsia"/>
          <w:lang w:val="en-US" w:eastAsia="zh-CN"/>
        </w:rPr>
        <w:t>考核指标</w:t>
      </w:r>
      <w:bookmarkEnd w:id="22"/>
    </w:p>
    <w:tbl>
      <w:tblPr>
        <w:tblStyle w:val="TableNormal"/>
        <w:tblW w:w="7675" w:type="dxa"/>
        <w:tblInd w:w="96" w:type="dxa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7"/>
        <w:gridCol w:w="1092"/>
        <w:gridCol w:w="3300"/>
        <w:gridCol w:w="1056"/>
      </w:tblGrid>
      <w:tr>
        <w:tblPrEx>
          <w:tblW w:w="7675" w:type="dxa"/>
          <w:tblInd w:w="96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KPI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目标值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计算公式/方法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  <w:t>频度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问题转知识的比率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问题转知识库的总数/已解决的问题总数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楷体_GB2312" w:eastAsia="楷体_GB2312" w:hAnsi="宋体" w:cs="楷体_GB2312" w:hint="default"/>
                <w:b/>
                <w:bCs/>
                <w:i w:val="0"/>
                <w:iCs w:val="0"/>
                <w:snapToGrid w:val="0"/>
                <w:color w:val="000000"/>
                <w:kern w:val="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  <w:tr>
        <w:tblPrEx>
          <w:tblW w:w="7675" w:type="dxa"/>
          <w:tblInd w:w="96" w:type="dxa"/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/>
        </w:trPr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问题解决率</w:t>
            </w:r>
          </w:p>
        </w:tc>
        <w:tc>
          <w:tcPr>
            <w:tcW w:w="10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≥90%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（已解决的问题数量/问题总数）*100%</w:t>
            </w:r>
          </w:p>
        </w:tc>
        <w:tc>
          <w:tcPr>
            <w:tcW w:w="1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/>
              </w:rPr>
              <w:t>季度</w:t>
            </w:r>
          </w:p>
        </w:tc>
      </w:tr>
    </w:tbl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3" w:name="_Toc7919"/>
      <w:r>
        <w:rPr>
          <w:rFonts w:hint="default"/>
          <w:lang w:val="en-US" w:eastAsia="zh-CN"/>
        </w:rPr>
        <w:t>附则</w:t>
      </w:r>
      <w:bookmarkEnd w:id="2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本制度由数智运营部负责解释与修订。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本制度自发布之日起生效，适用于所有软件运维服务项目。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本制度涉及的《问题记录单》、《问题分析报告》等模板，由数智运营部负责制定与维护。</w:t>
      </w:r>
    </w:p>
    <w:sectPr>
      <w:headerReference w:type="default" r:id="rId7"/>
      <w:footerReference w:type="default" r:id="rId8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9342358"/>
    <w:multiLevelType w:val="singleLevel"/>
    <w:tmpl w:val="4934235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A6E40A2"/>
    <w:multiLevelType w:val="singleLevel"/>
    <w:tmpl w:val="4A6E40A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5D834CBF"/>
    <w:multiLevelType w:val="singleLevel"/>
    <w:tmpl w:val="5D834CB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3065</Words>
  <Characters>3217</Characters>
  <Application>Microsoft Office Word</Application>
  <DocSecurity>0</DocSecurity>
  <Lines>0</Lines>
  <Paragraphs>0</Paragraphs>
  <ScaleCrop>false</ScaleCrop>
  <Company/>
  <LinksUpToDate>false</LinksUpToDate>
  <CharactersWithSpaces>3316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2026-01-28T12:54:06Z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