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67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0983"/>
      <w:r>
        <w:rPr>
          <w:rFonts w:hint="eastAsia"/>
          <w:lang w:val="en-US" w:eastAsia="zh-CN"/>
        </w:rPr>
        <w:t>翔云系统运维服务项目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24758"/>
      <w:r>
        <w:rPr>
          <w:rFonts w:hint="eastAsia"/>
          <w:lang w:val="en-US" w:eastAsia="zh-CN"/>
        </w:rPr>
        <w:t>服务可用性和连续性报告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16</w:t>
      </w:r>
      <w:bookmarkStart w:id="3" w:name="_GoBack"/>
      <w:bookmarkEnd w:id="3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_Toc5677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</w:t>
          </w:r>
          <w:r>
            <w:tab/>
          </w:r>
          <w:r>
            <w:fldChar w:fldCharType="begin"/>
          </w:r>
          <w:r>
            <w:instrText xml:space="preserve"> PAGEREF _Toc20983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服务可用性和连续性报告</w:t>
          </w:r>
          <w:r>
            <w:tab/>
          </w:r>
          <w:r>
            <w:fldChar w:fldCharType="begin"/>
          </w:r>
          <w:r>
            <w:instrText xml:space="preserve"> PAGEREF _Toc24758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_Toc17428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服务可用性核心指标达成情况</w:t>
          </w:r>
          <w:r>
            <w:tab/>
          </w:r>
          <w:r>
            <w:fldChar w:fldCharType="begin"/>
          </w:r>
          <w:r>
            <w:instrText xml:space="preserve"> PAGEREF _Toc10589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服务连续性管理常态化建设</w:t>
          </w:r>
          <w:r>
            <w:tab/>
          </w:r>
          <w:r>
            <w:fldChar w:fldCharType="begin"/>
          </w:r>
          <w:r>
            <w:instrText xml:space="preserve"> PAGEREF _Toc20682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连续性能力日常渗透</w:t>
          </w:r>
          <w:r>
            <w:tab/>
          </w:r>
          <w:r>
            <w:fldChar w:fldCharType="begin"/>
          </w:r>
          <w:r>
            <w:instrText xml:space="preserve"> PAGEREF _Toc1114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计划性演练与优化</w:t>
          </w:r>
          <w:r>
            <w:tab/>
          </w:r>
          <w:r>
            <w:fldChar w:fldCharType="begin"/>
          </w:r>
          <w:r>
            <w:instrText xml:space="preserve"> PAGEREF _Toc7444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风险评估与计划迭代</w:t>
          </w:r>
          <w:r>
            <w:tab/>
          </w:r>
          <w:r>
            <w:fldChar w:fldCharType="begin"/>
          </w:r>
          <w:r>
            <w:instrText xml:space="preserve"> PAGEREF _Toc26073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知识管理体系的核心支撑作用</w:t>
          </w:r>
          <w:r>
            <w:tab/>
          </w:r>
          <w:r>
            <w:fldChar w:fldCharType="begin"/>
          </w:r>
          <w:r>
            <w:instrText xml:space="preserve"> PAGEREF _Toc2847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组织协同与资源保障</w:t>
          </w:r>
          <w:r>
            <w:tab/>
          </w:r>
          <w:r>
            <w:fldChar w:fldCharType="begin"/>
          </w:r>
          <w:r>
            <w:instrText xml:space="preserve"> PAGEREF _Toc13115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持续改进与未来规划</w:t>
          </w:r>
          <w:r>
            <w:tab/>
          </w:r>
          <w:r>
            <w:fldChar w:fldCharType="begin"/>
          </w:r>
          <w:r>
            <w:instrText xml:space="preserve"> PAGEREF _Toc28430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7. 结论</w:t>
          </w:r>
          <w:r>
            <w:tab/>
          </w:r>
          <w:r>
            <w:fldChar w:fldCharType="begin"/>
          </w:r>
          <w:r>
            <w:instrText xml:space="preserve"> PAGEREF _Toc27476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7428"/>
      <w:r>
        <w:rPr>
          <w:rFonts w:hint="default"/>
          <w:lang w:val="en-US" w:eastAsia="zh-CN"/>
        </w:rPr>
        <w:t>摘要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全面总结自项目启动至2025年11月30日期间，乙方（江西通信产业服务有限公司）依据《翔云系统运维及知识管理体系建设项目合同》及《服务可用性与连续性计划（SAC）》，在保障"翔云系统"运维服务高可用性与业务连续性方面的执行情况、关键绩效及持续改进成果。核心数据显示，服务整体可用率达到99%，所有监控指标均优于合同约定目标，通过体系化的日常运维管理、有效的知识沉淀及前瞻性的演练规划，确保了服务的稳定与可靠交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10589"/>
      <w:r>
        <w:rPr>
          <w:rFonts w:hint="default"/>
          <w:lang w:val="en-US" w:eastAsia="zh-CN"/>
        </w:rPr>
        <w:t>服务可用性核心指标达成情况</w:t>
      </w:r>
      <w:bookmarkEnd w:id="5"/>
    </w:p>
    <w:tbl>
      <w:tblPr>
        <w:tblStyle w:val="TableNormal"/>
        <w:tblW w:w="85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9"/>
        <w:gridCol w:w="1586"/>
        <w:gridCol w:w="2327"/>
        <w:gridCol w:w="1443"/>
      </w:tblGrid>
      <w:tr>
        <w:tblPrEx>
          <w:tblW w:w="850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指标项目</w:t>
            </w:r>
          </w:p>
        </w:tc>
        <w:tc>
          <w:tcPr>
            <w:tcW w:w="15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合同目标(SLA)</w:t>
            </w:r>
          </w:p>
        </w:tc>
        <w:tc>
          <w:tcPr>
            <w:tcW w:w="23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2025年1-11月实际达成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月度服务可用率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 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达标并超越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月度服务故障中断次数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达成结果</w:t>
      </w:r>
      <w:r>
        <w:rPr>
          <w:rFonts w:hint="default"/>
          <w:lang w:val="en-US" w:eastAsia="zh-CN"/>
        </w:rPr>
        <w:t>分析：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服务可用性指标的稳定达成，主要得益于以下措施的常态化运行：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常态化主动监控与巡检： 根据知识库高频问题清单，每日对关键业务流程进行健康度检查，本年度累计完成预防性干预58次，有效避免了潜在的服务波动。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稳健的资源与技能保障： 项目团队严格执行“主备岗”制度与定期轮训，确保了人员变动与假期期间的服务无缝衔接。本年度团队核心人员保有率为100%。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知识驱动的效率提升： 知识库的持续运营使得78%的P3/P4级服务请求可通过标准方案快速处理，用户自助查询解决率提升至35%，从根本上减轻了服务台压力并提升了整体效率。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0682"/>
      <w:r>
        <w:rPr>
          <w:rFonts w:hint="default"/>
          <w:lang w:val="en-US" w:eastAsia="zh-CN"/>
        </w:rPr>
        <w:t>服务连续性管理常态化建设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114"/>
      <w:r>
        <w:rPr>
          <w:rFonts w:hint="default"/>
          <w:lang w:val="en-US" w:eastAsia="zh-CN"/>
        </w:rPr>
        <w:t>连续性能力日常渗透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流程固化： 已将服务连续性意识融入日常运维流程。例如，所有系统变更前均需通过知识库评估对上下游接口的影响；服务台交接班日志中明确包含连续性状态检查项。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工具可靠性验证：通过月度例行的备用系统（如备用远程支持工具、知识库只读镜像）启动测试，确保其始终处于就绪状态。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7444"/>
      <w:r>
        <w:rPr>
          <w:rFonts w:hint="default"/>
          <w:lang w:val="en-US" w:eastAsia="zh-CN"/>
        </w:rPr>
        <w:t>计划性演练与优化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根据SAC要求，本年度按计划完成了两项核心演练，聚焦于能力验证而非故障模拟：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6月桌面推演： 主题为“应对业务高峰期的服务资源调配”。演练验证了在咨询量激增150%的假设场景下，通过启动后备支持人员、启用知识库热点问题自动推送等方式，保障服务标准不降级的能力。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10月实战演练： 主题为“核心知识资产的保障与访问”。在不影响生产环境的前提下，执行了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平台从主站点到备用只读站点的计划内切换与回切。过程耗时22分钟，期间所有内部及授权用户访问不受影响，验证了关键知识资产的可连续性。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073"/>
      <w:r>
        <w:rPr>
          <w:rFonts w:hint="default"/>
          <w:lang w:val="en-US" w:eastAsia="zh-CN"/>
        </w:rPr>
        <w:t>风险评估与计划迭代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于2025年第三季度完成了年度系统性风险评估，未识别出需立即采取行动的高级别风险。评估报告已归档，作为未来规划的依据。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根据本年度日常运营数据和演练心得，于11月完成了对SAC计划的首次优化更新，主要加强了资源弹性调配和内部沟通协调方面的程序性描述。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847"/>
      <w:r>
        <w:rPr>
          <w:rFonts w:hint="default"/>
          <w:lang w:val="en-US" w:eastAsia="zh-CN"/>
        </w:rPr>
        <w:t>知识管理体系的核心支撑作用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知识库运营数据： 截至2025年11月30日，本年度</w:t>
      </w:r>
      <w:r>
        <w:rPr>
          <w:rFonts w:hint="eastAsia"/>
          <w:lang w:val="en-US" w:eastAsia="zh-CN"/>
        </w:rPr>
        <w:t>项目专属知识</w:t>
      </w:r>
      <w:r>
        <w:rPr>
          <w:rFonts w:hint="default"/>
          <w:lang w:val="en-US" w:eastAsia="zh-CN"/>
        </w:rPr>
        <w:t>新增</w:t>
      </w:r>
      <w:r>
        <w:rPr>
          <w:rFonts w:hint="eastAsia"/>
          <w:lang w:val="en-US" w:eastAsia="zh-CN"/>
        </w:rPr>
        <w:t>200</w:t>
      </w:r>
      <w:r>
        <w:rPr>
          <w:rFonts w:hint="default"/>
          <w:lang w:val="en-US" w:eastAsia="zh-CN"/>
        </w:rPr>
        <w:t>条，覆盖了合同附件清单中95%以上的问题场景。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闭环管理成效： 建立了“解决方案-用户反馈-优化更新”的闭环。本年度根据用户操作反馈和系统小版本更新，对163条 历史知识条目进行了刷新和优化，确保了知识的时效性与准确性。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赋能效果：知识库的直接应用，使重复性问题的平均处理时间下降了52%，并将相关咨询的升级率降低了40%，显著提升了服务交付的稳定性和可预测性。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3115"/>
      <w:r>
        <w:rPr>
          <w:rFonts w:hint="default"/>
          <w:lang w:val="en-US" w:eastAsia="zh-CN"/>
        </w:rPr>
        <w:t>组织协同与资源保障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合同约定的组织架构在本年度运行顺畅，职责清晰：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数智运营部： 作为服务统一入口和知识运营主体，确保了日常服务流的稳定与高效。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研究总院： 提供了扎实的后台技术保障，所有需深入分析的问题均得到及时、专业的支持。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质量管理部与应急管理部： 通过定期的过程审计、SLA达成情况分析及演练组织，为服务体系的持续稳健运行提供了制度性保障。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8430"/>
      <w:r>
        <w:rPr>
          <w:rFonts w:hint="default"/>
          <w:lang w:val="en-US" w:eastAsia="zh-CN"/>
        </w:rPr>
        <w:t>持续改进与未来规划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本年度改进成果：已完成对服务台知识检索插件的升级，检索准确率提升25%。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下一年度（2026年）重点计划：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Q1-Q2：探索并试点AI助手在知识库智能问答和工单辅助填写的应用，进一步提升一线服务效率与一致性。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Q3：规划并执行以“多系统间数据一致性保障”为主题的专项桌面推演，深化对复杂业务场景连续性保障的理解。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全年：持续优化知识库的结构与用户体验，目标将用户自助解决率提升至45%。</w:t>
      </w:r>
    </w:p>
    <w:p>
      <w:pPr>
        <w:pStyle w:val="1"/>
        <w:bidi w:val="0"/>
      </w:pPr>
      <w:bookmarkStart w:id="13" w:name="_Toc27476"/>
      <w:r>
        <w:rPr>
          <w:rFonts w:hint="default"/>
        </w:rPr>
        <w:t>结论</w:t>
      </w:r>
      <w:bookmarkEnd w:id="13"/>
    </w:p>
    <w:p>
      <w:pPr>
        <w:pStyle w:val="a1"/>
        <w:bidi w:val="0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Cs w:val="19"/>
        </w:rPr>
      </w:pPr>
      <w:r>
        <w:rPr>
          <w:rFonts w:hint="default"/>
        </w:rPr>
        <w:t>截至2025年11月30日，江西通信产业服务有限公司通过系统化、常态化的管理，成功履行了服务可用性与连续性的合同承诺。服务体系运行平稳高效，核心指标全面达标，并通过知识管理与前瞻性演练构建了坚实的服务韧性基础。我们将秉持持续改进的理念，致力于为甲方"翔云系统"的长期稳定运营提供卓越保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1987</Words>
  <Characters>2142</Characters>
  <Application>Microsoft Office Word</Application>
  <DocSecurity>0</DocSecurity>
  <Lines>0</Lines>
  <Paragraphs>0</Paragraphs>
  <ScaleCrop>false</ScaleCrop>
  <Company/>
  <LinksUpToDate>false</LinksUpToDate>
  <CharactersWithSpaces>2206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2026-02-01T21:04:14Z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