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035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2990"/>
      <w:r>
        <w:rPr>
          <w:rFonts w:hint="eastAsia"/>
          <w:lang w:val="en-US" w:eastAsia="zh-CN"/>
        </w:rPr>
        <w:t>服务知识管理制度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_Toc10350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_Toc10350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_Toc12990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服务知识管理制度</w:t>
          </w:r>
          <w:r>
            <w:tab/>
          </w:r>
          <w:r>
            <w:fldChar w:fldCharType="begin"/>
          </w:r>
          <w:r>
            <w:instrText xml:space="preserve"> PAGEREF _Toc12990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_Toc2760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_Toc10155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_Toc10155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_Toc1068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_Toc8967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_Toc8967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数智运营部</w:t>
          </w:r>
          <w:r>
            <w:tab/>
          </w:r>
          <w:r>
            <w:fldChar w:fldCharType="begin"/>
          </w:r>
          <w:r>
            <w:instrText xml:space="preserve"> PAGEREF _Toc3959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1.4.2. 质量管理部</w:t>
          </w:r>
          <w:r>
            <w:tab/>
          </w:r>
          <w:r>
            <w:fldChar w:fldCharType="begin"/>
          </w:r>
          <w:r>
            <w:instrText xml:space="preserve"> PAGEREF _Toc15982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_Toc8480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1.4.4. 全体运维人员（知识提交人）</w:t>
          </w:r>
          <w:r>
            <w:tab/>
          </w:r>
          <w:r>
            <w:fldChar w:fldCharType="begin"/>
          </w:r>
          <w:r>
            <w:instrText xml:space="preserve"> PAGEREF _Toc1271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_Toc26014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_Toc20302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_Toc20302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  <w:lang w:val="en-US" w:eastAsia="zh-CN"/>
            </w:rPr>
            <w:t>服务</w:t>
          </w:r>
          <w:r>
            <w:rPr>
              <w:rFonts w:hint="eastAsia"/>
            </w:rPr>
            <w:t>知识</w:t>
          </w:r>
          <w:r>
            <w:tab/>
          </w:r>
          <w:r>
            <w:fldChar w:fldCharType="begin"/>
          </w:r>
          <w:r>
            <w:instrText xml:space="preserve"> PAGEREF _Toc7871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_Toc15515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知识生命周期</w:t>
          </w:r>
          <w:r>
            <w:tab/>
          </w:r>
          <w:r>
            <w:fldChar w:fldCharType="begin"/>
          </w:r>
          <w:r>
            <w:instrText xml:space="preserve"> PAGEREF _Toc15515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_Toc26990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_Toc26990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知识的识别与范围</w:t>
          </w:r>
          <w:r>
            <w:tab/>
          </w:r>
          <w:r>
            <w:fldChar w:fldCharType="begin"/>
          </w:r>
          <w:r>
            <w:instrText xml:space="preserve"> PAGEREF _Toc3825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知识提交要求</w:t>
          </w:r>
          <w:r>
            <w:tab/>
          </w:r>
          <w:r>
            <w:fldChar w:fldCharType="begin"/>
          </w:r>
          <w:r>
            <w:instrText xml:space="preserve"> PAGEREF _Toc7392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知识内容规范</w:t>
          </w:r>
          <w:r>
            <w:tab/>
          </w:r>
          <w:r>
            <w:fldChar w:fldCharType="begin"/>
          </w:r>
          <w:r>
            <w:instrText xml:space="preserve"> PAGEREF _Toc12383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知识流程管理</w:t>
          </w:r>
          <w:r>
            <w:tab/>
          </w:r>
          <w:r>
            <w:fldChar w:fldCharType="begin"/>
          </w:r>
          <w:r>
            <w:instrText xml:space="preserve"> PAGEREF _Toc21483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_Toc19803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_Toc19803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eastAsia="宋体"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_Toc31297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_Toc6039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_Toc6039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_Toc17520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为规范公司知识资产的收集、整理、共享与维护，提升运维服务效率，促进经验传承与问题复现防范，特制定本制度。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本制度适用于公司内部所有员工，涵盖知识库的建设、使用、更新、归档与权限管理等相关活动。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知识分类与内容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bookmarkStart w:id="2" w:name="_GoBack"/>
      <w:bookmarkEnd w:id="2"/>
      <w:r>
        <w:rPr>
          <w:rFonts w:hint="default"/>
          <w:lang w:val="en-US" w:eastAsia="zh-CN"/>
        </w:rPr>
        <w:t>主要包括以下类别内容：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技术知识：系统安装配置、常见故障处理方法、脚本工具、操作命令等；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运维文档：典型故障案例、问题处理经验总结、应急预案等；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流程规范：运维操作流程、服务标准、管理制度等；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培训资料：内部培训课件、技术分享材料、上岗指南等。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管理职责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系统的日常维护、备份与权限管理；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审核知识提交、更新与删除申请；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定期整理知识内容，确保结构清晰、易于检索；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推动知识共享文化，组织知识评审与优化。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各部门/员工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积极提交工作中积累的知识与经验；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及时更新已过时或不准确的知识内容；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遵守知识使用规范，不得传播未经审核或保密内容；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参与知识库的共建与使用反馈。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知识管理流程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知识提交与发布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员工填写《知识提交表》，附相关文档或说明；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提交至所在部门负责人初审；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进行内容复审与格式规范；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审核通过后发布至知识库相应分类。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知识更新与修订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员工提出更新建议或直接提交修订版本；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经部门负责人审核后转交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管理员同步更新知识条目，保留历史版本备查。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知识归档与删除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对于过时、失效或重复知识，可提出删除申请；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经审批后，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将知识移至归档区或标注“已失效”；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重要知识删除前应进行备份。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权限与安全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知识库向全员开放查阅权限；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知识提交、更新、删除需经相应审批流程；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涉密或敏感知识应设置访问权限，严禁未经授权传播；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定期审核权限设置，确保符合岗位变动。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考核指标</w:t>
      </w:r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1272"/>
        <w:gridCol w:w="4691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新增知识条目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≥10条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统计知识库中新增知识条目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维护与备份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知识库系统应每月进行一次全量备份；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每月检查知识库结构及内容完整性；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鼓励员工参与知识质量反馈，持续优化知识体系。</w:t>
      </w:r>
    </w:p>
    <w:p>
      <w:pPr>
        <w:pStyle w:val="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附则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汉仪劲楷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仿宋简">
    <w:panose1 w:val="02010600000101010101"/>
    <w:charset w:val="80"/>
    <w:family w:val="auto"/>
    <w:pitch w:val="default"/>
    <w:sig w:usb0="800002BF" w:usb1="184F6CF8" w:usb2="00000012" w:usb3="00000000" w:csb0="0002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1095</Words>
  <Characters>1212</Characters>
  <Application>Microsoft Office Word</Application>
  <DocSecurity>0</DocSecurity>
  <Lines>0</Lines>
  <Paragraphs>0</Paragraphs>
  <ScaleCrop>false</ScaleCrop>
  <Company/>
  <LinksUpToDate>false</LinksUpToDate>
  <CharactersWithSpaces>1306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2026-02-01T16:56:57Z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