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972F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74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AE3C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52"/>
      <w:r>
        <w:rPr>
          <w:rFonts w:hint="eastAsia"/>
          <w:lang w:val="en-US" w:eastAsia="zh-CN"/>
        </w:rPr>
        <w:t>运维服务能力改进管理制度</w:t>
      </w:r>
      <w:bookmarkEnd w:id="1"/>
    </w:p>
    <w:p w14:paraId="159046E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A6D8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C52FE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4FF14A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48D7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C685B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84AAF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A9F3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62A8B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2EDB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C3CFBF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642D7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E9426A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GoBack"/>
      <w:bookmarkEnd w:id="26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3ED97B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A4DCC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_Toc32749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446A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_Toc1352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8470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_Toc1541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C1A3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_Toc9107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3F6F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_Toc13582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C8C8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_Toc9693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A84B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术语定义</w:t>
          </w:r>
          <w:r>
            <w:tab/>
          </w:r>
          <w:r>
            <w:fldChar w:fldCharType="begin"/>
          </w:r>
          <w:r>
            <w:instrText xml:space="preserve"> PAGEREF _Toc30877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F5A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_Toc4609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DB1C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_Toc19800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743E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数智运营部</w:t>
          </w:r>
          <w:r>
            <w:tab/>
          </w:r>
          <w:r>
            <w:fldChar w:fldCharType="begin"/>
          </w:r>
          <w:r>
            <w:instrText xml:space="preserve"> PAGEREF _Toc3965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9F9B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研究总院</w:t>
          </w:r>
          <w:r>
            <w:tab/>
          </w:r>
          <w:r>
            <w:fldChar w:fldCharType="begin"/>
          </w:r>
          <w:r>
            <w:instrText xml:space="preserve"> PAGEREF _Toc3208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A8BB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人力部</w:t>
          </w:r>
          <w:r>
            <w:tab/>
          </w:r>
          <w:r>
            <w:fldChar w:fldCharType="begin"/>
          </w:r>
          <w:r>
            <w:instrText xml:space="preserve"> PAGEREF _Toc11048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ED6F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_Toc11635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CBE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_Toc28091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98C3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改进管理流程</w:t>
          </w:r>
          <w:r>
            <w:tab/>
          </w:r>
          <w:r>
            <w:fldChar w:fldCharType="begin"/>
          </w:r>
          <w:r>
            <w:instrText xml:space="preserve"> PAGEREF _Toc29270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A8F3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改进机会识别</w:t>
          </w:r>
          <w:r>
            <w:tab/>
          </w:r>
          <w:r>
            <w:fldChar w:fldCharType="begin"/>
          </w:r>
          <w:r>
            <w:instrText xml:space="preserve"> PAGEREF _Toc863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EBD6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改进建议提交与评估</w:t>
          </w:r>
          <w:r>
            <w:tab/>
          </w:r>
          <w:r>
            <w:fldChar w:fldCharType="begin"/>
          </w:r>
          <w:r>
            <w:instrText xml:space="preserve"> PAGEREF _Toc26150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8C15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改进计划制定与审批</w:t>
          </w:r>
          <w:r>
            <w:tab/>
          </w:r>
          <w:r>
            <w:fldChar w:fldCharType="begin"/>
          </w:r>
          <w:r>
            <w:instrText xml:space="preserve"> PAGEREF _Toc25819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28BC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计划制定</w:t>
          </w:r>
          <w:r>
            <w:tab/>
          </w:r>
          <w:r>
            <w:fldChar w:fldCharType="begin"/>
          </w:r>
          <w:r>
            <w:instrText xml:space="preserve"> PAGEREF _Toc31120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BD89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审批</w:t>
          </w:r>
          <w:r>
            <w:tab/>
          </w:r>
          <w:r>
            <w:fldChar w:fldCharType="begin"/>
          </w:r>
          <w:r>
            <w:instrText xml:space="preserve"> PAGEREF _Toc14113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5BC7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改进措施实施与跟踪</w:t>
          </w:r>
          <w:r>
            <w:tab/>
          </w:r>
          <w:r>
            <w:fldChar w:fldCharType="begin"/>
          </w:r>
          <w:r>
            <w:instrText xml:space="preserve"> PAGEREF _Toc16594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F3A3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改进效果验证与关闭</w:t>
          </w:r>
          <w:r>
            <w:tab/>
          </w:r>
          <w:r>
            <w:fldChar w:fldCharType="begin"/>
          </w:r>
          <w:r>
            <w:instrText xml:space="preserve"> PAGEREF _Toc31811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80E1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知识管理与固化</w:t>
          </w:r>
          <w:r>
            <w:tab/>
          </w:r>
          <w:r>
            <w:fldChar w:fldCharType="begin"/>
          </w:r>
          <w:r>
            <w:instrText xml:space="preserve"> PAGEREF _Toc8534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CA84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改进的分类与分级</w:t>
          </w:r>
          <w:r>
            <w:tab/>
          </w:r>
          <w:r>
            <w:fldChar w:fldCharType="begin"/>
          </w:r>
          <w:r>
            <w:instrText xml:space="preserve"> PAGEREF _Toc18715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7598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持续改进文化</w:t>
          </w:r>
          <w:r>
            <w:tab/>
          </w:r>
          <w:r>
            <w:fldChar w:fldCharType="begin"/>
          </w:r>
          <w:r>
            <w:instrText xml:space="preserve"> PAGEREF _Toc30015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0D9F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_Toc3372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D17A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C9466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DC8400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541"/>
      <w:r>
        <w:rPr>
          <w:rFonts w:hint="default"/>
          <w:lang w:val="en-US" w:eastAsia="zh-CN"/>
        </w:rPr>
        <w:t>总则</w:t>
      </w:r>
      <w:bookmarkEnd w:id="2"/>
    </w:p>
    <w:p w14:paraId="5BF0048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9107"/>
      <w:r>
        <w:rPr>
          <w:rFonts w:hint="default"/>
          <w:lang w:val="en-US" w:eastAsia="zh-CN"/>
        </w:rPr>
        <w:t>目的</w:t>
      </w:r>
      <w:bookmarkEnd w:id="3"/>
    </w:p>
    <w:p w14:paraId="5B1DF1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系统化、规范化的运维服务能力改进机制，确保江西通信产业服务有限公司（以下简称“公司”）能够主动识别、有效评估、快速实施并验证各类改进机会，形成持续改进的闭环，从而不断提升运维服务效率、质量、客户满意度及核心竞争力，特制定本制度。</w:t>
      </w:r>
    </w:p>
    <w:p w14:paraId="5CC3F0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3582"/>
      <w:r>
        <w:rPr>
          <w:rFonts w:hint="default"/>
          <w:lang w:val="en-US" w:eastAsia="zh-CN"/>
        </w:rPr>
        <w:t>适用范围</w:t>
      </w:r>
      <w:bookmarkEnd w:id="4"/>
    </w:p>
    <w:p w14:paraId="39E41F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与软件运维服务能力相关的改进活动，包括但不限于对运维流程、技术工具、人员技能、资源配置、管理体系及应急机制等方面的改进。覆盖部门包括数智运营部、研究总院、质量管理部、人力部及应急管理部。</w:t>
      </w:r>
    </w:p>
    <w:p w14:paraId="03637E1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9693"/>
      <w:r>
        <w:rPr>
          <w:rFonts w:hint="default"/>
          <w:lang w:val="en-US" w:eastAsia="zh-CN"/>
        </w:rPr>
        <w:t>管理目标</w:t>
      </w:r>
      <w:bookmarkEnd w:id="5"/>
    </w:p>
    <w:p w14:paraId="66CCAAF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确保改进活动有章可循、有据可查。</w:t>
      </w:r>
    </w:p>
    <w:p w14:paraId="4AC66EE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形成从问题发现到措施验证的完整管理闭环。</w:t>
      </w:r>
    </w:p>
    <w:p w14:paraId="50A010A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促进组织学习与知识积累。</w:t>
      </w:r>
    </w:p>
    <w:p w14:paraId="6A5D9B6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确保持续改进成为公司运维服务管理的常态化工作。</w:t>
      </w:r>
    </w:p>
    <w:p w14:paraId="3ED6F43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0877"/>
      <w:r>
        <w:rPr>
          <w:rFonts w:hint="default"/>
          <w:lang w:val="en-US" w:eastAsia="zh-CN"/>
        </w:rPr>
        <w:t>术语定义</w:t>
      </w:r>
      <w:bookmarkEnd w:id="6"/>
    </w:p>
    <w:p w14:paraId="5B5570E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改进机会：指任何可能提升服务效率、质量、安全性、客户满意度或降低成本的问题、需求、建议或创新想法。</w:t>
      </w:r>
    </w:p>
    <w:p w14:paraId="5F1B561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改进项：经正式评估和审批后，纳入计划并分配资源进行实施的改进机会。</w:t>
      </w:r>
    </w:p>
    <w:p w14:paraId="0A5325E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改进关闭：改进措施实施完成，且效果经过验证达到预期目标的状态。</w:t>
      </w:r>
    </w:p>
    <w:p w14:paraId="3FA14E8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609"/>
      <w:r>
        <w:rPr>
          <w:rFonts w:hint="default"/>
          <w:lang w:val="en-US" w:eastAsia="zh-CN"/>
        </w:rPr>
        <w:t>组织与职责</w:t>
      </w:r>
      <w:bookmarkEnd w:id="7"/>
    </w:p>
    <w:p w14:paraId="6518415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9800"/>
      <w:r>
        <w:rPr>
          <w:rFonts w:hint="default"/>
          <w:lang w:val="en-US" w:eastAsia="zh-CN"/>
        </w:rPr>
        <w:t>质量管理部</w:t>
      </w:r>
      <w:bookmarkEnd w:id="8"/>
    </w:p>
    <w:p w14:paraId="32C5C62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作为改进管理的归口部门，负责本制度的维护与解释。</w:t>
      </w:r>
    </w:p>
    <w:p w14:paraId="52FF0E5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接收、初审、分发来自各渠道的改进建议。</w:t>
      </w:r>
    </w:p>
    <w:p w14:paraId="78F9880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组织跨部门改进项的评估与优先级排序。</w:t>
      </w:r>
    </w:p>
    <w:p w14:paraId="542C90B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监督改进计划的执行与进度跟踪。</w:t>
      </w:r>
    </w:p>
    <w:p w14:paraId="01A964E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组织或参与重大改进项的效果验证。</w:t>
      </w:r>
    </w:p>
    <w:p w14:paraId="64F5967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维护《公司改进项跟踪台账》及知识库中的改进案例。</w:t>
      </w:r>
    </w:p>
    <w:p w14:paraId="2BC46F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965"/>
      <w:r>
        <w:rPr>
          <w:rFonts w:hint="default"/>
          <w:lang w:val="en-US" w:eastAsia="zh-CN"/>
        </w:rPr>
        <w:t>数智运营部</w:t>
      </w:r>
      <w:bookmarkEnd w:id="9"/>
    </w:p>
    <w:p w14:paraId="63948E9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负责识别并提交服务交付、事件/问题管理、服务请求履行等日常运营过程中的改进机会。</w:t>
      </w:r>
    </w:p>
    <w:p w14:paraId="691EA94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负责实施与本部门职责相关的改进措施。</w:t>
      </w:r>
    </w:p>
    <w:p w14:paraId="2057DE2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参与改进效果的评估与反馈。</w:t>
      </w:r>
    </w:p>
    <w:p w14:paraId="16AE1A3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208"/>
      <w:r>
        <w:rPr>
          <w:rFonts w:hint="default"/>
          <w:lang w:val="en-US" w:eastAsia="zh-CN"/>
        </w:rPr>
        <w:t>研究总院</w:t>
      </w:r>
      <w:bookmarkEnd w:id="10"/>
    </w:p>
    <w:p w14:paraId="55F6ABA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负责识别并提交技术架构、工具平台、自动化脚本、解决方案等方面的技术改进与创新机会。</w:t>
      </w:r>
    </w:p>
    <w:p w14:paraId="7EF900F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负责实施技术类改进项的研发与部署。</w:t>
      </w:r>
    </w:p>
    <w:p w14:paraId="5510315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为其他部门的改进措施提供技术可行性分析与支持。</w:t>
      </w:r>
    </w:p>
    <w:p w14:paraId="5CC3458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1048"/>
      <w:r>
        <w:rPr>
          <w:rFonts w:hint="default"/>
          <w:lang w:val="en-US" w:eastAsia="zh-CN"/>
        </w:rPr>
        <w:t>人力部</w:t>
      </w:r>
      <w:bookmarkEnd w:id="11"/>
    </w:p>
    <w:p w14:paraId="1C8DA89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负责识别并提交人员培训、技能发展、绩效考核、团队建设等人力资源方面的改进机会。</w:t>
      </w:r>
    </w:p>
    <w:p w14:paraId="3E5AA56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负责实施人员能力发展相关的改进措施。</w:t>
      </w:r>
    </w:p>
    <w:p w14:paraId="4CEE37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1635"/>
      <w:r>
        <w:rPr>
          <w:rFonts w:hint="default"/>
          <w:lang w:val="en-US" w:eastAsia="zh-CN"/>
        </w:rPr>
        <w:t>应急管理部</w:t>
      </w:r>
      <w:bookmarkEnd w:id="12"/>
    </w:p>
    <w:p w14:paraId="7E86938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负责识别并提交应急预案、演练效果、应急响应流程等方面的改进机会。</w:t>
      </w:r>
    </w:p>
    <w:p w14:paraId="006C3A9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负责实施应急响应能力的改进措施。</w:t>
      </w:r>
    </w:p>
    <w:p w14:paraId="66856BD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8091"/>
      <w:r>
        <w:rPr>
          <w:rFonts w:hint="eastAsia"/>
          <w:lang w:val="en-US" w:eastAsia="zh-CN"/>
        </w:rPr>
        <w:t>管理者代表</w:t>
      </w:r>
      <w:bookmarkEnd w:id="13"/>
    </w:p>
    <w:p w14:paraId="3F29EBC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负责审批重大改进项或涉及重大资源投入的改进计划。</w:t>
      </w:r>
    </w:p>
    <w:p w14:paraId="715E9A1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听取改进管理工作的整体汇报，倡导持续改进文化。</w:t>
      </w:r>
    </w:p>
    <w:p w14:paraId="02FE3CA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9270"/>
      <w:r>
        <w:rPr>
          <w:rFonts w:hint="default"/>
          <w:lang w:val="en-US" w:eastAsia="zh-CN"/>
        </w:rPr>
        <w:t>改进管理流程</w:t>
      </w:r>
      <w:bookmarkEnd w:id="14"/>
    </w:p>
    <w:p w14:paraId="51137B0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863"/>
      <w:r>
        <w:rPr>
          <w:rFonts w:hint="default"/>
          <w:lang w:val="en-US" w:eastAsia="zh-CN"/>
        </w:rPr>
        <w:t>改进机会识别</w:t>
      </w:r>
      <w:bookmarkEnd w:id="15"/>
    </w:p>
    <w:p w14:paraId="45531FE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改进机会可通过以下渠道识别：</w:t>
      </w:r>
    </w:p>
    <w:p w14:paraId="34CA003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服务回顾会议：项目复盘、月度/季度服务评审会。</w:t>
      </w:r>
    </w:p>
    <w:p w14:paraId="0CFF140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监控与分析：服务质量指标（SLA/KPI）未达标、事件趋势分析。</w:t>
      </w:r>
    </w:p>
    <w:p w14:paraId="6ADC785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审计与检查：内部审核、管理评审、外部评估发现的不符合项。</w:t>
      </w:r>
    </w:p>
    <w:p w14:paraId="44E1603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客户与用户反馈：满意度调查、投诉、建议。</w:t>
      </w:r>
    </w:p>
    <w:p w14:paraId="409670F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员工建议：一线运维人员、技术专家的合理化建议。</w:t>
      </w:r>
    </w:p>
    <w:p w14:paraId="3ADB970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技术发展：行业新技术、新工具、新方法的应用评估。</w:t>
      </w:r>
    </w:p>
    <w:p w14:paraId="39A78DB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战略规划分解：从公司战略和年度能力管理计划中衍生出的改进要求。</w:t>
      </w:r>
    </w:p>
    <w:p w14:paraId="5147321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6150"/>
      <w:r>
        <w:rPr>
          <w:rFonts w:hint="default"/>
          <w:lang w:val="en-US" w:eastAsia="zh-CN"/>
        </w:rPr>
        <w:t>改进建议提交与评估</w:t>
      </w:r>
      <w:bookmarkEnd w:id="16"/>
    </w:p>
    <w:p w14:paraId="1369BEE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提交：建议人通过公司指定的系统或表单提交《改进建议单》，清晰描述改进背景、现状问题、初步建议及期望收益。</w:t>
      </w:r>
    </w:p>
    <w:p w14:paraId="5D01F1C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初审：质量管理部在收到建议后，进行初步筛选与分类，判断其完整性及是否属于改进范畴。</w:t>
      </w:r>
    </w:p>
    <w:p w14:paraId="11F4F44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评估：根据改进建议的影响范围，由质量管理部组织或责成相关部门负责人进行评估。评估内容包括：改进的必要性、紧急性、预期效益、所需资源、实施复杂度及潜在风险。</w:t>
      </w:r>
    </w:p>
    <w:p w14:paraId="33B71A3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决策：评估后形成结论：立即采纳、纳入后续计划、需补充信息或不予采纳。结论及理由需反馈至建议人。</w:t>
      </w:r>
    </w:p>
    <w:p w14:paraId="7C6DC44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5819"/>
      <w:r>
        <w:rPr>
          <w:rFonts w:hint="default"/>
          <w:lang w:val="en-US" w:eastAsia="zh-CN"/>
        </w:rPr>
        <w:t>改进计划制定与审批</w:t>
      </w:r>
      <w:bookmarkEnd w:id="17"/>
    </w:p>
    <w:p w14:paraId="245544A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1120"/>
      <w:r>
        <w:rPr>
          <w:rFonts w:hint="default"/>
          <w:lang w:val="en-US" w:eastAsia="zh-CN"/>
        </w:rPr>
        <w:t>计划制定</w:t>
      </w:r>
      <w:bookmarkEnd w:id="18"/>
    </w:p>
    <w:p w14:paraId="4038DF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对于决定采纳的改进项，由责任部门制定详细的《改进实施计划》，明确改进目标、范围、具体措施、责任人与完成时限、验收标准及所需资源。</w:t>
      </w:r>
    </w:p>
    <w:p w14:paraId="3D3951A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4113"/>
      <w:r>
        <w:rPr>
          <w:rFonts w:hint="default"/>
          <w:lang w:val="en-US" w:eastAsia="zh-CN"/>
        </w:rPr>
        <w:t>审批</w:t>
      </w:r>
      <w:bookmarkEnd w:id="19"/>
    </w:p>
    <w:p w14:paraId="7923EB1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一般改进项：由责任部门负责人批准。</w:t>
      </w:r>
    </w:p>
    <w:p w14:paraId="02B219F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重大改进项（涉及跨部门协作、重大资源投入或高风险变更）：由质量管理部审核后，报公司管理层批准。</w:t>
      </w:r>
    </w:p>
    <w:p w14:paraId="0EA16B0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6594"/>
      <w:r>
        <w:rPr>
          <w:rFonts w:hint="default"/>
          <w:lang w:val="en-US" w:eastAsia="zh-CN"/>
        </w:rPr>
        <w:t>改进措施实施与跟踪</w:t>
      </w:r>
      <w:bookmarkEnd w:id="20"/>
    </w:p>
    <w:p w14:paraId="2AE5ED3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实施：责任部门按照批准的《改进实施计划》执行改进措施。</w:t>
      </w:r>
    </w:p>
    <w:p w14:paraId="32490D8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跟踪：质量管理部通过《公司改进项跟踪台账》，定期（如每月）跟踪各项改进的实施进度，协调解决跨部门问题，并向管理层报告整体状态（如：计划中、进行中、已延期、已完成、已关闭）。</w:t>
      </w:r>
    </w:p>
    <w:p w14:paraId="72E7F35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1811"/>
      <w:r>
        <w:rPr>
          <w:rFonts w:hint="default"/>
          <w:lang w:val="en-US" w:eastAsia="zh-CN"/>
        </w:rPr>
        <w:t>改进效果验证与关闭</w:t>
      </w:r>
      <w:bookmarkEnd w:id="21"/>
    </w:p>
    <w:p w14:paraId="259EFB7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验证：改进措施完成后，由质量管理部会同责任部门及相关方，依据《改进实施计划》中的验收标准，对改进效果进行验证。验证方式可包括数据对比、测试、评审会议等。</w:t>
      </w:r>
    </w:p>
    <w:p w14:paraId="0F2F618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关闭：验证达到预期目标的改进项，由质量管理部在台账中标记为“已关闭”，并记录最终效果和主要经验。未达到目标的，需退回分析原因，重新制定措施或调整计划。</w:t>
      </w:r>
    </w:p>
    <w:p w14:paraId="2CDA98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8534"/>
      <w:r>
        <w:rPr>
          <w:rFonts w:hint="default"/>
          <w:lang w:val="en-US" w:eastAsia="zh-CN"/>
        </w:rPr>
        <w:t>知识管理与固化</w:t>
      </w:r>
      <w:bookmarkEnd w:id="22"/>
    </w:p>
    <w:p w14:paraId="6C135F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关闭的改进项，特别是效果显著的改进案例，应由责任部门整理成标准操作程序（SOP）、技术规范、培训材料或最佳实践案例，经质量管理部审核后，纳入公司服务知识库，供全员学习和推广，实现改进成果的固化与共享。</w:t>
      </w:r>
    </w:p>
    <w:p w14:paraId="1221D11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8715"/>
      <w:r>
        <w:rPr>
          <w:rFonts w:hint="default"/>
          <w:lang w:val="en-US" w:eastAsia="zh-CN"/>
        </w:rPr>
        <w:t>改进的分类与分级</w:t>
      </w:r>
      <w:bookmarkEnd w:id="23"/>
    </w:p>
    <w:p w14:paraId="682012A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按性质分类：流程优化类、技术工具类、人员技能类、管理机制类、应急能力类。</w:t>
      </w:r>
    </w:p>
    <w:p w14:paraId="3A98031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按影响分级：</w:t>
      </w:r>
    </w:p>
    <w:p w14:paraId="59BE9B7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重大改进：需管理层审批，跨部门项目，投入资源多。</w:t>
      </w:r>
    </w:p>
    <w:p w14:paraId="62081F7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一般改进：部门内可决策并实施。</w:t>
      </w:r>
    </w:p>
    <w:p w14:paraId="2B395DC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日常优化：可通过快速通道（如团队站会）直接处理并记录。</w:t>
      </w:r>
    </w:p>
    <w:p w14:paraId="1DFC640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0015"/>
      <w:r>
        <w:rPr>
          <w:rFonts w:hint="default"/>
          <w:lang w:val="en-US" w:eastAsia="zh-CN"/>
        </w:rPr>
        <w:t>持续改进文化</w:t>
      </w:r>
      <w:bookmarkEnd w:id="24"/>
    </w:p>
    <w:p w14:paraId="37FE68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公司倡导和鼓励全员参与改进。对提出有价值改进建议或在改进实施中贡献突出的团队及个人，将依据公司相关规定给予认可或奖励。</w:t>
      </w:r>
    </w:p>
    <w:p w14:paraId="1A04E37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372"/>
      <w:r>
        <w:rPr>
          <w:rFonts w:hint="default"/>
          <w:lang w:val="en-US" w:eastAsia="zh-CN"/>
        </w:rPr>
        <w:t>附则</w:t>
      </w:r>
      <w:bookmarkEnd w:id="25"/>
    </w:p>
    <w:p w14:paraId="1334074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 w14:paraId="1948973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本制度自发布之日起正式实施，相关记录表单由质量管理部统一发布。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2CA9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C22752"/>
    <w:multiLevelType w:val="singleLevel"/>
    <w:tmpl w:val="43C227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CD00030"/>
    <w:rsid w:val="623011C7"/>
    <w:rsid w:val="7011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2354</Words>
  <Characters>2481</Characters>
  <Lines>0</Lines>
  <Paragraphs>0</Paragraphs>
  <TotalTime>0</TotalTime>
  <ScaleCrop>false</ScaleCrop>
  <LinksUpToDate>false</LinksUpToDate>
  <CharactersWithSpaces>2583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2026-01-16T18:51:09Z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