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CF6A80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8008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362FAC3C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22993"/>
      <w:r>
        <w:rPr>
          <w:rFonts w:hint="eastAsia"/>
          <w:lang w:val="en-US" w:eastAsia="zh-CN"/>
        </w:rPr>
        <w:t>运维服务质量管理管理评审报告</w:t>
      </w:r>
      <w:bookmarkEnd w:id="1"/>
    </w:p>
    <w:p w14:paraId="2CF88DB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16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482AA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363DC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6D0186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2025.11.20</w:t>
            </w:r>
          </w:p>
        </w:tc>
      </w:tr>
      <w:tr w14:paraId="3E828C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028713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FBC5E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2025.11.20</w:t>
            </w:r>
          </w:p>
        </w:tc>
      </w:tr>
      <w:tr w14:paraId="6149D0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299DD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2DC40E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2025.11.20</w:t>
            </w:r>
            <w:bookmarkStart w:id="9" w:name="_GoBack"/>
            <w:bookmarkEnd w:id="9"/>
          </w:p>
        </w:tc>
      </w:tr>
    </w:tbl>
    <w:p w14:paraId="104BB7E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E65A9C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张翔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62AC8E5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AEABF3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EF7544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_Toc28008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_Toc28008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5906F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_Toc22993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运维服务质量管理管理评审报告</w:t>
          </w:r>
          <w:r>
            <w:tab/>
          </w:r>
          <w:r>
            <w:fldChar w:fldCharType="begin"/>
          </w:r>
          <w:r>
            <w:instrText xml:space="preserve"> PAGEREF _Toc22993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3E53B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_Toc15254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bCs/>
              <w:spacing w:val="-5"/>
            </w:rPr>
            <w:t>一、评审时间：202</w:t>
          </w:r>
          <w:r>
            <w:rPr>
              <w:rFonts w:hint="eastAsia"/>
              <w:bCs/>
              <w:spacing w:val="-5"/>
              <w:lang w:val="en-US" w:eastAsia="zh-CN"/>
            </w:rPr>
            <w:t>5</w:t>
          </w:r>
          <w:r>
            <w:rPr>
              <w:bCs/>
              <w:spacing w:val="-5"/>
            </w:rPr>
            <w:t>年</w:t>
          </w:r>
          <w:r>
            <w:rPr>
              <w:rFonts w:hint="eastAsia"/>
              <w:bCs/>
              <w:spacing w:val="-5"/>
              <w:lang w:val="en-US" w:eastAsia="zh-CN"/>
            </w:rPr>
            <w:t>9月20</w:t>
          </w:r>
          <w:r>
            <w:rPr>
              <w:bCs/>
              <w:spacing w:val="-5"/>
            </w:rPr>
            <w:t>日</w:t>
          </w:r>
          <w:r>
            <w:tab/>
          </w:r>
          <w:r>
            <w:fldChar w:fldCharType="begin"/>
          </w:r>
          <w:r>
            <w:instrText xml:space="preserve"> PAGEREF _Toc15254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5CCA2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_Toc19194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bCs/>
              <w:spacing w:val="-3"/>
            </w:rPr>
            <w:t>二、评审地点:会议室</w:t>
          </w:r>
          <w:r>
            <w:tab/>
          </w:r>
          <w:r>
            <w:fldChar w:fldCharType="begin"/>
          </w:r>
          <w:r>
            <w:instrText xml:space="preserve"> PAGEREF _Toc19194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CC31A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_Toc16802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bCs/>
              <w:spacing w:val="-4"/>
            </w:rPr>
            <w:t>四、评审目的</w:t>
          </w:r>
          <w:r>
            <w:tab/>
          </w:r>
          <w:r>
            <w:fldChar w:fldCharType="begin"/>
          </w:r>
          <w:r>
            <w:instrText xml:space="preserve"> PAGEREF _Toc16802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3B8C4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_Toc26207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bCs/>
              <w:spacing w:val="-2"/>
            </w:rPr>
            <w:t>五、评审内容</w:t>
          </w:r>
          <w:r>
            <w:tab/>
          </w:r>
          <w:r>
            <w:fldChar w:fldCharType="begin"/>
          </w:r>
          <w:r>
            <w:instrText xml:space="preserve"> PAGEREF _Toc26207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28D6F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_Toc14460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bCs/>
              <w:spacing w:val="-1"/>
            </w:rPr>
            <w:t>六、评审情况</w:t>
          </w:r>
          <w:r>
            <w:tab/>
          </w:r>
          <w:r>
            <w:fldChar w:fldCharType="begin"/>
          </w:r>
          <w:r>
            <w:instrText xml:space="preserve"> PAGEREF _Toc14460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5CE77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_Toc12761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bCs/>
              <w:spacing w:val="-4"/>
            </w:rPr>
            <w:t>1、</w:t>
          </w:r>
          <w:r>
            <w:rPr>
              <w:rFonts w:hint="eastAsia"/>
              <w:bCs/>
              <w:spacing w:val="-4"/>
              <w:lang w:val="en-US" w:eastAsia="zh-CN"/>
            </w:rPr>
            <w:t>2025</w:t>
          </w:r>
          <w:r>
            <w:rPr>
              <w:bCs/>
              <w:spacing w:val="-4"/>
            </w:rPr>
            <w:t>年运维服务管理体系审核的结果</w:t>
          </w:r>
          <w:r>
            <w:tab/>
          </w:r>
          <w:r>
            <w:fldChar w:fldCharType="begin"/>
          </w:r>
          <w:r>
            <w:instrText xml:space="preserve"> PAGEREF _Toc12761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8CB67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_Toc9369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bCs/>
              <w:spacing w:val="-3"/>
              <w:lang w:val="en-US" w:eastAsia="zh-CN"/>
            </w:rPr>
            <w:t>2</w:t>
          </w:r>
          <w:r>
            <w:rPr>
              <w:bCs/>
              <w:spacing w:val="-3"/>
            </w:rPr>
            <w:t>、纠正措施执行情况</w:t>
          </w:r>
          <w:r>
            <w:tab/>
          </w:r>
          <w:r>
            <w:fldChar w:fldCharType="begin"/>
          </w:r>
          <w:r>
            <w:instrText xml:space="preserve"> PAGEREF _Toc9369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E069D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FA8B37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tbl>
      <w:tblPr>
        <w:tblStyle w:val="39"/>
        <w:tblW w:w="978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82"/>
      </w:tblGrid>
      <w:tr w14:paraId="303729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none" w:color="auto" w:sz="0" w:space="0"/>
            <w:insideV w:val="none" w:color="auto" w:sz="0" w:space="0"/>
          </w:tblBorders>
        </w:tblPrEx>
        <w:trPr>
          <w:trHeight w:val="13490" w:hRule="atLeast"/>
        </w:trPr>
        <w:tc>
          <w:tcPr>
            <w:tcW w:w="9782" w:type="dxa"/>
          </w:tcPr>
          <w:p w14:paraId="24A0EED0">
            <w:pPr>
              <w:pStyle w:val="27"/>
              <w:spacing w:before="276" w:line="220" w:lineRule="auto"/>
              <w:ind w:left="116"/>
              <w:outlineLvl w:val="1"/>
            </w:pPr>
            <w:bookmarkStart w:id="2" w:name="_Toc15254"/>
            <w:r>
              <w:rPr>
                <w:b/>
                <w:bCs/>
                <w:spacing w:val="-5"/>
              </w:rPr>
              <w:t>一、评审时间：202</w:t>
            </w:r>
            <w:r>
              <w:rPr>
                <w:rFonts w:hint="eastAsia"/>
                <w:b/>
                <w:bCs/>
                <w:spacing w:val="-5"/>
                <w:lang w:val="en-US" w:eastAsia="zh-CN"/>
              </w:rPr>
              <w:t>5</w:t>
            </w:r>
            <w:r>
              <w:rPr>
                <w:b/>
                <w:bCs/>
                <w:spacing w:val="-5"/>
              </w:rPr>
              <w:t>年</w:t>
            </w:r>
            <w:r>
              <w:rPr>
                <w:rFonts w:hint="eastAsia"/>
                <w:b/>
                <w:bCs/>
                <w:spacing w:val="-5"/>
                <w:lang w:val="en-US" w:eastAsia="zh-CN"/>
              </w:rPr>
              <w:t>9月20</w:t>
            </w:r>
            <w:r>
              <w:rPr>
                <w:b/>
                <w:bCs/>
                <w:spacing w:val="-5"/>
              </w:rPr>
              <w:t>日</w:t>
            </w:r>
            <w:bookmarkEnd w:id="2"/>
          </w:p>
          <w:p w14:paraId="58AE2BC1">
            <w:pPr>
              <w:pStyle w:val="27"/>
              <w:spacing w:before="312" w:line="219" w:lineRule="auto"/>
              <w:ind w:left="116"/>
              <w:outlineLvl w:val="1"/>
            </w:pPr>
            <w:bookmarkStart w:id="3" w:name="_Toc19194"/>
            <w:r>
              <w:rPr>
                <w:b/>
                <w:bCs/>
                <w:spacing w:val="-3"/>
              </w:rPr>
              <w:t>二、评审地点:会议室</w:t>
            </w:r>
            <w:bookmarkEnd w:id="3"/>
          </w:p>
          <w:p w14:paraId="651B0C4D">
            <w:pPr>
              <w:pStyle w:val="27"/>
              <w:spacing w:before="313" w:line="220" w:lineRule="auto"/>
              <w:ind w:left="112"/>
            </w:pPr>
            <w:r>
              <w:t>三、</w:t>
            </w:r>
            <w:r>
              <w:rPr>
                <w:b/>
                <w:bCs/>
              </w:rPr>
              <w:t>评审人员</w:t>
            </w:r>
          </w:p>
          <w:p w14:paraId="4715D9B0">
            <w:pPr>
              <w:pStyle w:val="27"/>
              <w:spacing w:before="311" w:line="220" w:lineRule="auto"/>
              <w:ind w:left="534"/>
            </w:pPr>
            <w:r>
              <w:rPr>
                <w:spacing w:val="-2"/>
              </w:rPr>
              <w:t>主持人——</w:t>
            </w:r>
            <w:r>
              <w:rPr>
                <w:rFonts w:hint="default"/>
                <w:vertAlign w:val="baseline"/>
                <w:lang w:val="en-US" w:eastAsia="zh-CN"/>
              </w:rPr>
              <w:t>涂志云</w:t>
            </w:r>
          </w:p>
          <w:p w14:paraId="27C028BE">
            <w:pPr>
              <w:pStyle w:val="27"/>
              <w:spacing w:before="311" w:line="220" w:lineRule="auto"/>
              <w:ind w:left="534"/>
            </w:pPr>
            <w:r>
              <w:rPr>
                <w:spacing w:val="-2"/>
              </w:rPr>
              <w:t>参与人员——</w:t>
            </w:r>
            <w:r>
              <w:rPr>
                <w:rFonts w:hint="eastAsia"/>
                <w:vertAlign w:val="baseline"/>
                <w:lang w:val="en-US" w:eastAsia="zh-CN"/>
              </w:rPr>
              <w:t>徐超超、熊发云、陈萍、张翔</w:t>
            </w:r>
            <w:r>
              <w:rPr>
                <w:spacing w:val="-2"/>
              </w:rPr>
              <w:t>。</w:t>
            </w:r>
          </w:p>
          <w:p w14:paraId="78CB869A">
            <w:pPr>
              <w:pStyle w:val="27"/>
              <w:spacing w:before="313" w:line="220" w:lineRule="auto"/>
              <w:ind w:left="134"/>
              <w:outlineLvl w:val="1"/>
            </w:pPr>
            <w:bookmarkStart w:id="4" w:name="_Toc16802"/>
            <w:r>
              <w:rPr>
                <w:b/>
                <w:bCs/>
                <w:spacing w:val="-4"/>
              </w:rPr>
              <w:t>四、评审目的</w:t>
            </w:r>
            <w:bookmarkEnd w:id="4"/>
          </w:p>
          <w:p w14:paraId="3B95159D">
            <w:pPr>
              <w:pStyle w:val="27"/>
              <w:spacing w:before="312" w:line="359" w:lineRule="auto"/>
              <w:ind w:left="111" w:right="103" w:firstLine="480"/>
              <w:jc w:val="both"/>
            </w:pPr>
            <w:r>
              <w:rPr>
                <w:spacing w:val="-2"/>
              </w:rPr>
              <w:t>通过评价公司</w:t>
            </w:r>
            <w:r>
              <w:rPr>
                <w:rFonts w:hint="eastAsia"/>
                <w:spacing w:val="-2"/>
                <w:lang w:val="en-US" w:eastAsia="zh-CN"/>
              </w:rPr>
              <w:t>2025年1-9月</w:t>
            </w:r>
            <w:r>
              <w:rPr>
                <w:spacing w:val="-2"/>
              </w:rPr>
              <w:t>运维服务各项工作的执行情况以及各指标的达成情况，</w:t>
            </w:r>
            <w:r>
              <w:rPr>
                <w:spacing w:val="-1"/>
              </w:rPr>
              <w:t>评价运维服务能力管理体系的适宜性、充分性、有效性，提出改进措施、建议，确</w:t>
            </w:r>
            <w:r>
              <w:rPr>
                <w:spacing w:val="-2"/>
              </w:rPr>
              <w:t>保公司方针、目标的实现和满足法律法规和客户的需求。</w:t>
            </w:r>
          </w:p>
          <w:p w14:paraId="559B8E9B">
            <w:pPr>
              <w:pStyle w:val="27"/>
              <w:spacing w:before="1" w:line="219" w:lineRule="auto"/>
              <w:ind w:left="116"/>
              <w:outlineLvl w:val="1"/>
            </w:pPr>
            <w:bookmarkStart w:id="5" w:name="_Toc26207"/>
            <w:r>
              <w:rPr>
                <w:b/>
                <w:bCs/>
                <w:spacing w:val="-2"/>
              </w:rPr>
              <w:t>五、评审内容</w:t>
            </w:r>
            <w:bookmarkEnd w:id="5"/>
          </w:p>
          <w:p w14:paraId="3B95E0AE">
            <w:pPr>
              <w:pStyle w:val="27"/>
              <w:spacing w:before="181" w:line="220" w:lineRule="auto"/>
              <w:ind w:left="677"/>
              <w:rPr>
                <w:spacing w:val="-3"/>
              </w:rPr>
            </w:pPr>
            <w:r>
              <w:rPr>
                <w:spacing w:val="-3"/>
              </w:rPr>
              <w:t>1、内审结果</w:t>
            </w:r>
          </w:p>
          <w:p w14:paraId="6F016404">
            <w:pPr>
              <w:pStyle w:val="27"/>
              <w:spacing w:before="181" w:line="220" w:lineRule="auto"/>
              <w:ind w:left="677"/>
              <w:rPr>
                <w:spacing w:val="-3"/>
              </w:rPr>
            </w:pPr>
            <w:r>
              <w:rPr>
                <w:spacing w:val="-3"/>
              </w:rPr>
              <w:t>2、各部门指标分析报告（指标及实施情况）</w:t>
            </w:r>
          </w:p>
          <w:p w14:paraId="16DD239E">
            <w:pPr>
              <w:pStyle w:val="27"/>
              <w:spacing w:before="181" w:line="220" w:lineRule="auto"/>
              <w:ind w:left="677"/>
              <w:rPr>
                <w:spacing w:val="-3"/>
              </w:rPr>
            </w:pPr>
            <w:r>
              <w:rPr>
                <w:spacing w:val="-3"/>
              </w:rPr>
              <w:t>3、客户满意度调查和客户投诉情况</w:t>
            </w:r>
          </w:p>
          <w:p w14:paraId="2D893C24">
            <w:pPr>
              <w:pStyle w:val="27"/>
              <w:spacing w:before="181" w:line="220" w:lineRule="auto"/>
              <w:ind w:left="677"/>
              <w:rPr>
                <w:spacing w:val="-3"/>
              </w:rPr>
            </w:pPr>
            <w:r>
              <w:rPr>
                <w:spacing w:val="-3"/>
              </w:rPr>
              <w:t>4、公司的组织结构、职责分配、资源配备的适宜性</w:t>
            </w:r>
          </w:p>
          <w:p w14:paraId="6E71DDE4">
            <w:pPr>
              <w:pStyle w:val="27"/>
              <w:spacing w:before="181" w:line="220" w:lineRule="auto"/>
              <w:ind w:left="677"/>
              <w:rPr>
                <w:spacing w:val="-3"/>
              </w:rPr>
            </w:pPr>
            <w:r>
              <w:rPr>
                <w:spacing w:val="-3"/>
              </w:rPr>
              <w:t>5、体系要素及文件的适宜性</w:t>
            </w:r>
          </w:p>
          <w:p w14:paraId="62B79FFC">
            <w:pPr>
              <w:pStyle w:val="27"/>
              <w:spacing w:before="181" w:line="220" w:lineRule="auto"/>
              <w:ind w:left="677"/>
              <w:rPr>
                <w:spacing w:val="-3"/>
              </w:rPr>
            </w:pPr>
            <w:r>
              <w:rPr>
                <w:rFonts w:hint="eastAsia"/>
                <w:spacing w:val="-3"/>
                <w:lang w:val="en-US" w:eastAsia="zh-CN"/>
              </w:rPr>
              <w:t>6</w:t>
            </w:r>
            <w:r>
              <w:rPr>
                <w:spacing w:val="-3"/>
              </w:rPr>
              <w:t>、客户及员工对运维能力体系的合理化建议</w:t>
            </w:r>
          </w:p>
          <w:p w14:paraId="7431BFB0">
            <w:pPr>
              <w:pStyle w:val="27"/>
              <w:spacing w:before="182" w:line="220" w:lineRule="auto"/>
              <w:ind w:left="114"/>
              <w:outlineLvl w:val="1"/>
            </w:pPr>
            <w:bookmarkStart w:id="6" w:name="_Toc14460"/>
            <w:r>
              <w:rPr>
                <w:b/>
                <w:bCs/>
                <w:spacing w:val="-1"/>
              </w:rPr>
              <w:t>六、评审情况</w:t>
            </w:r>
            <w:bookmarkEnd w:id="6"/>
          </w:p>
          <w:p w14:paraId="7E7AC554">
            <w:pPr>
              <w:pStyle w:val="27"/>
              <w:spacing w:before="181" w:line="359" w:lineRule="auto"/>
              <w:ind w:left="113" w:right="102" w:firstLine="480"/>
            </w:pPr>
            <w:r>
              <w:rPr>
                <w:spacing w:val="-1"/>
              </w:rPr>
              <w:t>本次管理评审会议由</w:t>
            </w:r>
            <w:r>
              <w:rPr>
                <w:rFonts w:hint="eastAsia"/>
                <w:spacing w:val="-1"/>
                <w:lang w:val="en-US" w:eastAsia="zh-CN"/>
              </w:rPr>
              <w:t>管理者代表</w:t>
            </w:r>
            <w:r>
              <w:rPr>
                <w:spacing w:val="-1"/>
              </w:rPr>
              <w:t>主持，运维业务涉及的相关副总、各</w:t>
            </w:r>
            <w:r>
              <w:rPr>
                <w:spacing w:val="-2"/>
              </w:rPr>
              <w:t>部门主管、运维主</w:t>
            </w:r>
            <w:r>
              <w:rPr>
                <w:spacing w:val="-3"/>
              </w:rPr>
              <w:t>要项目负责人、内审员参加。会议主要评审内容如下：</w:t>
            </w:r>
          </w:p>
          <w:p w14:paraId="276B98B8">
            <w:pPr>
              <w:pStyle w:val="27"/>
              <w:spacing w:line="219" w:lineRule="auto"/>
              <w:ind w:left="610"/>
              <w:outlineLvl w:val="2"/>
            </w:pPr>
            <w:bookmarkStart w:id="7" w:name="_Toc12761"/>
            <w:r>
              <w:rPr>
                <w:b/>
                <w:bCs/>
                <w:spacing w:val="-4"/>
              </w:rPr>
              <w:t>1、</w:t>
            </w:r>
            <w:r>
              <w:rPr>
                <w:rFonts w:hint="eastAsia"/>
                <w:b/>
                <w:bCs/>
                <w:spacing w:val="-4"/>
                <w:lang w:val="en-US" w:eastAsia="zh-CN"/>
              </w:rPr>
              <w:t>2025</w:t>
            </w:r>
            <w:r>
              <w:rPr>
                <w:b/>
                <w:bCs/>
                <w:spacing w:val="-4"/>
              </w:rPr>
              <w:t>年运维服务管理体系审核的结果</w:t>
            </w:r>
            <w:bookmarkEnd w:id="7"/>
          </w:p>
          <w:p w14:paraId="245ADEF5">
            <w:pPr>
              <w:pStyle w:val="27"/>
              <w:spacing w:before="183" w:line="340" w:lineRule="auto"/>
              <w:ind w:left="118" w:right="129" w:firstLine="481"/>
              <w:rPr>
                <w:rFonts w:hint="eastAsia"/>
                <w:spacing w:val="-2"/>
                <w:lang w:val="en-US" w:eastAsia="zh-CN"/>
              </w:rPr>
            </w:pPr>
            <w:r>
              <w:rPr>
                <w:rFonts w:hint="eastAsia"/>
                <w:spacing w:val="-2"/>
                <w:lang w:val="en-US" w:eastAsia="zh-CN"/>
              </w:rPr>
              <w:t>公司自2025年1月持续运行运维服务能力管理体系以来，通过几个月的运行，根据日常客户反馈、9月的内部审核结果、目标达成情况等数据表明虽然存在一些不足，但整体运行良好满足运维服务能力管理体系的相关条款要求。</w:t>
            </w:r>
          </w:p>
          <w:p w14:paraId="7713DA6C">
            <w:pPr>
              <w:pStyle w:val="27"/>
              <w:spacing w:before="183" w:line="340" w:lineRule="auto"/>
              <w:ind w:left="118" w:right="129" w:firstLine="481"/>
              <w:rPr>
                <w:rFonts w:hint="default" w:eastAsia="宋体"/>
                <w:spacing w:val="-2"/>
                <w:lang w:val="en-US" w:eastAsia="zh-CN"/>
              </w:rPr>
            </w:pPr>
            <w:r>
              <w:rPr>
                <w:rFonts w:hint="eastAsia"/>
                <w:spacing w:val="-2"/>
                <w:lang w:val="en-US" w:eastAsia="zh-CN"/>
              </w:rPr>
              <w:t>内审过程中发现1个不符合项为一般不符合，已经督促相关数智运营部门进行整改，并由专人进行跟进，不符合项已关闭。</w:t>
            </w:r>
          </w:p>
          <w:p w14:paraId="490FA98E">
            <w:pPr>
              <w:pStyle w:val="27"/>
              <w:spacing w:before="180" w:line="220" w:lineRule="auto"/>
              <w:ind w:left="595"/>
              <w:outlineLvl w:val="2"/>
            </w:pPr>
            <w:bookmarkStart w:id="8" w:name="_Toc9369"/>
            <w:r>
              <w:rPr>
                <w:rFonts w:hint="eastAsia"/>
                <w:b/>
                <w:bCs/>
                <w:spacing w:val="-3"/>
                <w:lang w:val="en-US" w:eastAsia="zh-CN"/>
              </w:rPr>
              <w:t>2</w:t>
            </w:r>
            <w:r>
              <w:rPr>
                <w:b/>
                <w:bCs/>
                <w:spacing w:val="-3"/>
              </w:rPr>
              <w:t>、纠正措施执行情况</w:t>
            </w:r>
            <w:bookmarkEnd w:id="8"/>
          </w:p>
          <w:p w14:paraId="33B0511A">
            <w:pPr>
              <w:pStyle w:val="2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40" w:lineRule="auto"/>
              <w:ind w:left="119" w:right="130" w:firstLine="482"/>
              <w:textAlignment w:val="baseline"/>
              <w:rPr>
                <w:rFonts w:hint="eastAsia"/>
                <w:spacing w:val="-2"/>
                <w:lang w:val="en-US" w:eastAsia="zh-CN"/>
              </w:rPr>
            </w:pPr>
            <w:r>
              <w:rPr>
                <w:rFonts w:hint="eastAsia"/>
                <w:spacing w:val="-2"/>
                <w:lang w:val="en-US" w:eastAsia="zh-CN"/>
              </w:rPr>
              <w:t>针对内审过程中发现的不符合项，由人力部安排专业外聘老师进行培训</w:t>
            </w:r>
          </w:p>
          <w:p w14:paraId="2740325E">
            <w:pPr>
              <w:pStyle w:val="2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40" w:lineRule="auto"/>
              <w:ind w:left="119" w:right="130" w:firstLine="482"/>
              <w:textAlignment w:val="baseline"/>
              <w:rPr>
                <w:rFonts w:hint="eastAsia"/>
                <w:spacing w:val="-2"/>
                <w:lang w:val="en-US" w:eastAsia="zh-CN"/>
              </w:rPr>
            </w:pPr>
            <w:r>
              <w:rPr>
                <w:rFonts w:hint="eastAsia"/>
                <w:spacing w:val="-2"/>
                <w:lang w:val="en-US" w:eastAsia="zh-CN"/>
              </w:rPr>
              <w:t>质量管理部应严格执行质量管理规范，对运维相关部门服务质量进行跟进</w:t>
            </w:r>
          </w:p>
          <w:p w14:paraId="1343CB21">
            <w:pPr>
              <w:pStyle w:val="2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40" w:lineRule="auto"/>
              <w:ind w:left="119" w:right="130" w:firstLine="482"/>
              <w:textAlignment w:val="baseline"/>
              <w:rPr>
                <w:rFonts w:hint="default"/>
                <w:spacing w:val="-2"/>
                <w:lang w:val="en-US" w:eastAsia="zh-CN"/>
              </w:rPr>
            </w:pPr>
            <w:r>
              <w:rPr>
                <w:rFonts w:hint="eastAsia"/>
                <w:spacing w:val="-2"/>
                <w:lang w:val="en-US" w:eastAsia="zh-CN"/>
              </w:rPr>
              <w:t>满意度调查过程中发现运维管理方面满意度较低，应加钱改对运维工程师培训以增强专业技能</w:t>
            </w:r>
          </w:p>
        </w:tc>
      </w:tr>
    </w:tbl>
    <w:p w14:paraId="20F00886">
      <w:pPr>
        <w:pStyle w:val="29"/>
        <w:ind w:left="0" w:leftChars="0" w:firstLine="0" w:firstLineChars="0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6F9E58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7DC6755"/>
    <w:rsid w:val="0A2A19F9"/>
    <w:rsid w:val="0B644DEB"/>
    <w:rsid w:val="12C56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808</Words>
  <Characters>877</Characters>
  <Lines>0</Lines>
  <Paragraphs>0</Paragraphs>
  <TotalTime>0</TotalTime>
  <ScaleCrop>false</ScaleCrop>
  <LinksUpToDate>false</LinksUpToDate>
  <CharactersWithSpaces>904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2026-01-16T19:05:43Z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