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0AB3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24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41D58A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298"/>
      <w:r>
        <w:rPr>
          <w:rFonts w:hint="eastAsia"/>
          <w:lang w:val="en-US" w:eastAsia="zh-CN"/>
        </w:rPr>
        <w:t>发布管理制度</w:t>
      </w:r>
      <w:bookmarkEnd w:id="1"/>
    </w:p>
    <w:p w14:paraId="6E1A50B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1481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67CC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220C1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0B41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3323B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0187D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830A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778FC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1793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F5A45D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4DF8C9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221F1B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8" w:name="_GoBack"/>
      <w:bookmarkEnd w:id="18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4D281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BB2F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_Toc10244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4BA0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_Toc22298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5B8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13C5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_Toc14137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861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_Toc12453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9A3B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_Toc2182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8A66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_Toc9511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A51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3. 发布类型与策略</w:t>
          </w:r>
          <w:r>
            <w:tab/>
          </w:r>
          <w:r>
            <w:fldChar w:fldCharType="begin"/>
          </w:r>
          <w:r>
            <w:instrText xml:space="preserve"> PAGEREF _Toc20586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ECD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发布类型</w:t>
          </w:r>
          <w:r>
            <w:tab/>
          </w:r>
          <w:r>
            <w:fldChar w:fldCharType="begin"/>
          </w:r>
          <w:r>
            <w:instrText xml:space="preserve"> PAGEREF _Toc16730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F76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发布策略</w:t>
          </w:r>
          <w:r>
            <w:tab/>
          </w:r>
          <w:r>
            <w:fldChar w:fldCharType="begin"/>
          </w:r>
          <w:r>
            <w:instrText xml:space="preserve"> PAGEREF _Toc29647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B226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发布管理流程核心环节</w:t>
          </w:r>
          <w:r>
            <w:tab/>
          </w:r>
          <w:r>
            <w:fldChar w:fldCharType="begin"/>
          </w:r>
          <w:r>
            <w:instrText xml:space="preserve"> PAGEREF _Toc29774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4D62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发布规划与设计</w:t>
          </w:r>
          <w:r>
            <w:tab/>
          </w:r>
          <w:r>
            <w:fldChar w:fldCharType="begin"/>
          </w:r>
          <w:r>
            <w:instrText xml:space="preserve"> PAGEREF _Toc29738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B1B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构建与测试</w:t>
          </w:r>
          <w:r>
            <w:tab/>
          </w:r>
          <w:r>
            <w:fldChar w:fldCharType="begin"/>
          </w:r>
          <w:r>
            <w:instrText xml:space="preserve"> PAGEREF _Toc21951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3FE7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发布评审与授权</w:t>
          </w:r>
          <w:r>
            <w:tab/>
          </w:r>
          <w:r>
            <w:fldChar w:fldCharType="begin"/>
          </w:r>
          <w:r>
            <w:instrText xml:space="preserve"> PAGEREF _Toc7668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B3B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实施、验证与回退</w:t>
          </w:r>
          <w:r>
            <w:tab/>
          </w:r>
          <w:r>
            <w:fldChar w:fldCharType="begin"/>
          </w:r>
          <w:r>
            <w:instrText xml:space="preserve"> PAGEREF _Toc3369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3804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发布后复盘与关闭</w:t>
          </w:r>
          <w:r>
            <w:tab/>
          </w:r>
          <w:r>
            <w:fldChar w:fldCharType="begin"/>
          </w:r>
          <w:r>
            <w:instrText xml:space="preserve"> PAGEREF _Toc31741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2EE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1CBA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_Toc15928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ED41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17A527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3969A5">
      <w:pPr>
        <w:pStyle w:val="28"/>
        <w:bidi w:val="0"/>
        <w:rPr>
          <w:rFonts w:hint="default"/>
          <w:lang w:val="en-US" w:eastAsia="zh-CN"/>
        </w:rPr>
      </w:pPr>
      <w:bookmarkStart w:id="2" w:name="_Toc22044"/>
      <w:r>
        <w:rPr>
          <w:rFonts w:hint="default"/>
          <w:lang w:val="en-US" w:eastAsia="zh-CN"/>
        </w:rPr>
        <w:t>总则</w:t>
      </w:r>
      <w:bookmarkEnd w:id="2"/>
    </w:p>
    <w:p w14:paraId="77C7D48F">
      <w:pPr>
        <w:pStyle w:val="30"/>
        <w:bidi w:val="0"/>
        <w:rPr>
          <w:rFonts w:hint="default"/>
          <w:lang w:val="en-US" w:eastAsia="zh-CN"/>
        </w:rPr>
      </w:pPr>
      <w:bookmarkStart w:id="3" w:name="_Toc14137"/>
      <w:r>
        <w:rPr>
          <w:rFonts w:hint="default"/>
          <w:lang w:val="en-US" w:eastAsia="zh-CN"/>
        </w:rPr>
        <w:t>目的</w:t>
      </w:r>
      <w:bookmarkEnd w:id="3"/>
    </w:p>
    <w:p w14:paraId="2DCF9B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版本发布的管理活动，确保所有软件变更在部署至生产环境前得到充分测试、验证与授权，并通过标准化的发布流程，最大限度地降低对客户业务的影响，保障服务平稳过渡与持续稳定，特制定本制度。</w:t>
      </w:r>
    </w:p>
    <w:p w14:paraId="63E61777">
      <w:pPr>
        <w:pStyle w:val="30"/>
        <w:bidi w:val="0"/>
        <w:rPr>
          <w:rFonts w:hint="default"/>
          <w:lang w:val="en-US" w:eastAsia="zh-CN"/>
        </w:rPr>
      </w:pPr>
      <w:bookmarkStart w:id="4" w:name="_Toc12453"/>
      <w:r>
        <w:rPr>
          <w:rFonts w:hint="default"/>
          <w:lang w:val="en-US" w:eastAsia="zh-CN"/>
        </w:rPr>
        <w:t>适用范围</w:t>
      </w:r>
      <w:bookmarkEnd w:id="4"/>
    </w:p>
    <w:p w14:paraId="10F630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本制度适用于公司为客户提供的所有软件运维服务中，涉及应用程序、数据库脚本、配置文件、基础架构代码等一切软件资产从测试/预发环境部署至正式生产环境的活动。</w:t>
      </w:r>
    </w:p>
    <w:p w14:paraId="4E94F409">
      <w:pPr>
        <w:pStyle w:val="30"/>
        <w:bidi w:val="0"/>
        <w:rPr>
          <w:rFonts w:hint="default"/>
          <w:lang w:val="en-US" w:eastAsia="zh-CN"/>
        </w:rPr>
      </w:pPr>
      <w:bookmarkStart w:id="5" w:name="_Toc2182"/>
      <w:r>
        <w:rPr>
          <w:rFonts w:hint="default"/>
          <w:lang w:val="en-US" w:eastAsia="zh-CN"/>
        </w:rPr>
        <w:t>原则</w:t>
      </w:r>
      <w:bookmarkEnd w:id="5"/>
    </w:p>
    <w:p w14:paraId="57CDA3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授权原则： 所有发布必须基于已批准的变更请求，严禁未经授权的发布。</w:t>
      </w:r>
    </w:p>
    <w:p w14:paraId="772C22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标准化原则： 发布活动必须遵循标准化的流程、工具与核对清单。</w:t>
      </w:r>
    </w:p>
    <w:p w14:paraId="034975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可回退原则： 任何发布必须制定并验证可行的回退（Rollback）方案。</w:t>
      </w:r>
    </w:p>
    <w:p w14:paraId="550F6B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最小影响原则： 发布应安排在业务低峰期，并采用分批次、灰度发布等策略。</w:t>
      </w:r>
    </w:p>
    <w:p w14:paraId="49AE62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记录与追溯原则： 发布全过程必须详细记录，确保所有操作可审计、可追溯。</w:t>
      </w:r>
    </w:p>
    <w:p w14:paraId="240D5E64">
      <w:pPr>
        <w:pStyle w:val="28"/>
        <w:bidi w:val="0"/>
        <w:rPr>
          <w:rFonts w:hint="default"/>
          <w:lang w:val="en-US" w:eastAsia="zh-CN"/>
        </w:rPr>
      </w:pPr>
      <w:bookmarkStart w:id="6" w:name="_Toc9511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4220"/>
        <w:gridCol w:w="3534"/>
      </w:tblGrid>
      <w:tr w14:paraId="18F7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B3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3CC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D12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对应岗位/人员</w:t>
            </w:r>
          </w:p>
        </w:tc>
      </w:tr>
      <w:tr w14:paraId="3D7E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46C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发布申请人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C1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基于已批准的变更请求（RFC），提交《发布申请单》。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明确发布范围、内容清单及业务影响。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3936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（主导项目版本发布）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（主导由研发驱动的功能版本发布）</w:t>
            </w:r>
          </w:p>
        </w:tc>
      </w:tr>
      <w:tr w14:paraId="1B7F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E91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发布经理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884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负责发布流程的整体规划、协调与监督。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组织制定《发布计划》，主持发布评审会。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审批发布上线操作，监控发布过程。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组织发布后复盘，审批发布关闭。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C24C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（或由其指定的资深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</w:tr>
      <w:tr w14:paraId="6761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C4B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构建与配置管理员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DD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负责从版本控制系统获取指定版本的代码，执行自动化构建。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管理最终软件库（DSL），确保发布包版本唯一、准确。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为发布提供准确的配置项信息。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083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（负责构建）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（辅助）服务知识专员/指定人员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（负责DSL逻辑管理）</w:t>
            </w:r>
          </w:p>
        </w:tc>
      </w:tr>
      <w:tr w14:paraId="7FA7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11A3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10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制定并执行发布验收测试方案。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出具《发布测试报告》，明确发布质量结论。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验证回退方案的有效性。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C90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研究总院-测试工程师</w:t>
            </w:r>
          </w:p>
        </w:tc>
      </w:tr>
      <w:tr w14:paraId="1602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6BA6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018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依据《发布计划》执行具体的部署、安装、启停等操作。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执行监控与验证步骤，并在需要时执行回退操作。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记录实施过程。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ED6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（生产环境操作）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（提供技术支持）</w:t>
            </w:r>
          </w:p>
        </w:tc>
      </w:tr>
      <w:tr w14:paraId="50E7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76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33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监督发布管理流程的合规性。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审计发布记录与结果。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参与重大发布评审。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868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</w:tr>
    </w:tbl>
    <w:p w14:paraId="409E21D9">
      <w:pPr>
        <w:pStyle w:val="29"/>
        <w:rPr>
          <w:rFonts w:hint="default"/>
          <w:lang w:val="en-US" w:eastAsia="zh-CN"/>
        </w:rPr>
      </w:pPr>
    </w:p>
    <w:p w14:paraId="36EB433D">
      <w:pPr>
        <w:pStyle w:val="28"/>
        <w:bidi w:val="0"/>
        <w:rPr>
          <w:rFonts w:hint="default"/>
          <w:lang w:val="en-US" w:eastAsia="zh-CN"/>
        </w:rPr>
      </w:pPr>
      <w:bookmarkStart w:id="7" w:name="_Toc20586"/>
      <w:r>
        <w:rPr>
          <w:rFonts w:hint="default"/>
          <w:lang w:val="en-US" w:eastAsia="zh-CN"/>
        </w:rPr>
        <w:t>3. 发布类型与策略</w:t>
      </w:r>
      <w:bookmarkEnd w:id="7"/>
    </w:p>
    <w:p w14:paraId="519D35F6">
      <w:pPr>
        <w:pStyle w:val="30"/>
        <w:bidi w:val="0"/>
        <w:rPr>
          <w:rFonts w:hint="default"/>
          <w:lang w:val="en-US" w:eastAsia="zh-CN"/>
        </w:rPr>
      </w:pPr>
      <w:bookmarkStart w:id="8" w:name="_Toc16730"/>
      <w:r>
        <w:rPr>
          <w:rFonts w:hint="default"/>
          <w:lang w:val="en-US" w:eastAsia="zh-CN"/>
        </w:rPr>
        <w:t>发布类型</w:t>
      </w:r>
      <w:bookmarkEnd w:id="8"/>
    </w:p>
    <w:p w14:paraId="5C6A0C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标准发布：按计划进行的常规功能迭代、缺陷修复发布。遵循完整的发布管理流程。</w:t>
      </w:r>
    </w:p>
    <w:p w14:paraId="193ADB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紧急发布：为修复生产环境重大故障（P0/P1）或安全漏洞而进行的紧急发布。流程可简化，但事后必须补全记录与评审。</w:t>
      </w:r>
    </w:p>
    <w:p w14:paraId="475DCA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重大发布：涉及核心架构变更、数据迁移或影响范围极广的版本发布。必须进行专项评审与演练。</w:t>
      </w:r>
    </w:p>
    <w:p w14:paraId="55503D26">
      <w:pPr>
        <w:pStyle w:val="30"/>
        <w:bidi w:val="0"/>
        <w:rPr>
          <w:rFonts w:hint="default"/>
          <w:lang w:val="en-US" w:eastAsia="zh-CN"/>
        </w:rPr>
      </w:pPr>
      <w:bookmarkStart w:id="9" w:name="_Toc29647"/>
      <w:r>
        <w:rPr>
          <w:rFonts w:hint="default"/>
          <w:lang w:val="en-US" w:eastAsia="zh-CN"/>
        </w:rPr>
        <w:t>发布策略</w:t>
      </w:r>
      <w:bookmarkEnd w:id="9"/>
    </w:p>
    <w:p w14:paraId="2086C9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发布经理需根据变更内容、影响范围，在《发布计划》中明确以下策略：</w:t>
      </w:r>
    </w:p>
    <w:p w14:paraId="05C77E8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部署策略：全量发布、灰度发布（金丝雀）、滚动发布、蓝绿部署。</w:t>
      </w:r>
    </w:p>
    <w:p w14:paraId="776D061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回退策略：明确回退触发条件、步骤、预期恢复时间（RTO）。</w:t>
      </w:r>
    </w:p>
    <w:p w14:paraId="65AEB0A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沟通策略：制定面向客户、内部团队的发布通知、同步计划。</w:t>
      </w:r>
    </w:p>
    <w:p w14:paraId="717D36AD">
      <w:pPr>
        <w:pStyle w:val="28"/>
        <w:bidi w:val="0"/>
        <w:rPr>
          <w:rFonts w:hint="default"/>
          <w:lang w:val="en-US" w:eastAsia="zh-CN"/>
        </w:rPr>
      </w:pPr>
      <w:bookmarkStart w:id="10" w:name="_Toc29774"/>
      <w:r>
        <w:rPr>
          <w:rFonts w:hint="default"/>
          <w:lang w:val="en-US" w:eastAsia="zh-CN"/>
        </w:rPr>
        <w:t>发布管理流程核心环节</w:t>
      </w:r>
      <w:bookmarkEnd w:id="10"/>
    </w:p>
    <w:p w14:paraId="3E2C032D">
      <w:pPr>
        <w:pStyle w:val="30"/>
        <w:bidi w:val="0"/>
        <w:rPr>
          <w:rFonts w:hint="default"/>
          <w:lang w:val="en-US" w:eastAsia="zh-CN"/>
        </w:rPr>
      </w:pPr>
      <w:bookmarkStart w:id="11" w:name="_Toc29738"/>
      <w:r>
        <w:rPr>
          <w:rFonts w:hint="default"/>
          <w:lang w:val="en-US" w:eastAsia="zh-CN"/>
        </w:rPr>
        <w:t>发布规划与设计</w:t>
      </w:r>
      <w:bookmarkEnd w:id="11"/>
    </w:p>
    <w:p w14:paraId="5F9A54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 已批准的变更请求（RFC）。</w:t>
      </w:r>
    </w:p>
    <w:p w14:paraId="0D710F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发布经理组织相关方制定《发布计划》，内容包括：发布窗口、详细步骤、验证点、回退方案、资源安排、沟通计划。</w:t>
      </w:r>
    </w:p>
    <w:p w14:paraId="5BC38B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《发布计划》，经评审通过后作为执行基线。</w:t>
      </w:r>
    </w:p>
    <w:p w14:paraId="4E36E4CD">
      <w:pPr>
        <w:pStyle w:val="30"/>
        <w:bidi w:val="0"/>
        <w:rPr>
          <w:rFonts w:hint="default"/>
          <w:lang w:val="en-US" w:eastAsia="zh-CN"/>
        </w:rPr>
      </w:pPr>
      <w:bookmarkStart w:id="12" w:name="_Toc21951"/>
      <w:r>
        <w:rPr>
          <w:rFonts w:hint="default"/>
          <w:lang w:val="en-US" w:eastAsia="zh-CN"/>
        </w:rPr>
        <w:t>构建与测试</w:t>
      </w:r>
      <w:bookmarkEnd w:id="12"/>
    </w:p>
    <w:p w14:paraId="6BAF85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构建管理员从受控的代码库生成发布包，存入最终软件库（DSL）。测试团队在类生产环境进行严格的验收测试，包括回退流程测试。</w:t>
      </w:r>
    </w:p>
    <w:p w14:paraId="3F2DD7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版本唯一的发布包、《发布测试报告》。</w:t>
      </w:r>
    </w:p>
    <w:p w14:paraId="341F804B">
      <w:pPr>
        <w:pStyle w:val="30"/>
        <w:bidi w:val="0"/>
        <w:rPr>
          <w:rFonts w:hint="default"/>
          <w:lang w:val="en-US" w:eastAsia="zh-CN"/>
        </w:rPr>
      </w:pPr>
      <w:bookmarkStart w:id="13" w:name="_Toc7668"/>
      <w:r>
        <w:rPr>
          <w:rFonts w:hint="default"/>
          <w:lang w:val="en-US" w:eastAsia="zh-CN"/>
        </w:rPr>
        <w:t>发布评审与授权</w:t>
      </w:r>
      <w:bookmarkEnd w:id="13"/>
    </w:p>
    <w:p w14:paraId="3D714F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发布经理召集发布前评审会，检查《发布计划》、《测试报告》及各项前置条件（如备份完成）。</w:t>
      </w:r>
    </w:p>
    <w:p w14:paraId="147B59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重大发布需由变更顾问委员会（CAB）或更高层级审批。</w:t>
      </w:r>
    </w:p>
    <w:p w14:paraId="6893BD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评审通过后，由发布经理正式授权进入实施阶段。</w:t>
      </w:r>
    </w:p>
    <w:p w14:paraId="2D1C59D1">
      <w:pPr>
        <w:pStyle w:val="30"/>
        <w:bidi w:val="0"/>
        <w:rPr>
          <w:rFonts w:hint="default"/>
          <w:lang w:val="en-US" w:eastAsia="zh-CN"/>
        </w:rPr>
      </w:pPr>
      <w:bookmarkStart w:id="14" w:name="_Toc3369"/>
      <w:r>
        <w:rPr>
          <w:rFonts w:hint="default"/>
          <w:lang w:val="en-US" w:eastAsia="zh-CN"/>
        </w:rPr>
        <w:t>实施、验证与回退</w:t>
      </w:r>
      <w:bookmarkEnd w:id="14"/>
    </w:p>
    <w:p w14:paraId="417B4E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预检查与备份： 实施工程师确认环境状态，完成必要备份。</w:t>
      </w:r>
    </w:p>
    <w:p w14:paraId="26B90B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分步实施： 严格按照《发布计划》的步骤执行部署。</w:t>
      </w:r>
    </w:p>
    <w:p w14:paraId="0BCDF8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发布后验证： 对核心功能、性能指标、业务监控进行验证。</w:t>
      </w:r>
    </w:p>
    <w:p w14:paraId="192BF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回退机制执行：</w:t>
      </w:r>
    </w:p>
    <w:p w14:paraId="024C80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若验证失败或出现重大异常，立即按计划启动回退。</w:t>
      </w:r>
    </w:p>
    <w:p w14:paraId="2F55A7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回退后，验证服务是否恢复至发布前状态。</w:t>
      </w:r>
    </w:p>
    <w:p w14:paraId="398D74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实施报告： 记录实施过程、结果、任何异常及回退情况。</w:t>
      </w:r>
    </w:p>
    <w:p w14:paraId="716CD766">
      <w:pPr>
        <w:pStyle w:val="30"/>
        <w:bidi w:val="0"/>
        <w:rPr>
          <w:rFonts w:hint="default"/>
          <w:lang w:val="en-US" w:eastAsia="zh-CN"/>
        </w:rPr>
      </w:pPr>
      <w:bookmarkStart w:id="15" w:name="_Toc31741"/>
      <w:r>
        <w:rPr>
          <w:rFonts w:hint="default"/>
          <w:lang w:val="en-US" w:eastAsia="zh-CN"/>
        </w:rPr>
        <w:t>发布后复盘与关闭</w:t>
      </w:r>
      <w:bookmarkEnd w:id="15"/>
    </w:p>
    <w:p w14:paraId="19C711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成功发布： 发布经理组织简短复盘，更新配置管理数据库（CMDB），将发布包归档至DSL，关闭发布流程。</w:t>
      </w:r>
    </w:p>
    <w:p w14:paraId="66EF76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失败/回退发布： 必须进行专项复盘（Post-mortem），深入分析根本原因，优化流程或方案。</w:t>
      </w:r>
    </w:p>
    <w:p w14:paraId="283F05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所有经验教训由服务知识专员整理入库。</w:t>
      </w:r>
    </w:p>
    <w:p w14:paraId="416AC136">
      <w:pPr>
        <w:pStyle w:val="28"/>
        <w:bidi w:val="0"/>
        <w:rPr>
          <w:rFonts w:hint="default"/>
          <w:lang w:val="en-US" w:eastAsia="zh-CN"/>
        </w:rPr>
      </w:pPr>
      <w:bookmarkStart w:id="16" w:name="_Toc32343"/>
      <w:r>
        <w:rPr>
          <w:rFonts w:hint="default"/>
          <w:lang w:val="en-US" w:eastAsia="zh-CN"/>
        </w:rPr>
        <w:t>与其他流程的接口</w:t>
      </w:r>
      <w:bookmarkEnd w:id="16"/>
    </w:p>
    <w:p w14:paraId="2AD06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变更管理：发布是实施已批准变更的主要手段之一。一个变更请求（RFC）可能对应一次发布。</w:t>
      </w:r>
    </w:p>
    <w:p w14:paraId="0D735C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配置管理：发布成功后，必须及时更新CMDB中相关软件配置项的版本信息。</w:t>
      </w:r>
    </w:p>
    <w:p w14:paraId="135473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事件管理：发布过程中或发布后产生的新问题，按事件管理流程处理。</w:t>
      </w:r>
    </w:p>
    <w:p w14:paraId="2343D7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问题管理：对发布失败进行根因分析，纳入问题管理流程。</w:t>
      </w:r>
    </w:p>
    <w:p w14:paraId="07F59DB6">
      <w:pPr>
        <w:pStyle w:val="28"/>
        <w:bidi w:val="0"/>
        <w:rPr>
          <w:rFonts w:hint="default"/>
          <w:lang w:val="en-US" w:eastAsia="zh-CN"/>
        </w:rPr>
      </w:pPr>
      <w:bookmarkStart w:id="17" w:name="_Toc15928"/>
      <w:r>
        <w:rPr>
          <w:rFonts w:hint="default"/>
          <w:lang w:val="en-US" w:eastAsia="zh-CN"/>
        </w:rPr>
        <w:t>附则</w:t>
      </w:r>
      <w:bookmarkEnd w:id="17"/>
    </w:p>
    <w:p w14:paraId="4E4A83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本制度由数智运营部负责解释与修订，自发布之日起执行。所有相关人员必须严格遵守。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76B4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D90771"/>
    <w:multiLevelType w:val="singleLevel"/>
    <w:tmpl w:val="CFD907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74F89"/>
    <w:rsid w:val="01091B13"/>
    <w:rsid w:val="062D4178"/>
    <w:rsid w:val="13BF31B2"/>
    <w:rsid w:val="30DA1540"/>
    <w:rsid w:val="39CC0E7F"/>
    <w:rsid w:val="40A8309D"/>
    <w:rsid w:val="43104F29"/>
    <w:rsid w:val="5DCE5458"/>
    <w:rsid w:val="7884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673</Words>
  <Characters>776</Characters>
  <Lines>0</Lines>
  <Paragraphs>0</Paragraphs>
  <TotalTime>0</TotalTime>
  <ScaleCrop>false</ScaleCrop>
  <LinksUpToDate>false</LinksUpToDate>
  <CharactersWithSpaces>854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