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8837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35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E19E36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990"/>
      <w:r>
        <w:rPr>
          <w:rFonts w:hint="eastAsia"/>
          <w:lang w:val="en-US" w:eastAsia="zh-CN"/>
        </w:rPr>
        <w:t>服务知识管理制度</w:t>
      </w:r>
      <w:bookmarkEnd w:id="1"/>
    </w:p>
    <w:p w14:paraId="544A70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601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66E5F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377E0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753B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F8A1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0DC5C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313C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5FDDB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6BAB5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24C16F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BAF6B2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0D8C7C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GoBack"/>
      <w:bookmarkEnd w:id="2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B74D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3DB69D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_Toc10350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E7FD6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服务知识管理制度</w:t>
          </w:r>
          <w:r>
            <w:tab/>
          </w:r>
          <w:r>
            <w:fldChar w:fldCharType="begin"/>
          </w:r>
          <w:r>
            <w:instrText xml:space="preserve"> PAGEREF _Toc12990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1EAC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62328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_Toc10155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EF87F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_Toc1068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25393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_Toc11937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5FE9A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_Toc8967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EDA9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数智运营部</w:t>
          </w:r>
          <w:r>
            <w:tab/>
          </w:r>
          <w:r>
            <w:fldChar w:fldCharType="begin"/>
          </w:r>
          <w:r>
            <w:instrText xml:space="preserve"> PAGEREF _Toc3959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25DB3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质量管理部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0346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_Toc8480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E325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全体运维人员（知识提交人）</w:t>
          </w:r>
          <w:r>
            <w:tab/>
          </w:r>
          <w:r>
            <w:fldChar w:fldCharType="begin"/>
          </w:r>
          <w:r>
            <w:instrText xml:space="preserve"> PAGEREF _Toc1271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0918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_Toc26014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52B87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_Toc20302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6265F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服务</w:t>
          </w:r>
          <w:r>
            <w:rPr>
              <w:rFonts w:hint="eastAsia"/>
            </w:rPr>
            <w:t>知识</w:t>
          </w:r>
          <w:r>
            <w:tab/>
          </w:r>
          <w:r>
            <w:fldChar w:fldCharType="begin"/>
          </w:r>
          <w:r>
            <w:instrText xml:space="preserve"> PAGEREF _Toc7871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2AB60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知识生命周期</w:t>
          </w:r>
          <w:r>
            <w:tab/>
          </w:r>
          <w:r>
            <w:fldChar w:fldCharType="begin"/>
          </w:r>
          <w:r>
            <w:instrText xml:space="preserve"> PAGEREF _Toc15515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181BC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_Toc26990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E46D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知识的识别与范围</w:t>
          </w:r>
          <w:r>
            <w:tab/>
          </w:r>
          <w:r>
            <w:fldChar w:fldCharType="begin"/>
          </w:r>
          <w:r>
            <w:instrText xml:space="preserve"> PAGEREF _Toc3825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525F4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知识提交要求</w:t>
          </w:r>
          <w:r>
            <w:tab/>
          </w:r>
          <w:r>
            <w:fldChar w:fldCharType="begin"/>
          </w:r>
          <w:r>
            <w:instrText xml:space="preserve"> PAGEREF _Toc7392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5674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知识内容规范</w:t>
          </w:r>
          <w:r>
            <w:tab/>
          </w:r>
          <w:r>
            <w:fldChar w:fldCharType="begin"/>
          </w:r>
          <w:r>
            <w:instrText xml:space="preserve"> PAGEREF _Toc12383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C906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知识流程管理</w:t>
          </w:r>
          <w:r>
            <w:tab/>
          </w:r>
          <w:r>
            <w:fldChar w:fldCharType="begin"/>
          </w:r>
          <w:r>
            <w:instrText xml:space="preserve"> PAGEREF _Toc21483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2519E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3619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E064A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EEF4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_Toc17520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FF30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9F62ED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F07125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019FA9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为规范公司知识资产的收集、整理、共享与维护，提升运维服务效率，促进经验传承与问题复现防范，特制定本制度。</w:t>
      </w:r>
    </w:p>
    <w:p w14:paraId="190D86A6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4C2723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本制度适用于公司内部所有员工，涵盖知识库的建设、使用、更新、归档与权限管理等相关活动。</w:t>
      </w:r>
    </w:p>
    <w:p w14:paraId="5C2E12D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知识分类与内容</w:t>
      </w:r>
    </w:p>
    <w:p w14:paraId="731BA7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知识库主要包括以下类别内容：</w:t>
      </w:r>
    </w:p>
    <w:p w14:paraId="76CCE0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技术知识：系统安装配置、常见故障处理方法、脚本工具、操作命令等；</w:t>
      </w:r>
    </w:p>
    <w:p w14:paraId="6FFD51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运维文档：典型故障案例、问题处理经验总结、应急预案等；</w:t>
      </w:r>
    </w:p>
    <w:p w14:paraId="4A4697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流程规范：运维操作流程、服务标准、管理制度等；</w:t>
      </w:r>
    </w:p>
    <w:p w14:paraId="33CD46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培训资料：内部培训课件、技术分享材料、上岗指南等。</w:t>
      </w:r>
    </w:p>
    <w:p w14:paraId="6426960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管理职责</w:t>
      </w:r>
    </w:p>
    <w:p w14:paraId="596082EA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</w:p>
    <w:p w14:paraId="556C53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系统的日常维护、备份与权限管理；</w:t>
      </w:r>
    </w:p>
    <w:p w14:paraId="631385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审核知识提交、更新与删除申请；</w:t>
      </w:r>
    </w:p>
    <w:p w14:paraId="27B82B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定期整理知识内容，确保结构清晰、易于检索；</w:t>
      </w:r>
    </w:p>
    <w:p w14:paraId="7CE890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推动知识共享文化，组织知识评审与优化。</w:t>
      </w:r>
    </w:p>
    <w:p w14:paraId="01049C0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各部门/员工</w:t>
      </w:r>
    </w:p>
    <w:p w14:paraId="2E70D7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积极提交工作中积累的知识与经验；</w:t>
      </w:r>
    </w:p>
    <w:p w14:paraId="6FFA41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及时更新已过时或不准确的知识内容；</w:t>
      </w:r>
    </w:p>
    <w:p w14:paraId="57C7F8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遵守知识使用规范，不得传播未经审核或保密内容；</w:t>
      </w:r>
    </w:p>
    <w:p w14:paraId="5BD076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参与知识库的共建与使用反馈。</w:t>
      </w:r>
    </w:p>
    <w:p w14:paraId="25E0BF9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知识管理流程</w:t>
      </w:r>
    </w:p>
    <w:p w14:paraId="7D64F67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知识提交与发布</w:t>
      </w:r>
    </w:p>
    <w:p w14:paraId="0239C0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员工填写《知识提交表》，附相关文档或说明；</w:t>
      </w:r>
    </w:p>
    <w:p w14:paraId="0C17BD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提交至所在部门负责人初审；</w:t>
      </w:r>
    </w:p>
    <w:p w14:paraId="4FD7F9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进行内容复审与格式规范；</w:t>
      </w:r>
    </w:p>
    <w:p w14:paraId="5490DD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审核通过后发布至知识库相应分类。</w:t>
      </w:r>
    </w:p>
    <w:p w14:paraId="6328C16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知识更新与修订</w:t>
      </w:r>
    </w:p>
    <w:p w14:paraId="450D40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员工提出更新建议或直接提交修订版本；</w:t>
      </w:r>
    </w:p>
    <w:p w14:paraId="722AD5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经部门负责人审核后转交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；</w:t>
      </w:r>
    </w:p>
    <w:p w14:paraId="5747C2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管理员同步更新知识条目，保留历史版本备查。</w:t>
      </w:r>
    </w:p>
    <w:p w14:paraId="23EE214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知识归档与删除</w:t>
      </w:r>
    </w:p>
    <w:p w14:paraId="71ACA0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对于过时、失效或重复知识，可提出删除申请；</w:t>
      </w:r>
    </w:p>
    <w:p w14:paraId="708291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经审批后，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将知识移至归档区或标注“已失效”；</w:t>
      </w:r>
    </w:p>
    <w:p w14:paraId="29D215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重要知识删除前应进行备份。</w:t>
      </w:r>
    </w:p>
    <w:p w14:paraId="0B69AA6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权限与安全</w:t>
      </w:r>
    </w:p>
    <w:p w14:paraId="1169C0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知识库向全员开放查阅权限；</w:t>
      </w:r>
    </w:p>
    <w:p w14:paraId="469DB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知识提交、更新、删除需经相应审批流程；</w:t>
      </w:r>
    </w:p>
    <w:p w14:paraId="55F8B6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涉密或敏感知识应设置访问权限，严禁未经授权传播；</w:t>
      </w:r>
    </w:p>
    <w:p w14:paraId="0B8258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定期审核权限设置，确保符合岗位变动。</w:t>
      </w:r>
    </w:p>
    <w:p w14:paraId="14F5E8D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维护与备份</w:t>
      </w:r>
    </w:p>
    <w:p w14:paraId="525F5B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知识库系统应每月进行一次全量备份；</w:t>
      </w:r>
    </w:p>
    <w:p w14:paraId="255C01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每月检查知识库结构及内容完整性；</w:t>
      </w:r>
    </w:p>
    <w:p w14:paraId="24F574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鼓励员工参与知识质量反馈，持续优化知识体系。</w:t>
      </w:r>
    </w:p>
    <w:p w14:paraId="5D4F403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 w14:paraId="094F34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B0D5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DA0EBA"/>
    <w:rsid w:val="1D4B3D09"/>
    <w:rsid w:val="1F6D61B8"/>
    <w:rsid w:val="22AB359E"/>
    <w:rsid w:val="22D4654E"/>
    <w:rsid w:val="2A27165A"/>
    <w:rsid w:val="308C0468"/>
    <w:rsid w:val="50C86E43"/>
    <w:rsid w:val="51AE05EB"/>
    <w:rsid w:val="5E9A0FDC"/>
    <w:rsid w:val="5FEC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1042</Words>
  <Characters>1157</Characters>
  <Lines>0</Lines>
  <Paragraphs>0</Paragraphs>
  <TotalTime>0</TotalTime>
  <ScaleCrop>false</ScaleCrop>
  <LinksUpToDate>false</LinksUpToDate>
  <CharactersWithSpaces>1251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